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4F5EC" w14:textId="1B6F2B7F" w:rsidR="00841BBF" w:rsidRPr="00376FC8" w:rsidRDefault="00841BBF" w:rsidP="006205AD">
      <w:pPr>
        <w:pStyle w:val="TtulodaResoluo"/>
      </w:pPr>
      <w:r w:rsidRPr="006205AD">
        <w:t>Resolução</w:t>
      </w:r>
      <w:r w:rsidRPr="00376FC8">
        <w:t xml:space="preserve"> CVM nº </w:t>
      </w:r>
      <w:sdt>
        <w:sdtPr>
          <w:alias w:val="Título"/>
          <w:tag w:val=""/>
          <w:id w:val="253094646"/>
          <w:placeholder>
            <w:docPart w:val="D46B1C73DF2642C58A6418AB991126F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22C41">
            <w:t>82, DE 29 DE MARÇO DE 2022</w:t>
          </w:r>
        </w:sdtContent>
      </w:sdt>
    </w:p>
    <w:p w14:paraId="07E0B850" w14:textId="66D8B465" w:rsidR="00BC41AB" w:rsidRDefault="00BC41AB" w:rsidP="006205AD">
      <w:pPr>
        <w:pStyle w:val="Ementa"/>
      </w:pPr>
      <w:r w:rsidRPr="008C5DA9">
        <w:t>Dispõe sobre o Fundo de Investimento do Fundo de Garantia do Tempo de Serviço</w:t>
      </w:r>
      <w:r w:rsidR="00F2085B" w:rsidRPr="008C5DA9">
        <w:t xml:space="preserve"> e revoga a Instrução CVM nº 462, de 26 de novembro de 2007</w:t>
      </w:r>
      <w:r w:rsidRPr="008C5DA9">
        <w:t>.</w:t>
      </w:r>
    </w:p>
    <w:p w14:paraId="1BAE633D" w14:textId="5A73E425" w:rsidR="00BC41AB" w:rsidRDefault="00BC41AB" w:rsidP="008C5DA9">
      <w:pPr>
        <w:spacing w:before="0" w:after="0"/>
      </w:pPr>
      <w:r w:rsidRPr="00376FC8">
        <w:t xml:space="preserve">O </w:t>
      </w:r>
      <w:r w:rsidR="000B210D" w:rsidRPr="00376FC8">
        <w:rPr>
          <w:b/>
          <w:bCs/>
        </w:rPr>
        <w:t>PRESIDENTE DA COMISSÃO DE VALORES MOBILIÁRIOS – CVM</w:t>
      </w:r>
      <w:r w:rsidR="000B210D" w:rsidRPr="00376FC8">
        <w:t xml:space="preserve"> </w:t>
      </w:r>
      <w:r w:rsidRPr="00376FC8">
        <w:t xml:space="preserve">torna público que o Colegiado, em reunião realizada em </w:t>
      </w:r>
      <w:r w:rsidR="004569BE">
        <w:t>23</w:t>
      </w:r>
      <w:r w:rsidRPr="00376FC8">
        <w:t xml:space="preserve"> de </w:t>
      </w:r>
      <w:r w:rsidR="004569BE">
        <w:t>março</w:t>
      </w:r>
      <w:r w:rsidRPr="00376FC8">
        <w:t xml:space="preserve"> de 2022, de acordo com o disposto no art. 8º, inciso I, da Lei nº 6.385, de 7 de dezembro de 1976,no art. 1º, § 1º, da Lei nº 11.491, de 20 de junho de 2007,</w:t>
      </w:r>
      <w:r w:rsidR="00F2085B" w:rsidRPr="00376FC8">
        <w:t xml:space="preserve"> e no</w:t>
      </w:r>
      <w:r w:rsidR="00881067" w:rsidRPr="00376FC8">
        <w:t>s</w:t>
      </w:r>
      <w:r w:rsidR="00F2085B" w:rsidRPr="00376FC8">
        <w:t xml:space="preserve"> </w:t>
      </w:r>
      <w:proofErr w:type="spellStart"/>
      <w:r w:rsidR="00F2085B" w:rsidRPr="00376FC8">
        <w:t>art</w:t>
      </w:r>
      <w:r w:rsidR="61C7D797" w:rsidRPr="00376FC8">
        <w:t>s</w:t>
      </w:r>
      <w:proofErr w:type="spellEnd"/>
      <w:r w:rsidR="00F2085B" w:rsidRPr="00376FC8">
        <w:t xml:space="preserve">. 5º </w:t>
      </w:r>
      <w:r w:rsidR="2CFBC7B1" w:rsidRPr="008C5DA9">
        <w:t xml:space="preserve">e 14 </w:t>
      </w:r>
      <w:r w:rsidR="00F2085B" w:rsidRPr="008C5DA9">
        <w:t>do Decreto nº 10.139, de 28 de novembro de 2019,</w:t>
      </w:r>
      <w:r w:rsidRPr="008C5DA9">
        <w:t xml:space="preserve"> </w:t>
      </w:r>
      <w:r w:rsidR="000B210D" w:rsidRPr="008C5DA9">
        <w:rPr>
          <w:b/>
          <w:bCs/>
        </w:rPr>
        <w:t>APROVOU</w:t>
      </w:r>
      <w:r w:rsidR="000B210D" w:rsidRPr="008C5DA9">
        <w:t xml:space="preserve"> a</w:t>
      </w:r>
      <w:r w:rsidRPr="008C5DA9">
        <w:t xml:space="preserve"> seguinte </w:t>
      </w:r>
      <w:r w:rsidRPr="00376FC8">
        <w:t>Resolução:</w:t>
      </w:r>
    </w:p>
    <w:p w14:paraId="39FAB6CF" w14:textId="020FC1D2" w:rsidR="00AD680A" w:rsidRPr="008C5DA9" w:rsidRDefault="00AD680A" w:rsidP="0050634D">
      <w:pPr>
        <w:pStyle w:val="Captulo"/>
      </w:pPr>
      <w:r w:rsidRPr="008C5DA9">
        <w:t>CAPÍTULO I – ÂMBITO E FINALIDADE</w:t>
      </w:r>
    </w:p>
    <w:p w14:paraId="0737DDF1" w14:textId="2B043336" w:rsidR="00BC41AB" w:rsidRPr="00376FC8" w:rsidRDefault="00BC41AB" w:rsidP="008C5DA9">
      <w:pPr>
        <w:spacing w:before="0" w:after="0"/>
      </w:pPr>
      <w:r w:rsidRPr="008C5DA9">
        <w:t xml:space="preserve">Art. 1º  Esta </w:t>
      </w:r>
      <w:r w:rsidR="00AD680A" w:rsidRPr="00376FC8">
        <w:t>Resolução</w:t>
      </w:r>
      <w:r w:rsidRPr="00376FC8">
        <w:t xml:space="preserve"> dispõe sobre a administração, o funcionamento e a divulgação de informações do Fundo de Investimento do Fundo de Garantia do Tempo de Serviço </w:t>
      </w:r>
      <w:r w:rsidR="00782589" w:rsidRPr="00376FC8">
        <w:t>(</w:t>
      </w:r>
      <w:r w:rsidR="00261A2B" w:rsidRPr="00376FC8">
        <w:t>FI</w:t>
      </w:r>
      <w:r w:rsidR="00782589" w:rsidRPr="00376FC8">
        <w:t>-</w:t>
      </w:r>
      <w:r w:rsidR="00261A2B" w:rsidRPr="00376FC8">
        <w:t>FGTS</w:t>
      </w:r>
      <w:r w:rsidR="00782589" w:rsidRPr="00376FC8">
        <w:t>).</w:t>
      </w:r>
    </w:p>
    <w:p w14:paraId="09C0AE98" w14:textId="4158DBDE" w:rsidR="00BC41AB" w:rsidRPr="008C5DA9" w:rsidRDefault="00AD680A" w:rsidP="0050634D">
      <w:pPr>
        <w:pStyle w:val="Captulo"/>
      </w:pPr>
      <w:r w:rsidRPr="008C5DA9">
        <w:t xml:space="preserve">CAPÍTULO II – </w:t>
      </w:r>
      <w:r w:rsidR="00BC41AB" w:rsidRPr="008C5DA9">
        <w:t>CARACTERÍSTICAS</w:t>
      </w:r>
    </w:p>
    <w:p w14:paraId="763BAA74" w14:textId="2065AA7B" w:rsidR="00BC41AB" w:rsidRPr="008C5DA9" w:rsidRDefault="00BC41AB" w:rsidP="0050634D">
      <w:pPr>
        <w:pStyle w:val="Seo"/>
      </w:pPr>
      <w:r w:rsidRPr="008C5DA9">
        <w:t xml:space="preserve">Seção I – </w:t>
      </w:r>
      <w:r w:rsidRPr="0050634D">
        <w:t>Disposições</w:t>
      </w:r>
      <w:r w:rsidRPr="008C5DA9">
        <w:t xml:space="preserve"> Gerais</w:t>
      </w:r>
    </w:p>
    <w:p w14:paraId="679D38F4" w14:textId="5B2D7B4D" w:rsidR="002652C4" w:rsidRPr="008C5DA9" w:rsidRDefault="00BC41AB" w:rsidP="0050634D">
      <w:r w:rsidRPr="008C5DA9">
        <w:t xml:space="preserve">Art. 2º  O </w:t>
      </w:r>
      <w:r w:rsidR="00261A2B" w:rsidRPr="008C5DA9">
        <w:t>FI</w:t>
      </w:r>
      <w:r w:rsidR="00261A2B" w:rsidRPr="00376FC8">
        <w:t>–FGTS</w:t>
      </w:r>
      <w:r w:rsidRPr="00376FC8">
        <w:t xml:space="preserve"> é uma comunhão de recursos, constituída sob a forma de condomínio aberto, </w:t>
      </w:r>
      <w:r w:rsidR="00782589" w:rsidRPr="00376FC8">
        <w:t>destinado ao investimento</w:t>
      </w:r>
      <w:r w:rsidRPr="00376FC8">
        <w:t xml:space="preserve"> na construção, reforma, ampliação ou implantação de projetos em infraestrutura nos setores de </w:t>
      </w:r>
      <w:r w:rsidR="002652C4" w:rsidRPr="008C5DA9">
        <w:t xml:space="preserve">aeroportos, </w:t>
      </w:r>
      <w:r w:rsidRPr="008C5DA9">
        <w:t>rodovias, portos, hidrovias, ferrovias, energia e saneamento.</w:t>
      </w:r>
    </w:p>
    <w:p w14:paraId="73BE82E0" w14:textId="05353996" w:rsidR="00BC41AB" w:rsidRPr="008C5DA9" w:rsidRDefault="00BC41AB" w:rsidP="0050634D">
      <w:r w:rsidRPr="008C5DA9">
        <w:t xml:space="preserve">Art. 3º  O fundo </w:t>
      </w:r>
      <w:r w:rsidR="008F2A98" w:rsidRPr="00376FC8">
        <w:t xml:space="preserve">deve adotar </w:t>
      </w:r>
      <w:r w:rsidRPr="00376FC8">
        <w:t>a designação “Fundo de Investimento do Fundo de Garantia do Tempo de Serviço”, vedado o acréscimo de quaisquer outros termos ou expressões.</w:t>
      </w:r>
    </w:p>
    <w:p w14:paraId="672D9503" w14:textId="18ED911D" w:rsidR="00BC41AB" w:rsidRPr="00376FC8" w:rsidRDefault="00BC41AB" w:rsidP="0050634D">
      <w:r w:rsidRPr="008C5DA9">
        <w:t xml:space="preserve">Art. 4º  O fundo </w:t>
      </w:r>
      <w:r w:rsidR="00AD680A" w:rsidRPr="00376FC8">
        <w:t>é</w:t>
      </w:r>
      <w:r w:rsidRPr="00376FC8">
        <w:t xml:space="preserve"> regido </w:t>
      </w:r>
      <w:r w:rsidR="00D54C2B" w:rsidRPr="00376FC8">
        <w:t>pelo seu</w:t>
      </w:r>
      <w:r w:rsidRPr="00376FC8">
        <w:t xml:space="preserve"> regulamento</w:t>
      </w:r>
      <w:r w:rsidR="00782589" w:rsidRPr="00376FC8">
        <w:t>, ficando dispensado da elaboração de prospecto</w:t>
      </w:r>
      <w:r w:rsidRPr="00376FC8">
        <w:t>.</w:t>
      </w:r>
    </w:p>
    <w:p w14:paraId="420E9BF9" w14:textId="6CE4BDA7" w:rsidR="00BC41AB" w:rsidRPr="008C5DA9" w:rsidRDefault="00BC41AB" w:rsidP="0050634D">
      <w:r w:rsidRPr="00376FC8">
        <w:t xml:space="preserve">Art. 5º  O fundo </w:t>
      </w:r>
      <w:r w:rsidR="00AD680A" w:rsidRPr="00376FC8">
        <w:t>é</w:t>
      </w:r>
      <w:r w:rsidRPr="00376FC8">
        <w:t xml:space="preserve"> administrado e gerido pela Caixa Econômica Federal.</w:t>
      </w:r>
    </w:p>
    <w:p w14:paraId="369FCADF" w14:textId="12EB956C" w:rsidR="00BC41AB" w:rsidRPr="008C5DA9" w:rsidRDefault="00BC41AB" w:rsidP="0050634D">
      <w:r w:rsidRPr="008C5DA9">
        <w:t xml:space="preserve">Art. 6º  O fundo </w:t>
      </w:r>
      <w:r w:rsidR="00C13672">
        <w:t xml:space="preserve">pode ter </w:t>
      </w:r>
      <w:r w:rsidRPr="00376FC8">
        <w:t xml:space="preserve"> como cotistas apenas o Fundo de Garantia do Tempo de Serviço (FGTS) e, quando autorizado pelo Conselho Curador do FGTS, o Fundo de Investimento em Cotas do </w:t>
      </w:r>
      <w:r w:rsidR="00261A2B" w:rsidRPr="008C5DA9">
        <w:t>FI–FGTS</w:t>
      </w:r>
      <w:r w:rsidRPr="008C5DA9">
        <w:t>.</w:t>
      </w:r>
    </w:p>
    <w:p w14:paraId="0DF8CB28" w14:textId="37117B8B" w:rsidR="00782589" w:rsidRPr="002E544F" w:rsidRDefault="00782589" w:rsidP="0050634D">
      <w:pPr>
        <w:pStyle w:val="Seo"/>
      </w:pPr>
      <w:r w:rsidRPr="002E544F">
        <w:t xml:space="preserve">Seção </w:t>
      </w:r>
      <w:r w:rsidR="002E544F" w:rsidRPr="002E544F">
        <w:t xml:space="preserve">II </w:t>
      </w:r>
      <w:r w:rsidRPr="002E544F">
        <w:t>– Cotas</w:t>
      </w:r>
    </w:p>
    <w:p w14:paraId="7245D539" w14:textId="1670C0C0" w:rsidR="00BC41AB" w:rsidRPr="00376FC8" w:rsidRDefault="00BC41AB" w:rsidP="0050634D">
      <w:r w:rsidRPr="00376FC8">
        <w:t xml:space="preserve">Art. </w:t>
      </w:r>
      <w:r w:rsidR="002E544F">
        <w:rPr>
          <w:rFonts w:ascii="Calibri" w:hAnsi="Calibri" w:cs="Calibri"/>
        </w:rPr>
        <w:t>7</w:t>
      </w:r>
      <w:r w:rsidR="002E544F" w:rsidRPr="002E544F">
        <w:rPr>
          <w:rFonts w:ascii="Calibri" w:hAnsi="Calibri" w:cs="Calibri"/>
        </w:rPr>
        <w:t xml:space="preserve">º  </w:t>
      </w:r>
      <w:r w:rsidRPr="00376FC8">
        <w:t>As cotas do fundo corresponde</w:t>
      </w:r>
      <w:r w:rsidR="00AD5223" w:rsidRPr="00376FC8">
        <w:t>m</w:t>
      </w:r>
      <w:r w:rsidRPr="00376FC8">
        <w:t xml:space="preserve"> a fraç</w:t>
      </w:r>
      <w:r w:rsidR="00AD5223" w:rsidRPr="00376FC8">
        <w:t xml:space="preserve">ões ideais de seu patrimônio e são </w:t>
      </w:r>
      <w:r w:rsidRPr="00376FC8">
        <w:t>escriturais e nominativas.</w:t>
      </w:r>
    </w:p>
    <w:p w14:paraId="549FF1E5" w14:textId="3D6BD75B" w:rsidR="00BC41AB" w:rsidRPr="00376FC8" w:rsidRDefault="00BC41AB" w:rsidP="0050634D">
      <w:r w:rsidRPr="00376FC8">
        <w:t xml:space="preserve">Art. </w:t>
      </w:r>
      <w:r w:rsidR="004448B7" w:rsidRPr="00376FC8">
        <w:t xml:space="preserve">8º  </w:t>
      </w:r>
      <w:r w:rsidRPr="00376FC8">
        <w:t>O valor da cota corresponde à divisão do patrimônio líquido do fundo pelo número de cotas emitidas.</w:t>
      </w:r>
    </w:p>
    <w:p w14:paraId="58651B9D" w14:textId="6D318B28" w:rsidR="00782589" w:rsidRPr="00376FC8" w:rsidRDefault="00BC41AB" w:rsidP="0050634D">
      <w:r w:rsidRPr="00376FC8">
        <w:lastRenderedPageBreak/>
        <w:t xml:space="preserve">Art. </w:t>
      </w:r>
      <w:r w:rsidR="002E544F">
        <w:t>9º</w:t>
      </w:r>
      <w:r w:rsidR="002E544F" w:rsidRPr="00376FC8">
        <w:t xml:space="preserve">  </w:t>
      </w:r>
      <w:r w:rsidR="00782589" w:rsidRPr="00376FC8">
        <w:t xml:space="preserve">A emissão e o resgate de cotas </w:t>
      </w:r>
      <w:r w:rsidR="00C13672">
        <w:t>devem observar</w:t>
      </w:r>
      <w:r w:rsidR="00782589" w:rsidRPr="00376FC8">
        <w:t xml:space="preserve"> o que dispuser a respeito o Conselho Curador do FGTS, devendo constar no regulamento as regras que vierem a ser fixadas.</w:t>
      </w:r>
    </w:p>
    <w:p w14:paraId="38FC2590" w14:textId="52DFD6BE" w:rsidR="00BC41AB" w:rsidRPr="00376FC8" w:rsidRDefault="00BC41AB" w:rsidP="0050634D">
      <w:r w:rsidRPr="00376FC8">
        <w:t xml:space="preserve">Art. </w:t>
      </w:r>
      <w:r w:rsidR="002E544F">
        <w:t>10</w:t>
      </w:r>
      <w:r w:rsidRPr="00376FC8">
        <w:t xml:space="preserve">.  A distribuição de cotas do </w:t>
      </w:r>
      <w:r w:rsidR="00261A2B" w:rsidRPr="00376FC8">
        <w:t>FI–FGTS</w:t>
      </w:r>
      <w:r w:rsidRPr="00376FC8">
        <w:t xml:space="preserve"> independe de registro na CVM.</w:t>
      </w:r>
      <w:bookmarkStart w:id="0" w:name="_GoBack"/>
      <w:bookmarkEnd w:id="0"/>
    </w:p>
    <w:p w14:paraId="065DF638" w14:textId="4139A1B0" w:rsidR="00BC41AB" w:rsidRPr="008C5DA9" w:rsidRDefault="00AD5223" w:rsidP="0050634D">
      <w:pPr>
        <w:pStyle w:val="Captulo"/>
      </w:pPr>
      <w:r w:rsidRPr="008C5DA9">
        <w:t xml:space="preserve">CAPÍTULO III – </w:t>
      </w:r>
      <w:r w:rsidR="00BC41AB" w:rsidRPr="0050634D">
        <w:t>REGULAMENTO</w:t>
      </w:r>
    </w:p>
    <w:p w14:paraId="7B956B9B" w14:textId="7B20B71E" w:rsidR="00BC41AB" w:rsidRPr="007A3701" w:rsidRDefault="00BC41AB" w:rsidP="0050634D">
      <w:pPr>
        <w:pStyle w:val="Seo"/>
      </w:pPr>
      <w:r w:rsidRPr="007A3701">
        <w:t xml:space="preserve">Seção I – </w:t>
      </w:r>
      <w:r w:rsidRPr="0050634D">
        <w:t>Disposições</w:t>
      </w:r>
      <w:r w:rsidRPr="007A3701">
        <w:t xml:space="preserve"> Obrigatórias</w:t>
      </w:r>
    </w:p>
    <w:p w14:paraId="027B07B1" w14:textId="17CC2EEA" w:rsidR="00BC41AB" w:rsidRPr="00376FC8" w:rsidRDefault="00A12AE3" w:rsidP="007A3701">
      <w:pPr>
        <w:spacing w:before="0" w:after="0"/>
      </w:pPr>
      <w:r w:rsidRPr="007A3701">
        <w:t>A</w:t>
      </w:r>
      <w:r w:rsidR="00BC41AB" w:rsidRPr="007A3701">
        <w:t xml:space="preserve">rt. </w:t>
      </w:r>
      <w:r w:rsidR="00F93949" w:rsidRPr="00376FC8">
        <w:t>1</w:t>
      </w:r>
      <w:r w:rsidR="002E544F">
        <w:t>1</w:t>
      </w:r>
      <w:r w:rsidR="00BC41AB" w:rsidRPr="00376FC8">
        <w:t>.  O regulamento deve dispor sobre:</w:t>
      </w:r>
    </w:p>
    <w:p w14:paraId="4B2AF1E3" w14:textId="4FB1E0F8" w:rsidR="00BC41AB" w:rsidRPr="008C5DA9" w:rsidRDefault="00BC41AB" w:rsidP="0050634D">
      <w:r w:rsidRPr="008C5DA9">
        <w:t>I – qualificação do administrador;</w:t>
      </w:r>
    </w:p>
    <w:p w14:paraId="7AD0BD50" w14:textId="6C470B78" w:rsidR="00BC41AB" w:rsidRPr="007A3701" w:rsidRDefault="00BC41AB" w:rsidP="00BE40E0">
      <w:r w:rsidRPr="007A3701">
        <w:t>II – qualificação do custodiante;</w:t>
      </w:r>
    </w:p>
    <w:p w14:paraId="315ABC2A" w14:textId="3A223B08" w:rsidR="00BC41AB" w:rsidRPr="007A3701" w:rsidRDefault="00BC41AB" w:rsidP="00BE40E0">
      <w:r w:rsidRPr="007A3701">
        <w:t>III – condições e prazos para aplicação e resgate;</w:t>
      </w:r>
    </w:p>
    <w:p w14:paraId="468D2049" w14:textId="716D433C" w:rsidR="00BC41AB" w:rsidRPr="004569BE" w:rsidRDefault="00BC41AB" w:rsidP="00BE40E0">
      <w:r w:rsidRPr="004569BE">
        <w:t>IV – prazo de duração;</w:t>
      </w:r>
    </w:p>
    <w:p w14:paraId="6E435E69" w14:textId="771763D2" w:rsidR="00BC41AB" w:rsidRPr="000F0D4D" w:rsidRDefault="00BC41AB" w:rsidP="00BE40E0">
      <w:r w:rsidRPr="004569BE">
        <w:t xml:space="preserve">V – política de investimento, </w:t>
      </w:r>
      <w:r w:rsidR="00782589" w:rsidRPr="000F0D4D">
        <w:rPr>
          <w:rFonts w:ascii="Calibri" w:hAnsi="Calibri" w:cs="Calibri"/>
        </w:rPr>
        <w:t>especificando as</w:t>
      </w:r>
      <w:r w:rsidRPr="007A3701">
        <w:t xml:space="preserve"> funções do Conselho Curador do FGTS e do Comitê de Investimentos na análise e seleção dos investimentos do </w:t>
      </w:r>
      <w:r w:rsidR="00261A2B" w:rsidRPr="004569BE">
        <w:t>FI</w:t>
      </w:r>
      <w:r w:rsidR="00261A2B" w:rsidRPr="003A493F">
        <w:t>–</w:t>
      </w:r>
      <w:r w:rsidR="00261A2B" w:rsidRPr="009226DF">
        <w:t>FGTS</w:t>
      </w:r>
      <w:r w:rsidRPr="000F0D4D">
        <w:t>;</w:t>
      </w:r>
    </w:p>
    <w:p w14:paraId="295B867A" w14:textId="575D611B" w:rsidR="00BC41AB" w:rsidRPr="00376FC8" w:rsidRDefault="00782589" w:rsidP="00BE40E0">
      <w:r w:rsidRPr="00376FC8">
        <w:t>VI</w:t>
      </w:r>
      <w:r w:rsidR="00BC41AB" w:rsidRPr="00376FC8">
        <w:t xml:space="preserve"> – definição da exposição máxima de risco dos investimentos do fundo e dos métodos utilizados </w:t>
      </w:r>
      <w:r w:rsidRPr="00376FC8">
        <w:t xml:space="preserve">pelo administrador </w:t>
      </w:r>
      <w:r w:rsidR="00BC41AB" w:rsidRPr="00376FC8">
        <w:t>para gerenciá-los;</w:t>
      </w:r>
    </w:p>
    <w:p w14:paraId="1832F256" w14:textId="34631F5A" w:rsidR="00BC41AB" w:rsidRPr="00376FC8" w:rsidRDefault="00782589" w:rsidP="00BE40E0">
      <w:r w:rsidRPr="00376FC8">
        <w:t>VII</w:t>
      </w:r>
      <w:r w:rsidR="00BC41AB" w:rsidRPr="00376FC8">
        <w:t xml:space="preserve"> – existência e condições da garantia de que trata o art. 7º, inciso IX</w:t>
      </w:r>
      <w:r w:rsidR="00181FEA" w:rsidRPr="00376FC8">
        <w:t>,</w:t>
      </w:r>
      <w:r w:rsidR="00BC41AB" w:rsidRPr="00376FC8">
        <w:t xml:space="preserve"> da Lei nº 8.036, de 11 de maio de 1990;</w:t>
      </w:r>
    </w:p>
    <w:p w14:paraId="53A87893" w14:textId="24B89A6F" w:rsidR="00703EB8" w:rsidRPr="00376FC8" w:rsidRDefault="00782589" w:rsidP="00BE40E0">
      <w:r w:rsidRPr="00376FC8">
        <w:t>VIII – taxa de</w:t>
      </w:r>
      <w:r w:rsidR="00DD2C29" w:rsidRPr="00376FC8">
        <w:t xml:space="preserve"> administração</w:t>
      </w:r>
      <w:r w:rsidRPr="00376FC8">
        <w:t>, fixa</w:t>
      </w:r>
      <w:r w:rsidR="00DD2C29" w:rsidRPr="00376FC8">
        <w:t xml:space="preserve"> e </w:t>
      </w:r>
      <w:r w:rsidRPr="00376FC8">
        <w:t>expressa em percentual anual</w:t>
      </w:r>
      <w:r w:rsidR="00DD2C29" w:rsidRPr="00376FC8">
        <w:t xml:space="preserve"> do </w:t>
      </w:r>
      <w:r w:rsidRPr="00376FC8">
        <w:t>patrimônio líquido (base 252 dias);</w:t>
      </w:r>
    </w:p>
    <w:p w14:paraId="48CC5467" w14:textId="77777777" w:rsidR="00782589" w:rsidRPr="00376FC8" w:rsidRDefault="00782589" w:rsidP="00BE40E0">
      <w:r w:rsidRPr="00376FC8">
        <w:t xml:space="preserve">IX – taxa de remuneração baseada em resultado (taxa de </w:t>
      </w:r>
      <w:r w:rsidRPr="00376FC8">
        <w:rPr>
          <w:i/>
        </w:rPr>
        <w:t>performance</w:t>
      </w:r>
      <w:r w:rsidRPr="00376FC8">
        <w:t>), se for o caso;</w:t>
      </w:r>
    </w:p>
    <w:p w14:paraId="692829DC" w14:textId="65ADCA64" w:rsidR="00BC41AB" w:rsidRPr="00376FC8" w:rsidRDefault="00BC41AB" w:rsidP="00BE40E0">
      <w:r w:rsidRPr="00376FC8">
        <w:t>X – demais despesas do fundo;</w:t>
      </w:r>
    </w:p>
    <w:p w14:paraId="45766022" w14:textId="5CA1B8AA" w:rsidR="00782589" w:rsidRPr="00C13672" w:rsidRDefault="00C03303" w:rsidP="00BE40E0">
      <w:r w:rsidRPr="00351255">
        <w:t xml:space="preserve">XI </w:t>
      </w:r>
      <w:r w:rsidR="00782589" w:rsidRPr="00351255">
        <w:t xml:space="preserve">– política de divulgação de informações a interessados, inclusive as relativas à composição de carteira, que </w:t>
      </w:r>
      <w:r w:rsidR="00C13672">
        <w:t>deve</w:t>
      </w:r>
      <w:r w:rsidR="00C13672">
        <w:rPr>
          <w:rStyle w:val="Refdecomentrio"/>
          <w:bCs/>
        </w:rPr>
        <w:t xml:space="preserve"> s</w:t>
      </w:r>
      <w:r w:rsidR="00782589" w:rsidRPr="00C13672">
        <w:t>er idêntica para todos que solicitarem;</w:t>
      </w:r>
    </w:p>
    <w:p w14:paraId="5F0E6CF4" w14:textId="060A241E" w:rsidR="00BC41AB" w:rsidRPr="00376FC8" w:rsidRDefault="00F93949" w:rsidP="007C7485">
      <w:r w:rsidRPr="00376FC8">
        <w:t>XI</w:t>
      </w:r>
      <w:r w:rsidR="00C03303" w:rsidRPr="00376FC8">
        <w:t>I</w:t>
      </w:r>
      <w:r w:rsidR="00BC41AB" w:rsidRPr="00376FC8">
        <w:t xml:space="preserve"> – política relativa ao exercício do direito do voto do </w:t>
      </w:r>
      <w:r w:rsidR="00261A2B" w:rsidRPr="00376FC8">
        <w:t>FI</w:t>
      </w:r>
      <w:r w:rsidR="00782589" w:rsidRPr="00376FC8">
        <w:t xml:space="preserve">-FGTS, pelo administrador ou por seus representantes legalmente constituídos, em </w:t>
      </w:r>
      <w:r w:rsidR="00C03303" w:rsidRPr="00376FC8">
        <w:t xml:space="preserve">assembleias </w:t>
      </w:r>
      <w:r w:rsidR="00782589" w:rsidRPr="00376FC8">
        <w:t>gerais de sociedades nas</w:t>
      </w:r>
      <w:r w:rsidR="00D54C2B" w:rsidRPr="00376FC8">
        <w:t xml:space="preserve"> quais o fundo </w:t>
      </w:r>
      <w:r w:rsidR="00782589" w:rsidRPr="00376FC8">
        <w:t>tenha participação;</w:t>
      </w:r>
      <w:r w:rsidR="00C03303" w:rsidRPr="00376FC8">
        <w:t xml:space="preserve"> e</w:t>
      </w:r>
    </w:p>
    <w:p w14:paraId="6161C2F6" w14:textId="4E184DDE" w:rsidR="00782589" w:rsidRPr="00376FC8" w:rsidRDefault="00C03303" w:rsidP="007A3701">
      <w:pPr>
        <w:pStyle w:val="SDM"/>
        <w:spacing w:line="312" w:lineRule="auto"/>
        <w:ind w:firstLine="567"/>
        <w:rPr>
          <w:rFonts w:asciiTheme="minorHAnsi" w:hAnsiTheme="minorHAnsi" w:cstheme="minorHAnsi"/>
        </w:rPr>
      </w:pPr>
      <w:r w:rsidRPr="00376FC8">
        <w:rPr>
          <w:rFonts w:asciiTheme="minorHAnsi" w:hAnsiTheme="minorHAnsi" w:cstheme="minorHAnsi"/>
        </w:rPr>
        <w:t xml:space="preserve">XIII </w:t>
      </w:r>
      <w:r w:rsidR="00782589" w:rsidRPr="00376FC8">
        <w:rPr>
          <w:rFonts w:asciiTheme="minorHAnsi" w:hAnsiTheme="minorHAnsi" w:cstheme="minorHAnsi"/>
        </w:rPr>
        <w:t>– informação sobre a tributação aplicável ao fundo e a seus cotistas.</w:t>
      </w:r>
    </w:p>
    <w:p w14:paraId="3B0CF7BF" w14:textId="1E90EFC1" w:rsidR="00BC41AB" w:rsidRPr="008C5DA9" w:rsidRDefault="00BC41AB" w:rsidP="007C7485">
      <w:r w:rsidRPr="00376FC8">
        <w:lastRenderedPageBreak/>
        <w:t>§ 1º  Na definição da política de investimento devem ser prestadas informações sobre:</w:t>
      </w:r>
    </w:p>
    <w:p w14:paraId="580A593C" w14:textId="18CE615D" w:rsidR="00BC41AB" w:rsidRPr="007A3701" w:rsidRDefault="00BC41AB" w:rsidP="007C7485">
      <w:r w:rsidRPr="007A3701">
        <w:t>I – os ativos financeiros e participações passíveis de aquisição pelo fundo e os respectivos percentuais máximos de aplicação;</w:t>
      </w:r>
    </w:p>
    <w:p w14:paraId="7C520C12" w14:textId="77777777" w:rsidR="007C7485" w:rsidRDefault="00BC41AB" w:rsidP="007C7485">
      <w:r w:rsidRPr="007A3701">
        <w:t>II – os percentuais máximos de exposição do fundo em cada um dos setores mencionados no art. 2º;</w:t>
      </w:r>
    </w:p>
    <w:p w14:paraId="78BAC75F" w14:textId="77777777" w:rsidR="007C7485" w:rsidRDefault="00BC41AB" w:rsidP="007C7485">
      <w:r w:rsidRPr="007A3701">
        <w:t>III – os percentuais máximos de aplicação em cada empreendimento;</w:t>
      </w:r>
    </w:p>
    <w:p w14:paraId="14F40712" w14:textId="394A83F9" w:rsidR="00BC41AB" w:rsidRPr="00376FC8" w:rsidRDefault="00BC41AB" w:rsidP="007C7485">
      <w:r w:rsidRPr="004569BE">
        <w:t xml:space="preserve">IV – os percentuais máximos de aplicação em ativos financeiros de </w:t>
      </w:r>
      <w:r w:rsidR="00763333" w:rsidRPr="00376FC8">
        <w:t xml:space="preserve">emissão </w:t>
      </w:r>
      <w:r w:rsidRPr="00376FC8">
        <w:t xml:space="preserve">de uma mesma pessoa </w:t>
      </w:r>
      <w:r w:rsidR="00782589" w:rsidRPr="00376FC8">
        <w:t xml:space="preserve">física ou </w:t>
      </w:r>
      <w:r w:rsidRPr="00376FC8">
        <w:t>jurídica; e</w:t>
      </w:r>
    </w:p>
    <w:p w14:paraId="0E65B9F0" w14:textId="7AB5BE85" w:rsidR="00BC41AB" w:rsidRPr="008C5DA9" w:rsidRDefault="00BC41AB" w:rsidP="007C7485">
      <w:r w:rsidRPr="00376FC8">
        <w:t xml:space="preserve">V – os percentuais máximos de aplicação em ativos financeiros de </w:t>
      </w:r>
      <w:r w:rsidR="00763333" w:rsidRPr="00376FC8">
        <w:t xml:space="preserve">emissão ou titularidade </w:t>
      </w:r>
      <w:r w:rsidRPr="00376FC8">
        <w:t>do administrador ou de empresa a ele ligada.</w:t>
      </w:r>
    </w:p>
    <w:p w14:paraId="67973C06" w14:textId="225CAA74" w:rsidR="00272E73" w:rsidRPr="00376FC8" w:rsidRDefault="00782589" w:rsidP="007C7485">
      <w:r w:rsidRPr="00376FC8">
        <w:t xml:space="preserve">§ 2º  A política de divulgação de informações exigida no inciso </w:t>
      </w:r>
      <w:r w:rsidR="00A1480A" w:rsidRPr="00376FC8">
        <w:t xml:space="preserve">XI </w:t>
      </w:r>
      <w:r w:rsidRPr="00376FC8">
        <w:t xml:space="preserve">do </w:t>
      </w:r>
      <w:r w:rsidRPr="00376FC8">
        <w:rPr>
          <w:b/>
        </w:rPr>
        <w:t xml:space="preserve">caput </w:t>
      </w:r>
      <w:r w:rsidRPr="00376FC8">
        <w:t xml:space="preserve">deve </w:t>
      </w:r>
      <w:r w:rsidR="00272E73" w:rsidRPr="00376FC8">
        <w:t>abranger pelo menos o seguinte:</w:t>
      </w:r>
    </w:p>
    <w:p w14:paraId="3F92B411" w14:textId="77777777" w:rsidR="00272E73" w:rsidRPr="000F0D4D" w:rsidRDefault="00272E73" w:rsidP="007C7485">
      <w:r w:rsidRPr="004569BE">
        <w:t>I – a periodicidade</w:t>
      </w:r>
      <w:r w:rsidRPr="000F0D4D">
        <w:t xml:space="preserve"> mínima para divulgação da composição da carteira do fundo;</w:t>
      </w:r>
    </w:p>
    <w:p w14:paraId="3F8BF9BA" w14:textId="39221CEF" w:rsidR="00272E73" w:rsidRPr="00376FC8" w:rsidRDefault="00272E73" w:rsidP="007C7485">
      <w:r w:rsidRPr="00376FC8">
        <w:t>II – o nível de detalhamento das informações; e</w:t>
      </w:r>
    </w:p>
    <w:p w14:paraId="38769337" w14:textId="1966654D" w:rsidR="00782589" w:rsidRPr="00376FC8" w:rsidRDefault="00272E73" w:rsidP="007C7485">
      <w:r w:rsidRPr="00376FC8">
        <w:t>III – o local e meio de solicitação e divulgação das informações</w:t>
      </w:r>
      <w:r w:rsidR="00782589" w:rsidRPr="00376FC8">
        <w:t>.</w:t>
      </w:r>
    </w:p>
    <w:p w14:paraId="76954156" w14:textId="19A56C1B" w:rsidR="00A1480A" w:rsidRPr="00117B60" w:rsidRDefault="00A1480A" w:rsidP="007C7485">
      <w:r w:rsidRPr="004569BE">
        <w:t>§</w:t>
      </w:r>
      <w:r w:rsidR="007C7485">
        <w:t xml:space="preserve"> </w:t>
      </w:r>
      <w:r w:rsidRPr="004569BE">
        <w:t xml:space="preserve">3º  A política de divulgação </w:t>
      </w:r>
      <w:r w:rsidR="00272E73" w:rsidRPr="000F0D4D">
        <w:t>deve</w:t>
      </w:r>
      <w:r w:rsidRPr="00117B60">
        <w:t xml:space="preserve"> ser idêntica para todos os consultores de investimento, agências classificadoras e demais interessados.</w:t>
      </w:r>
    </w:p>
    <w:p w14:paraId="6ED70A4C" w14:textId="4050E907" w:rsidR="00A1480A" w:rsidRPr="00376FC8" w:rsidRDefault="00A1480A" w:rsidP="007C7485">
      <w:r w:rsidRPr="00376FC8">
        <w:t>§</w:t>
      </w:r>
      <w:r w:rsidR="007C7485">
        <w:t xml:space="preserve"> </w:t>
      </w:r>
      <w:r w:rsidRPr="00376FC8">
        <w:t xml:space="preserve">4º  </w:t>
      </w:r>
      <w:r w:rsidR="00C13672">
        <w:t>Deve ser</w:t>
      </w:r>
      <w:r w:rsidRPr="00376FC8">
        <w:t xml:space="preserve"> sempre conferido tratamento idêntico ao conjunto dos cotistas quanto à divulgação de informações e, se for o caso, aquelas constantes da política de divulgação que a eles se refiram.</w:t>
      </w:r>
    </w:p>
    <w:p w14:paraId="0A5D5CC4" w14:textId="0DBDBA53" w:rsidR="00116557" w:rsidRPr="00376FC8" w:rsidRDefault="00782589" w:rsidP="007C7485">
      <w:r w:rsidRPr="00376FC8">
        <w:t xml:space="preserve">§ </w:t>
      </w:r>
      <w:r w:rsidR="00116557" w:rsidRPr="00376FC8">
        <w:t xml:space="preserve">5º  </w:t>
      </w:r>
      <w:r w:rsidRPr="00376FC8">
        <w:t xml:space="preserve">Na hipótese de contratação de agência classificadora de risco pelo FI-FGTS, </w:t>
      </w:r>
      <w:r w:rsidR="00AD6E75">
        <w:t>aplica-se a regulamentação específica dos fundos de investimento.</w:t>
      </w:r>
      <w:r w:rsidR="00C13672" w:rsidRPr="00376FC8">
        <w:t xml:space="preserve"> </w:t>
      </w:r>
    </w:p>
    <w:p w14:paraId="66CC5A37" w14:textId="19C14FD5" w:rsidR="00BC41AB" w:rsidRPr="00376FC8" w:rsidRDefault="00BC41AB" w:rsidP="007C7485">
      <w:pPr>
        <w:pStyle w:val="Seo"/>
      </w:pPr>
      <w:r w:rsidRPr="00376FC8">
        <w:t xml:space="preserve">Seção II – </w:t>
      </w:r>
      <w:r w:rsidRPr="007C7485">
        <w:t>Alterações</w:t>
      </w:r>
    </w:p>
    <w:p w14:paraId="4FE4BAC9" w14:textId="3EBBBF94" w:rsidR="00BC41AB" w:rsidRPr="00376FC8" w:rsidRDefault="00BC41AB" w:rsidP="007C7485">
      <w:r w:rsidRPr="00376FC8">
        <w:t xml:space="preserve">Art. </w:t>
      </w:r>
      <w:r w:rsidR="002E544F">
        <w:t>12</w:t>
      </w:r>
      <w:r w:rsidRPr="00376FC8">
        <w:t xml:space="preserve">.  O regulamento pode ser alterado por determinação do Conselho Curador do FGTS, </w:t>
      </w:r>
      <w:r w:rsidR="00782589" w:rsidRPr="00376FC8">
        <w:t>que determinará</w:t>
      </w:r>
      <w:r w:rsidRPr="00376FC8">
        <w:t xml:space="preserve"> a data a partir da qual a alteração </w:t>
      </w:r>
      <w:r w:rsidR="00782589" w:rsidRPr="00376FC8">
        <w:t>será</w:t>
      </w:r>
      <w:r w:rsidR="002A051D" w:rsidRPr="00376FC8">
        <w:t xml:space="preserve"> </w:t>
      </w:r>
      <w:r w:rsidRPr="00376FC8">
        <w:t>eficaz.</w:t>
      </w:r>
    </w:p>
    <w:p w14:paraId="39D51C55" w14:textId="09985F5F" w:rsidR="00BC41AB" w:rsidRPr="008C5DA9" w:rsidRDefault="00BC41AB" w:rsidP="007C7485">
      <w:r w:rsidRPr="00376FC8">
        <w:t xml:space="preserve">Art. </w:t>
      </w:r>
      <w:r w:rsidR="00DF27A0" w:rsidRPr="00376FC8">
        <w:t>1</w:t>
      </w:r>
      <w:r w:rsidR="002E544F">
        <w:t>3</w:t>
      </w:r>
      <w:r w:rsidRPr="00376FC8">
        <w:t xml:space="preserve">.  O administrador deve encaminhar à CVM, na data do início da vigência das alterações, o exemplar do </w:t>
      </w:r>
      <w:r w:rsidR="008A5E61" w:rsidRPr="00376FC8">
        <w:t xml:space="preserve">novo </w:t>
      </w:r>
      <w:r w:rsidRPr="00376FC8">
        <w:t>regulamento, consolidan</w:t>
      </w:r>
      <w:r w:rsidR="00CD18FF" w:rsidRPr="00376FC8">
        <w:t>do as alterações efetuadas.</w:t>
      </w:r>
    </w:p>
    <w:p w14:paraId="6382C9D2" w14:textId="5A5DCF8A" w:rsidR="00BC41AB" w:rsidRPr="00376FC8" w:rsidRDefault="00782589" w:rsidP="007C7485">
      <w:r w:rsidRPr="00376FC8">
        <w:lastRenderedPageBreak/>
        <w:t xml:space="preserve">Art. </w:t>
      </w:r>
      <w:r w:rsidR="002E544F">
        <w:t>14</w:t>
      </w:r>
      <w:r w:rsidRPr="00376FC8">
        <w:t xml:space="preserve">.  </w:t>
      </w:r>
      <w:r w:rsidR="00BC41AB" w:rsidRPr="00376FC8">
        <w:t>O regulamento pode ser alterado, independentemente de determinação do Conselho Curador do FGTS, para atender a exigências expressas da CVM de adequação a norma</w:t>
      </w:r>
      <w:r w:rsidR="00BC41AB" w:rsidRPr="008C5DA9">
        <w:t>s legais ou regulamentares</w:t>
      </w:r>
      <w:r w:rsidR="001B2C1B" w:rsidRPr="007A3701">
        <w:t>,</w:t>
      </w:r>
      <w:r w:rsidR="00BC41AB" w:rsidRPr="007A3701">
        <w:t xml:space="preserve"> ou</w:t>
      </w:r>
      <w:r w:rsidR="00AE4142" w:rsidRPr="007A3701">
        <w:t>,</w:t>
      </w:r>
      <w:r w:rsidR="00BC41AB" w:rsidRPr="007A3701">
        <w:t xml:space="preserve"> ainda</w:t>
      </w:r>
      <w:r w:rsidR="00AE4142" w:rsidRPr="007A3701">
        <w:t>,</w:t>
      </w:r>
      <w:r w:rsidR="00BC41AB" w:rsidRPr="004569BE">
        <w:t xml:space="preserve"> em virtude da atualização dos dados </w:t>
      </w:r>
      <w:r w:rsidRPr="00376FC8">
        <w:t xml:space="preserve">cadastrais do administrador ou </w:t>
      </w:r>
      <w:r w:rsidR="00BC41AB" w:rsidRPr="00376FC8">
        <w:t>do custodiante do fundo</w:t>
      </w:r>
      <w:r w:rsidRPr="00376FC8">
        <w:t>, tais como razão social, endereço e telefone</w:t>
      </w:r>
      <w:r w:rsidR="00BC41AB" w:rsidRPr="00376FC8">
        <w:t>.</w:t>
      </w:r>
    </w:p>
    <w:p w14:paraId="3A06E9A3" w14:textId="5BEFC4F0" w:rsidR="00BC41AB" w:rsidRPr="008C5DA9" w:rsidRDefault="00BC41AB" w:rsidP="007C7485">
      <w:r w:rsidRPr="00376FC8">
        <w:t xml:space="preserve">Art. </w:t>
      </w:r>
      <w:r w:rsidR="002E544F">
        <w:t>15</w:t>
      </w:r>
      <w:r w:rsidRPr="00376FC8">
        <w:t xml:space="preserve">.  O administrador tem o prazo de 30 (trinta) dias, salvo determinação em contrário, para proceder às alterações determinadas pela CVM, contados do recebimento </w:t>
      </w:r>
      <w:r w:rsidR="00782589" w:rsidRPr="00376FC8">
        <w:t>da correspondência</w:t>
      </w:r>
      <w:r w:rsidRPr="00376FC8">
        <w:t xml:space="preserve"> que formular as referidas exigências. </w:t>
      </w:r>
    </w:p>
    <w:p w14:paraId="00452A62" w14:textId="2B28A9D5" w:rsidR="00BC41AB" w:rsidRPr="007A3701" w:rsidRDefault="00CD18FF" w:rsidP="007C7485">
      <w:pPr>
        <w:pStyle w:val="Captulo"/>
      </w:pPr>
      <w:r w:rsidRPr="008C5DA9">
        <w:t xml:space="preserve">CAPÍTULO IV – </w:t>
      </w:r>
      <w:r w:rsidR="00BC41AB" w:rsidRPr="007C7485">
        <w:t>CONSELHO</w:t>
      </w:r>
      <w:r w:rsidR="00BC41AB" w:rsidRPr="008C5DA9">
        <w:t xml:space="preserve"> CURADOR DO FGTS</w:t>
      </w:r>
    </w:p>
    <w:p w14:paraId="24865BC2" w14:textId="4876070F" w:rsidR="00BC41AB" w:rsidRPr="00376FC8" w:rsidRDefault="00BC41AB" w:rsidP="007A3701">
      <w:pPr>
        <w:spacing w:before="0" w:after="0"/>
      </w:pPr>
      <w:r w:rsidRPr="00376FC8">
        <w:t xml:space="preserve">Art. </w:t>
      </w:r>
      <w:r w:rsidR="002E544F">
        <w:t>16</w:t>
      </w:r>
      <w:r w:rsidRPr="00376FC8">
        <w:t xml:space="preserve">.  </w:t>
      </w:r>
      <w:r w:rsidR="00386DEF" w:rsidRPr="00376FC8">
        <w:t xml:space="preserve">Sem prejuízo do disposto </w:t>
      </w:r>
      <w:r w:rsidRPr="00376FC8">
        <w:t xml:space="preserve">no art. 5º, </w:t>
      </w:r>
      <w:r w:rsidR="00D426B5" w:rsidRPr="00376FC8">
        <w:t xml:space="preserve">inciso </w:t>
      </w:r>
      <w:r w:rsidRPr="00376FC8">
        <w:t>XIII</w:t>
      </w:r>
      <w:r w:rsidR="000B6C3A" w:rsidRPr="00376FC8">
        <w:t>,</w:t>
      </w:r>
      <w:r w:rsidRPr="00376FC8">
        <w:t xml:space="preserve"> da Lei nº 8.036</w:t>
      </w:r>
      <w:r w:rsidR="00CD18FF" w:rsidRPr="00376FC8">
        <w:t>, de 19</w:t>
      </w:r>
      <w:r w:rsidRPr="00376FC8">
        <w:t xml:space="preserve">90, compete ao Conselho Curador do FGTS deliberar </w:t>
      </w:r>
      <w:proofErr w:type="spellStart"/>
      <w:r w:rsidRPr="00376FC8">
        <w:t>sobre</w:t>
      </w:r>
      <w:r w:rsidR="00782589" w:rsidRPr="00376FC8">
        <w:t>I</w:t>
      </w:r>
      <w:proofErr w:type="spellEnd"/>
      <w:r w:rsidR="00782589" w:rsidRPr="00376FC8">
        <w:t xml:space="preserve"> –</w:t>
      </w:r>
      <w:r w:rsidR="003767BB" w:rsidRPr="00376FC8">
        <w:t xml:space="preserve"> </w:t>
      </w:r>
      <w:r w:rsidRPr="00376FC8">
        <w:t xml:space="preserve">as demonstrações contábeis </w:t>
      </w:r>
      <w:r w:rsidR="00782589" w:rsidRPr="008C5DA9">
        <w:rPr>
          <w:rFonts w:ascii="Calibri" w:hAnsi="Calibri" w:cs="Calibri"/>
        </w:rPr>
        <w:t>apresentadas pelo administrador;</w:t>
      </w:r>
    </w:p>
    <w:p w14:paraId="2F2C7F14" w14:textId="77777777" w:rsidR="00782589" w:rsidRPr="00376FC8" w:rsidRDefault="00782589" w:rsidP="007C7485">
      <w:r w:rsidRPr="00376FC8">
        <w:t>II – a definição da taxa de administração;</w:t>
      </w:r>
    </w:p>
    <w:p w14:paraId="6EC6E8F6" w14:textId="77777777" w:rsidR="00782589" w:rsidRPr="00376FC8" w:rsidRDefault="00782589" w:rsidP="007C7485">
      <w:r w:rsidRPr="00376FC8">
        <w:t>III – alteração da política de investimento; e</w:t>
      </w:r>
    </w:p>
    <w:p w14:paraId="4BF88103" w14:textId="77777777" w:rsidR="00782589" w:rsidRPr="00376FC8" w:rsidRDefault="00782589" w:rsidP="007C7485">
      <w:r w:rsidRPr="00376FC8">
        <w:t>IV – alteração no regulamento.</w:t>
      </w:r>
    </w:p>
    <w:p w14:paraId="577B551A" w14:textId="076708BB" w:rsidR="00BC41AB" w:rsidRPr="00376FC8" w:rsidRDefault="00CD18FF" w:rsidP="007C7485">
      <w:pPr>
        <w:pStyle w:val="Captulo"/>
      </w:pPr>
      <w:r w:rsidRPr="00376FC8">
        <w:t xml:space="preserve">CAPÍTULO V – </w:t>
      </w:r>
      <w:r w:rsidR="00BC41AB" w:rsidRPr="007C7485">
        <w:t>COMITÊ</w:t>
      </w:r>
      <w:r w:rsidR="00BC41AB" w:rsidRPr="00376FC8">
        <w:t xml:space="preserve"> </w:t>
      </w:r>
      <w:r w:rsidR="00BC41AB" w:rsidRPr="007C7485">
        <w:t>DE</w:t>
      </w:r>
      <w:r w:rsidR="00BC41AB" w:rsidRPr="00376FC8">
        <w:t xml:space="preserve"> INVESTIMENTOS</w:t>
      </w:r>
    </w:p>
    <w:p w14:paraId="13F5CF84" w14:textId="1B646724" w:rsidR="00BC41AB" w:rsidRPr="00376FC8" w:rsidRDefault="00BC41AB" w:rsidP="007C7485">
      <w:r w:rsidRPr="00376FC8">
        <w:t xml:space="preserve">Art. </w:t>
      </w:r>
      <w:r w:rsidR="002E544F">
        <w:t>17</w:t>
      </w:r>
      <w:r w:rsidRPr="00376FC8">
        <w:t>.  Compete ao Comitê de Investimentos</w:t>
      </w:r>
      <w:r w:rsidR="00A9003C" w:rsidRPr="00376FC8">
        <w:t xml:space="preserve"> do </w:t>
      </w:r>
      <w:r w:rsidR="00261A2B" w:rsidRPr="008C5DA9">
        <w:t>FI–FGTS</w:t>
      </w:r>
      <w:r w:rsidRPr="008C5DA9">
        <w:t xml:space="preserve">, sem prejuízo de outras atribuições que lhe venham a ser delegadas pelo Conselho Curador do FGTS, e que </w:t>
      </w:r>
      <w:r w:rsidR="008E2317" w:rsidRPr="00376FC8">
        <w:t xml:space="preserve">nessa </w:t>
      </w:r>
      <w:r w:rsidRPr="00376FC8">
        <w:t>hipótese deve</w:t>
      </w:r>
      <w:r w:rsidR="009C1D6A" w:rsidRPr="00376FC8">
        <w:t>m</w:t>
      </w:r>
      <w:r w:rsidRPr="00376FC8">
        <w:t xml:space="preserve"> constar do regulamento:</w:t>
      </w:r>
    </w:p>
    <w:p w14:paraId="5F4C2024" w14:textId="0A81A71C" w:rsidR="00BC41AB" w:rsidRPr="00376FC8" w:rsidRDefault="00BC41AB" w:rsidP="007C7485">
      <w:r w:rsidRPr="00376FC8">
        <w:t xml:space="preserve">I – submeter ao Conselho Curador do FGTS proposta de política de investimento do </w:t>
      </w:r>
      <w:r w:rsidR="00261A2B" w:rsidRPr="00376FC8">
        <w:t>FI–FGTS</w:t>
      </w:r>
      <w:r w:rsidRPr="00376FC8">
        <w:t>; e</w:t>
      </w:r>
    </w:p>
    <w:p w14:paraId="0CEB093A" w14:textId="2AF48D81" w:rsidR="00BC41AB" w:rsidRPr="00376FC8" w:rsidRDefault="00BC41AB" w:rsidP="007C7485">
      <w:r w:rsidRPr="00376FC8">
        <w:t xml:space="preserve">II – aprovar os investimentos e desinvestimentos do </w:t>
      </w:r>
      <w:r w:rsidR="00261A2B" w:rsidRPr="00376FC8">
        <w:t>FI–FGTS</w:t>
      </w:r>
      <w:r w:rsidRPr="00376FC8">
        <w:t>.</w:t>
      </w:r>
    </w:p>
    <w:p w14:paraId="33EBBF52" w14:textId="75D59E13" w:rsidR="00782589" w:rsidRPr="00376FC8" w:rsidRDefault="00BC41AB" w:rsidP="007C7485">
      <w:r w:rsidRPr="00376FC8">
        <w:t xml:space="preserve">Art. </w:t>
      </w:r>
      <w:r w:rsidR="00EC4BEB">
        <w:t>18</w:t>
      </w:r>
      <w:r w:rsidR="00782589" w:rsidRPr="00376FC8">
        <w:t xml:space="preserve">.  A forma de deliberação, de funcionamento e a composição do Comitê de Investimentos deverão estar previstas no regulamento. </w:t>
      </w:r>
    </w:p>
    <w:p w14:paraId="4497AB5B" w14:textId="66E91AA9" w:rsidR="00BC41AB" w:rsidRPr="00376FC8" w:rsidRDefault="00E877D4" w:rsidP="007C7485">
      <w:r w:rsidRPr="00376FC8">
        <w:t xml:space="preserve">Art. </w:t>
      </w:r>
      <w:r w:rsidR="00EC4BEB">
        <w:rPr>
          <w:rFonts w:ascii="Calibri" w:hAnsi="Calibri" w:cs="Calibri"/>
        </w:rPr>
        <w:t>19</w:t>
      </w:r>
      <w:r w:rsidR="00BC41AB" w:rsidRPr="00376FC8">
        <w:t>.  O Comitê de Investimentos não pode ser remunerado às expensas do fundo.</w:t>
      </w:r>
    </w:p>
    <w:p w14:paraId="49B8ED2D" w14:textId="17B0A528" w:rsidR="00BC41AB" w:rsidRPr="008C5DA9" w:rsidRDefault="00BC41AB" w:rsidP="007C7485">
      <w:r w:rsidRPr="00376FC8">
        <w:t xml:space="preserve">Art. </w:t>
      </w:r>
      <w:r w:rsidR="00EC4BEB">
        <w:t>20</w:t>
      </w:r>
      <w:r w:rsidRPr="00376FC8">
        <w:t>.  A existência do Comitê de Investimentos não afasta as responsabilidades do administrador pelas operações do fundo.</w:t>
      </w:r>
    </w:p>
    <w:p w14:paraId="182C363F" w14:textId="6EBCA840" w:rsidR="00BC41AB" w:rsidRPr="007A3701" w:rsidRDefault="00BC41AB" w:rsidP="007A3701">
      <w:pPr>
        <w:spacing w:before="0" w:after="0"/>
      </w:pPr>
      <w:r w:rsidRPr="007A3701">
        <w:lastRenderedPageBreak/>
        <w:t xml:space="preserve">Parágrafo único.  Os membros do Comitê de Investimentos </w:t>
      </w:r>
      <w:r w:rsidRPr="00376FC8">
        <w:t>deve</w:t>
      </w:r>
      <w:r w:rsidR="009C1D6A" w:rsidRPr="00376FC8">
        <w:t>m</w:t>
      </w:r>
      <w:r w:rsidRPr="00376FC8">
        <w:t xml:space="preserve"> informar ao administrad</w:t>
      </w:r>
      <w:r w:rsidRPr="008C5DA9">
        <w:t>or e ao Conselho Curador do FGTS qualquer situação que os coloque, potencial ou efetivamente, em situação de conflito de interesses com o fundo.</w:t>
      </w:r>
    </w:p>
    <w:p w14:paraId="26F7DA18" w14:textId="69A67E5A" w:rsidR="00BC41AB" w:rsidRPr="007A3701" w:rsidRDefault="009C1D6A" w:rsidP="00C31B46">
      <w:pPr>
        <w:pStyle w:val="Captulo"/>
      </w:pPr>
      <w:r w:rsidRPr="007A3701">
        <w:t xml:space="preserve">CAPÍTULO VI – </w:t>
      </w:r>
      <w:r w:rsidR="00BC41AB" w:rsidRPr="00C31B46">
        <w:t>ADMINISTRAÇÃO</w:t>
      </w:r>
    </w:p>
    <w:p w14:paraId="176683BC" w14:textId="568F8C58" w:rsidR="00BC41AB" w:rsidRPr="00376FC8" w:rsidRDefault="00BC41AB" w:rsidP="00C31B46">
      <w:pPr>
        <w:pStyle w:val="Seo"/>
      </w:pPr>
      <w:r w:rsidRPr="007A3701">
        <w:t xml:space="preserve">Seção I – </w:t>
      </w:r>
      <w:r w:rsidR="00F87800" w:rsidRPr="00C31B46">
        <w:t>Serviços</w:t>
      </w:r>
    </w:p>
    <w:p w14:paraId="096F6C52" w14:textId="4F261529" w:rsidR="00CE566D" w:rsidRDefault="00FE738B" w:rsidP="007A3701">
      <w:pPr>
        <w:spacing w:before="0" w:after="0"/>
        <w:rPr>
          <w:sz w:val="23"/>
          <w:szCs w:val="23"/>
        </w:rPr>
      </w:pPr>
      <w:r>
        <w:t xml:space="preserve">Art. </w:t>
      </w:r>
      <w:r w:rsidR="00EC4BEB">
        <w:t>21</w:t>
      </w:r>
      <w:r w:rsidR="00BC41AB" w:rsidRPr="00376FC8">
        <w:t xml:space="preserve">.  </w:t>
      </w:r>
      <w:r w:rsidR="00F87800" w:rsidRPr="00376FC8">
        <w:rPr>
          <w:sz w:val="23"/>
          <w:szCs w:val="23"/>
        </w:rPr>
        <w:t>A contratação de serviços pelo administrador deve contar com prévia e criteriosa análise e seleção do contratado, devendo o administrador</w:t>
      </w:r>
      <w:r w:rsidR="00F87800" w:rsidRPr="008C5DA9">
        <w:rPr>
          <w:sz w:val="23"/>
          <w:szCs w:val="23"/>
        </w:rPr>
        <w:t>, ainda, figurar no contrato como interveniente-anuente.</w:t>
      </w:r>
    </w:p>
    <w:p w14:paraId="68A41831" w14:textId="7F007330" w:rsidR="00BC41AB" w:rsidRPr="007A3701" w:rsidRDefault="00BC41AB" w:rsidP="00C31B46">
      <w:r w:rsidRPr="007A3701">
        <w:t xml:space="preserve">§ 1º  O administrador </w:t>
      </w:r>
      <w:r w:rsidRPr="00376FC8">
        <w:t xml:space="preserve">pode contratar, em nome do fundo, com terceiros devidamente habilitados e autorizados, os serviços de consultoria de </w:t>
      </w:r>
      <w:r w:rsidR="009C1D6A" w:rsidRPr="00376FC8">
        <w:t xml:space="preserve">valores mobiliários </w:t>
      </w:r>
      <w:r w:rsidRPr="00376FC8">
        <w:t>e classi</w:t>
      </w:r>
      <w:r w:rsidRPr="008C5DA9">
        <w:t xml:space="preserve">ficação de risco por agência </w:t>
      </w:r>
      <w:r w:rsidR="00782589" w:rsidRPr="007A3701">
        <w:t>especializada constituída no País</w:t>
      </w:r>
      <w:r w:rsidR="009C1D6A" w:rsidRPr="007A3701">
        <w:t>.</w:t>
      </w:r>
    </w:p>
    <w:p w14:paraId="2D32467C" w14:textId="47257E3A" w:rsidR="00BC41AB" w:rsidRDefault="00BC41AB" w:rsidP="00C31B46">
      <w:r w:rsidRPr="007A3701">
        <w:t xml:space="preserve">§ 2º  O administrador </w:t>
      </w:r>
      <w:r w:rsidRPr="00376FC8">
        <w:t>deve contratar, em nome do fundo, com terceiros devidamente habilitados e autorizados, o serviço de auditoria independente.</w:t>
      </w:r>
    </w:p>
    <w:p w14:paraId="30937039" w14:textId="794E53C2" w:rsidR="00782589" w:rsidRPr="00376FC8" w:rsidRDefault="00782589" w:rsidP="00C31B46">
      <w:r w:rsidRPr="00376FC8">
        <w:t xml:space="preserve">§ </w:t>
      </w:r>
      <w:r w:rsidR="00740AA8">
        <w:t>3</w:t>
      </w:r>
      <w:r w:rsidR="00740AA8" w:rsidRPr="00376FC8">
        <w:t xml:space="preserve">º  </w:t>
      </w:r>
      <w:r w:rsidRPr="00376FC8">
        <w:t>Os contratos celebrados em nome do fundo deverão prever a responsabilidade solidária entre o administrador e os terceiros contratados, por eventuais prejuízos causados aos cotistas em virtude das condutas contrárias à lei, ao regulamento e aos atos normativos expedidos pela CVM.</w:t>
      </w:r>
    </w:p>
    <w:p w14:paraId="2957F162" w14:textId="37D8CED6" w:rsidR="00782589" w:rsidRPr="00376FC8" w:rsidRDefault="00782589" w:rsidP="00C31B46">
      <w:r w:rsidRPr="00376FC8">
        <w:t xml:space="preserve">§ </w:t>
      </w:r>
      <w:r w:rsidR="00740AA8">
        <w:t>4</w:t>
      </w:r>
      <w:r w:rsidR="00740AA8" w:rsidRPr="00376FC8">
        <w:t xml:space="preserve">º  </w:t>
      </w:r>
      <w:r w:rsidRPr="00376FC8">
        <w:t xml:space="preserve">Independente da responsabilidade solidária a que se refere o § </w:t>
      </w:r>
      <w:r w:rsidR="009226DF">
        <w:t>3</w:t>
      </w:r>
      <w:r w:rsidR="009226DF" w:rsidRPr="00376FC8">
        <w:t>º</w:t>
      </w:r>
      <w:r w:rsidRPr="00376FC8">
        <w:t>, o administrador responde por prejuízos decorrentes de atos e omissões próprios a que der causa, sempre que agir de forma contrária à lei, ao regulamento e aos atos normativos expedidos pela CVM.</w:t>
      </w:r>
    </w:p>
    <w:p w14:paraId="470909E6" w14:textId="1383BEF6" w:rsidR="00BC41AB" w:rsidRPr="007A3701" w:rsidRDefault="00782589" w:rsidP="00C31B46">
      <w:r w:rsidRPr="00376FC8">
        <w:t xml:space="preserve">§ 6º  Sem prejuízo do disposto no § </w:t>
      </w:r>
      <w:r w:rsidR="00740AA8">
        <w:t>3</w:t>
      </w:r>
      <w:r w:rsidR="00740AA8" w:rsidRPr="00376FC8">
        <w:t>º</w:t>
      </w:r>
      <w:r w:rsidRPr="00376FC8">
        <w:t>,</w:t>
      </w:r>
      <w:r w:rsidR="00267CDC" w:rsidRPr="00376FC8">
        <w:t xml:space="preserve"> O</w:t>
      </w:r>
      <w:r w:rsidR="00BC41AB" w:rsidRPr="00376FC8">
        <w:t xml:space="preserve"> administrador e cada prestador de serviço contratado respondem perante a CVM, na esfera de suas resp</w:t>
      </w:r>
      <w:r w:rsidR="00BC41AB" w:rsidRPr="008C5DA9">
        <w:t>ectivas competências, por seus próprios atos e omissões contrários à lei, ao regulamento do fundo e às disposições regulamentares aplicáveis.</w:t>
      </w:r>
    </w:p>
    <w:p w14:paraId="6D186860" w14:textId="77777777" w:rsidR="00782589" w:rsidRPr="00376FC8" w:rsidRDefault="00782589" w:rsidP="00C31B46">
      <w:r w:rsidRPr="00376FC8">
        <w:t>§ 7º  Os contratos a que se refere este artigo devem ser mantidos pelo administrador e respectivos contratados à disposição da CVM.</w:t>
      </w:r>
    </w:p>
    <w:p w14:paraId="48647E7F" w14:textId="77777777" w:rsidR="00782589" w:rsidRPr="00376FC8" w:rsidRDefault="00BC41AB" w:rsidP="00C31B46">
      <w:pPr>
        <w:pStyle w:val="Seo"/>
      </w:pPr>
      <w:r w:rsidRPr="00376FC8">
        <w:t xml:space="preserve">Seção </w:t>
      </w:r>
      <w:r w:rsidR="00AB6311" w:rsidRPr="00376FC8">
        <w:t xml:space="preserve">II </w:t>
      </w:r>
      <w:r w:rsidRPr="00376FC8">
        <w:t xml:space="preserve">– </w:t>
      </w:r>
      <w:r w:rsidR="00782589" w:rsidRPr="00376FC8">
        <w:t>Remuneração</w:t>
      </w:r>
    </w:p>
    <w:p w14:paraId="3C42062C" w14:textId="4041A754" w:rsidR="00782589" w:rsidRPr="00376FC8" w:rsidRDefault="00782589" w:rsidP="00C31B46">
      <w:r w:rsidRPr="00376FC8">
        <w:t xml:space="preserve">Art. </w:t>
      </w:r>
      <w:r w:rsidR="00EC4BEB">
        <w:t>22</w:t>
      </w:r>
      <w:r w:rsidRPr="00376FC8">
        <w:t xml:space="preserve">.  O regulamento deve dispor sobre a taxa de administração, podendo haver remuneração baseada no resultado do fundo (taxa de </w:t>
      </w:r>
      <w:r w:rsidRPr="00C31B46">
        <w:t>performance</w:t>
      </w:r>
      <w:r w:rsidRPr="00376FC8">
        <w:t>), sendo vedada a cobrança de taxas de ingresso ou saída.</w:t>
      </w:r>
    </w:p>
    <w:p w14:paraId="5BD7185E" w14:textId="77777777" w:rsidR="00782589" w:rsidRPr="00376FC8" w:rsidRDefault="00782589" w:rsidP="00C31B46">
      <w:r w:rsidRPr="00376FC8">
        <w:lastRenderedPageBreak/>
        <w:t xml:space="preserve">§ 1º  A taxa de administração prevista no </w:t>
      </w:r>
      <w:r w:rsidRPr="00376FC8">
        <w:rPr>
          <w:b/>
        </w:rPr>
        <w:t>caput</w:t>
      </w:r>
      <w:r w:rsidRPr="00376FC8">
        <w:t xml:space="preserve"> não pode ser aumentada sem prévia aprovação do Conselho Curador do FGTS, mas pode ser reduzida unilateralmente pelo administrador, que deve comunicar esse fato, de imediato, à CVM , promovendo a devida alteração no regulamento.</w:t>
      </w:r>
    </w:p>
    <w:p w14:paraId="4514FAD0" w14:textId="01F91348" w:rsidR="00782589" w:rsidRPr="00376FC8" w:rsidRDefault="00782589" w:rsidP="00C31B46">
      <w:pPr>
        <w:rPr>
          <w:b/>
        </w:rPr>
      </w:pPr>
      <w:r w:rsidRPr="00376FC8">
        <w:t>§ 2º  A taxa de administração deve ser provisionada por dia útil, sempre como despesa do fundo, e apropriada conforme estabelecido no regulamento.</w:t>
      </w:r>
    </w:p>
    <w:p w14:paraId="2C0CF2B7" w14:textId="74EECDD3" w:rsidR="00BC41AB" w:rsidRPr="00376FC8" w:rsidRDefault="00782589" w:rsidP="00C31B46">
      <w:pPr>
        <w:pStyle w:val="Seo"/>
      </w:pPr>
      <w:r w:rsidRPr="00376FC8">
        <w:t xml:space="preserve">Seção III – </w:t>
      </w:r>
      <w:r w:rsidR="00BC41AB" w:rsidRPr="00376FC8">
        <w:t>Vedações</w:t>
      </w:r>
      <w:r w:rsidRPr="00965C4C">
        <w:t>, Obrigações e Normas de Conduta</w:t>
      </w:r>
    </w:p>
    <w:p w14:paraId="222ABE68" w14:textId="1EEADA6E" w:rsidR="009226DF" w:rsidRDefault="009226DF" w:rsidP="00C31B46">
      <w:r>
        <w:t xml:space="preserve">Art. </w:t>
      </w:r>
      <w:r w:rsidR="00076D00">
        <w:t>23</w:t>
      </w:r>
      <w:r>
        <w:t xml:space="preserve">.  Aplicam-se ao administrador do FI-FGTS as vedações, obrigações e normas de conduta previstas </w:t>
      </w:r>
      <w:r w:rsidR="008F39BB">
        <w:t xml:space="preserve"> na regulamentação específica dos fundos de investimento</w:t>
      </w:r>
      <w:r>
        <w:t>.</w:t>
      </w:r>
    </w:p>
    <w:p w14:paraId="4D35621B" w14:textId="6F1F8C71" w:rsidR="00BC41AB" w:rsidRPr="003A493F" w:rsidRDefault="00563393" w:rsidP="00EA2AE7">
      <w:pPr>
        <w:pStyle w:val="Captulo"/>
      </w:pPr>
      <w:r w:rsidRPr="000907E9">
        <w:t xml:space="preserve">CAPÍTULO VII – </w:t>
      </w:r>
      <w:r w:rsidR="00BC41AB" w:rsidRPr="000907E9">
        <w:t>DIVULGAÇÃO DE INFORMAÇÕES</w:t>
      </w:r>
    </w:p>
    <w:p w14:paraId="1A931D92" w14:textId="630A5FF2" w:rsidR="00BC41AB" w:rsidRPr="003A493F" w:rsidRDefault="00BC41AB" w:rsidP="00EA2AE7">
      <w:pPr>
        <w:pStyle w:val="Seo"/>
      </w:pPr>
      <w:r w:rsidRPr="000907E9">
        <w:t>Seção I – Informações Periódicas e Eventuais</w:t>
      </w:r>
    </w:p>
    <w:p w14:paraId="38B51E8B" w14:textId="1B8CBA65" w:rsidR="00BC41AB" w:rsidRPr="008C5DA9" w:rsidRDefault="00BC41AB" w:rsidP="00EA2AE7">
      <w:r w:rsidRPr="000907E9">
        <w:t xml:space="preserve">Art. </w:t>
      </w:r>
      <w:r w:rsidR="008F39BB">
        <w:t>24</w:t>
      </w:r>
      <w:r w:rsidRPr="00376FC8">
        <w:t>.  O administrador do</w:t>
      </w:r>
      <w:r w:rsidR="00BA31E6" w:rsidRPr="008C5DA9">
        <w:t xml:space="preserve"> </w:t>
      </w:r>
      <w:r w:rsidR="00261A2B" w:rsidRPr="008C5DA9">
        <w:t>FI</w:t>
      </w:r>
      <w:r w:rsidR="00261A2B" w:rsidRPr="00376FC8">
        <w:t>–FGTS</w:t>
      </w:r>
      <w:r w:rsidR="009D060A" w:rsidRPr="00376FC8">
        <w:t xml:space="preserve"> </w:t>
      </w:r>
      <w:r w:rsidRPr="00376FC8">
        <w:t>deve disponibilizar as informações do fundo de forma equânime entre todos os interessados.</w:t>
      </w:r>
    </w:p>
    <w:p w14:paraId="159E57C1" w14:textId="00D76553" w:rsidR="00BC41AB" w:rsidRPr="007A3701" w:rsidRDefault="00BC41AB" w:rsidP="00EA2AE7">
      <w:r w:rsidRPr="007A3701">
        <w:t xml:space="preserve">Parágrafo único.  Caso o administrador divulgue a terceiros </w:t>
      </w:r>
      <w:r w:rsidR="00782589" w:rsidRPr="00951981">
        <w:rPr>
          <w:rFonts w:ascii="Calibri" w:hAnsi="Calibri" w:cs="Calibri"/>
        </w:rPr>
        <w:t xml:space="preserve">informações </w:t>
      </w:r>
      <w:r w:rsidRPr="00376FC8">
        <w:t>referentes à composição da carteira do fundo, essas informações deve</w:t>
      </w:r>
      <w:r w:rsidR="00563393" w:rsidRPr="00376FC8">
        <w:t>m</w:t>
      </w:r>
      <w:r w:rsidRPr="00376FC8">
        <w:t xml:space="preserve"> ser tornadas públicas na mesma periodicidade, ressalvadas as hipóteses de divulgação de informações aos prestadores de serviços do fundo, necessárias para a execução de suas atividades, bem como aos órgão</w:t>
      </w:r>
      <w:r w:rsidRPr="008C5DA9">
        <w:t>s reguladores, ao Comitê de Investimentos e ao Conselho Curador do FGTS, devendo neste caso quem for informado manter sigilo sobre tais informações.</w:t>
      </w:r>
    </w:p>
    <w:p w14:paraId="6F89231A" w14:textId="377E5DCB" w:rsidR="00BC41AB" w:rsidRPr="00376FC8" w:rsidRDefault="00BC41AB" w:rsidP="00EA2AE7">
      <w:r w:rsidRPr="007A3701">
        <w:t xml:space="preserve">Art. </w:t>
      </w:r>
      <w:r w:rsidR="008F39BB">
        <w:t>25</w:t>
      </w:r>
      <w:r w:rsidRPr="00376FC8">
        <w:t>.  O administrador deve remeter à CVM os seguintes documentos:</w:t>
      </w:r>
    </w:p>
    <w:p w14:paraId="7B14954D" w14:textId="14C5506E" w:rsidR="00BC41AB" w:rsidRPr="007A3701" w:rsidRDefault="00BC41AB" w:rsidP="00EA2AE7">
      <w:r w:rsidRPr="008C5DA9">
        <w:t>I – trimestralmente, no prazo de 15 (quinze) dias após o encerramento do trimestre civil a que se referirem, as seguintes informações:</w:t>
      </w:r>
    </w:p>
    <w:p w14:paraId="5FB0AAB9" w14:textId="761D6CCD" w:rsidR="00BC41AB" w:rsidRPr="007A3701" w:rsidRDefault="00BC41AB" w:rsidP="00EA2AE7">
      <w:r w:rsidRPr="007A3701">
        <w:t>a) valor do patrimônio líquido do fundo;</w:t>
      </w:r>
    </w:p>
    <w:p w14:paraId="17926FE0" w14:textId="0292D290" w:rsidR="00BC41AB" w:rsidRPr="007A3701" w:rsidRDefault="00BC41AB" w:rsidP="00EA2AE7">
      <w:r w:rsidRPr="007A3701">
        <w:t>b) número de cotas emitidas e valor patrimonial da cota;</w:t>
      </w:r>
    </w:p>
    <w:p w14:paraId="67DA90BB" w14:textId="249C6E04" w:rsidR="00BC41AB" w:rsidRPr="000907E9" w:rsidRDefault="00BC41AB" w:rsidP="00EA2AE7">
      <w:r w:rsidRPr="000907E9">
        <w:t>c) perfil trimestral; e</w:t>
      </w:r>
    </w:p>
    <w:p w14:paraId="46EF4427" w14:textId="05E10034" w:rsidR="00BC41AB" w:rsidRPr="00376FC8" w:rsidRDefault="00BC41AB" w:rsidP="00EA2AE7">
      <w:r w:rsidRPr="000907E9">
        <w:t>d) a composição da carteira, discriminando quantidade e espécie dos títulos e valores mobiliários que a integram</w:t>
      </w:r>
      <w:r w:rsidR="000E62C9" w:rsidRPr="00376FC8">
        <w:t>;</w:t>
      </w:r>
      <w:r w:rsidR="00F16709" w:rsidRPr="00376FC8">
        <w:t xml:space="preserve"> e</w:t>
      </w:r>
    </w:p>
    <w:p w14:paraId="54F4EDBB" w14:textId="6357E754" w:rsidR="00BC41AB" w:rsidRPr="008C5DA9" w:rsidRDefault="00951981" w:rsidP="00EA2AE7">
      <w:r>
        <w:t>II</w:t>
      </w:r>
      <w:r w:rsidRPr="00376FC8">
        <w:t xml:space="preserve"> </w:t>
      </w:r>
      <w:r w:rsidR="00782589" w:rsidRPr="00376FC8">
        <w:t xml:space="preserve">– </w:t>
      </w:r>
      <w:r w:rsidR="00BC41AB" w:rsidRPr="00376FC8">
        <w:t xml:space="preserve">anualmente, no prazo de </w:t>
      </w:r>
      <w:r>
        <w:t xml:space="preserve"> </w:t>
      </w:r>
      <w:r w:rsidR="0011370F" w:rsidRPr="00376FC8">
        <w:t>150</w:t>
      </w:r>
      <w:r w:rsidR="00BC41AB" w:rsidRPr="00376FC8">
        <w:t xml:space="preserve"> (</w:t>
      </w:r>
      <w:r w:rsidR="0011370F" w:rsidRPr="00376FC8">
        <w:t>cento e cinquenta</w:t>
      </w:r>
      <w:r w:rsidR="00BC41AB" w:rsidRPr="00376FC8">
        <w:t>) dias após o encerramento do exercício social, as seguintes informações:</w:t>
      </w:r>
    </w:p>
    <w:p w14:paraId="535108F5" w14:textId="41440D59" w:rsidR="00BC41AB" w:rsidRPr="007A3701" w:rsidRDefault="000E62C9" w:rsidP="00EA2AE7">
      <w:r w:rsidRPr="007A3701">
        <w:lastRenderedPageBreak/>
        <w:t xml:space="preserve">a) </w:t>
      </w:r>
      <w:r w:rsidR="00BC41AB" w:rsidRPr="007A3701">
        <w:t>as demonstrações contábeis do exercício, acompanhadas de parecer do auditor independente;</w:t>
      </w:r>
      <w:r w:rsidR="00DE40A9" w:rsidRPr="007A3701">
        <w:t xml:space="preserve"> e</w:t>
      </w:r>
    </w:p>
    <w:p w14:paraId="66D179AA" w14:textId="3E5273DB" w:rsidR="00BC41AB" w:rsidRPr="00376FC8" w:rsidRDefault="5E8FC713" w:rsidP="00EA2AE7">
      <w:r w:rsidRPr="007A3701">
        <w:t>b)</w:t>
      </w:r>
      <w:r w:rsidR="0234F067" w:rsidRPr="007A3701">
        <w:t xml:space="preserve"> o valor patrimonial da cota na data do fechamento do balanço e a</w:t>
      </w:r>
      <w:r w:rsidR="50E9ECCA" w:rsidRPr="004569BE">
        <w:t xml:space="preserve"> sua rentabilidade no período</w:t>
      </w:r>
      <w:r w:rsidR="50E9ECCA" w:rsidRPr="00376FC8">
        <w:t>.</w:t>
      </w:r>
    </w:p>
    <w:p w14:paraId="5CFCCA0C" w14:textId="0ADDA50B" w:rsidR="00BC41AB" w:rsidRPr="008C5DA9" w:rsidRDefault="00BC41AB" w:rsidP="00EA2AE7">
      <w:r w:rsidRPr="00376FC8">
        <w:t>§ 1º  O prazo de retificação das informações é de 3 (três) dias úteis, contados do fim do prazo estabelecido para a apresentação dos documentos.</w:t>
      </w:r>
    </w:p>
    <w:p w14:paraId="793C54F1" w14:textId="2BA38EAF" w:rsidR="00BC41AB" w:rsidRPr="00376FC8" w:rsidRDefault="00BC41AB" w:rsidP="00EA2AE7">
      <w:r w:rsidRPr="007A3701">
        <w:t>§ 2º  Quando o fundo adotar a política de exercício de direito de voto em assembl</w:t>
      </w:r>
      <w:r w:rsidR="002A051D" w:rsidRPr="007A3701">
        <w:t>e</w:t>
      </w:r>
      <w:r w:rsidRPr="007A3701">
        <w:t xml:space="preserve">ias gerais de companhias nas quais </w:t>
      </w:r>
      <w:r w:rsidRPr="00376FC8">
        <w:t>detenha participação, o perfil trimestral deve incluir:</w:t>
      </w:r>
    </w:p>
    <w:p w14:paraId="2B162D48" w14:textId="0D20745B" w:rsidR="00BC41AB" w:rsidRPr="007A3701" w:rsidRDefault="00BC41AB" w:rsidP="00EA2AE7">
      <w:r w:rsidRPr="008C5DA9">
        <w:t>I – o resumo do teor dos votos proferidos pelo administrador, ou por seus representantes legalmente constituídos, nas assembl</w:t>
      </w:r>
      <w:r w:rsidR="002A051D" w:rsidRPr="007A3701">
        <w:t>e</w:t>
      </w:r>
      <w:r w:rsidRPr="007A3701">
        <w:t>ias gerais e especiais das companhias nas quais o fundo detenha participação que tenham sido realizadas no exercício; e</w:t>
      </w:r>
    </w:p>
    <w:p w14:paraId="37E05F60" w14:textId="3CA59AA7" w:rsidR="00BC41AB" w:rsidRPr="00376FC8" w:rsidRDefault="00BC41AB" w:rsidP="00EA2AE7">
      <w:r w:rsidRPr="004569BE">
        <w:t>II – justificativa sumária do voto proferido pelo administrador ou por seus representantes legalmente constituídos, ou as razões sumárias para a sua abstenção ou não comparecimento à assembl</w:t>
      </w:r>
      <w:r w:rsidR="002A051D" w:rsidRPr="000907E9">
        <w:t>e</w:t>
      </w:r>
      <w:r w:rsidRPr="000907E9">
        <w:t>ia</w:t>
      </w:r>
      <w:r w:rsidRPr="00376FC8">
        <w:t>.</w:t>
      </w:r>
    </w:p>
    <w:p w14:paraId="63E1110F" w14:textId="382AD2A8" w:rsidR="00BC41AB" w:rsidRPr="008C5DA9" w:rsidRDefault="00BC41AB" w:rsidP="00EA2AE7">
      <w:r w:rsidRPr="00376FC8">
        <w:t xml:space="preserve">Art. </w:t>
      </w:r>
      <w:r w:rsidR="008F39BB">
        <w:t>26</w:t>
      </w:r>
      <w:r w:rsidRPr="00376FC8">
        <w:t xml:space="preserve">.  O administrador é obrigado a divulgar imediatamente, </w:t>
      </w:r>
      <w:r w:rsidR="00782589" w:rsidRPr="009A66EA">
        <w:rPr>
          <w:rFonts w:ascii="Calibri" w:hAnsi="Calibri" w:cs="Calibri"/>
        </w:rPr>
        <w:t>através de correspondência aos cotistas e</w:t>
      </w:r>
      <w:r w:rsidRPr="00376FC8">
        <w:t xml:space="preserve"> de comunicado </w:t>
      </w:r>
      <w:r w:rsidR="00782589" w:rsidRPr="009A66EA">
        <w:rPr>
          <w:rFonts w:ascii="Calibri" w:hAnsi="Calibri" w:cs="Calibri"/>
        </w:rPr>
        <w:t>através do</w:t>
      </w:r>
      <w:r w:rsidRPr="00376FC8">
        <w:t xml:space="preserve"> Sistema de Envio de Documentos disponível na página da CVM, qualquer ato ou fato relevante ocorrido ou relacion</w:t>
      </w:r>
      <w:r w:rsidRPr="008C5DA9">
        <w:t>ado ao funcionamento do fundo ou aos ativos integrantes de sua carteira.</w:t>
      </w:r>
    </w:p>
    <w:p w14:paraId="72B5693B" w14:textId="5DE056A3" w:rsidR="00BC41AB" w:rsidRPr="00376FC8" w:rsidRDefault="00BC41AB" w:rsidP="00EA2AE7">
      <w:r w:rsidRPr="00376FC8">
        <w:t>§</w:t>
      </w:r>
      <w:r w:rsidR="000766EE" w:rsidRPr="00376FC8">
        <w:t xml:space="preserve"> </w:t>
      </w:r>
      <w:r w:rsidRPr="00376FC8">
        <w:t>1º  Considera-se relevante qualquer ato ou fato que possa influir de modo ponderável no valor das cotas</w:t>
      </w:r>
      <w:r w:rsidR="00E31284" w:rsidRPr="00376FC8">
        <w:t xml:space="preserve"> </w:t>
      </w:r>
      <w:r w:rsidR="00782589" w:rsidRPr="009A66EA">
        <w:rPr>
          <w:rFonts w:ascii="Calibri" w:hAnsi="Calibri" w:cs="Calibri"/>
        </w:rPr>
        <w:t>ou na decisão dos investidores de adquirir, alienar ou manter tais cotas</w:t>
      </w:r>
      <w:r w:rsidR="00E31284" w:rsidRPr="00376FC8">
        <w:t>.</w:t>
      </w:r>
    </w:p>
    <w:p w14:paraId="0582AFEF" w14:textId="0268A2BB" w:rsidR="00BC41AB" w:rsidRPr="007A3701" w:rsidRDefault="00BC41AB" w:rsidP="00EA2AE7">
      <w:r w:rsidRPr="00376FC8">
        <w:t>§</w:t>
      </w:r>
      <w:r w:rsidR="000766EE" w:rsidRPr="00376FC8">
        <w:t xml:space="preserve"> </w:t>
      </w:r>
      <w:r w:rsidRPr="00376FC8">
        <w:t xml:space="preserve">2º  Entre as informações referidas no </w:t>
      </w:r>
      <w:r w:rsidRPr="00376FC8">
        <w:rPr>
          <w:b/>
        </w:rPr>
        <w:t>caput</w:t>
      </w:r>
      <w:r w:rsidRPr="00376FC8">
        <w:t>, não se inclu</w:t>
      </w:r>
      <w:r w:rsidR="00810D27" w:rsidRPr="00376FC8">
        <w:t>em</w:t>
      </w:r>
      <w:r w:rsidRPr="00376FC8">
        <w:t xml:space="preserve"> informações sigilosas referentes às companhias emissoras de títulos e valores mobiliários integrantes da carteira do fundo, obtidas pelo administrador sob compromisso</w:t>
      </w:r>
      <w:r w:rsidRPr="008C5DA9">
        <w:t xml:space="preserve"> de confidencialidade ou em razão de suas funções regulares enquanto membro ou participante dos órgãos de administração ou consultivos da companhia.</w:t>
      </w:r>
    </w:p>
    <w:p w14:paraId="10244AE1" w14:textId="14C1FBAD" w:rsidR="00BC41AB" w:rsidRPr="007A3701" w:rsidRDefault="00BC41AB" w:rsidP="00EA2AE7">
      <w:pPr>
        <w:pStyle w:val="Seo"/>
      </w:pPr>
      <w:r w:rsidRPr="007A3701">
        <w:t>Seção II – Demonstrações Contábeis e Relatórios de Auditoria</w:t>
      </w:r>
    </w:p>
    <w:p w14:paraId="0D2D6610" w14:textId="76C0EC2A" w:rsidR="00BC41AB" w:rsidRPr="008C5DA9" w:rsidRDefault="00BC41AB" w:rsidP="00EA2AE7">
      <w:r w:rsidRPr="007A3701">
        <w:t xml:space="preserve">Art. </w:t>
      </w:r>
      <w:r w:rsidR="008F39BB">
        <w:t>27</w:t>
      </w:r>
      <w:r w:rsidRPr="00376FC8">
        <w:t xml:space="preserve">.  O </w:t>
      </w:r>
      <w:r w:rsidR="00261A2B" w:rsidRPr="00376FC8">
        <w:t>FI–FGTS</w:t>
      </w:r>
      <w:r w:rsidRPr="00376FC8">
        <w:t xml:space="preserve"> deve ter escrituração contábil própria, devendo suas contas e demonstrações contábeis ser segregadas das contas e demonstrações do administrador e do FGTS.</w:t>
      </w:r>
    </w:p>
    <w:p w14:paraId="224BC9EE" w14:textId="2F51BB7D" w:rsidR="00BC41AB" w:rsidRPr="008C5DA9" w:rsidRDefault="00BC41AB" w:rsidP="00EA2AE7">
      <w:r w:rsidRPr="008C5DA9">
        <w:t xml:space="preserve">Art. </w:t>
      </w:r>
      <w:r w:rsidR="008F39BB">
        <w:t>28</w:t>
      </w:r>
      <w:r w:rsidRPr="00376FC8">
        <w:t xml:space="preserve">.  O exercício do </w:t>
      </w:r>
      <w:r w:rsidR="00261A2B" w:rsidRPr="00376FC8">
        <w:t>FI–FGTS</w:t>
      </w:r>
      <w:r w:rsidRPr="00376FC8">
        <w:t xml:space="preserve"> deve ser encerrado a cada 12 (doze) meses, no dia 31 de dezembro de cada ano, quando </w:t>
      </w:r>
      <w:r w:rsidR="00810D27" w:rsidRPr="00376FC8">
        <w:t xml:space="preserve">devem ser </w:t>
      </w:r>
      <w:r w:rsidRPr="00376FC8">
        <w:t>levantadas as demonstrações contábeis do fundo relativas ao período findo.</w:t>
      </w:r>
    </w:p>
    <w:p w14:paraId="04C09CF9" w14:textId="282D8554" w:rsidR="00BC41AB" w:rsidRPr="008C5DA9" w:rsidRDefault="00BC41AB" w:rsidP="00EA2AE7">
      <w:r w:rsidRPr="007A3701">
        <w:lastRenderedPageBreak/>
        <w:t xml:space="preserve">Art. </w:t>
      </w:r>
      <w:r w:rsidR="008F39BB">
        <w:t>29</w:t>
      </w:r>
      <w:r w:rsidRPr="00376FC8">
        <w:t xml:space="preserve">.  As demonstrações contábeis devem ser colocadas à disposição de qualquer interessado que as solicitar ao administrador, no prazo de </w:t>
      </w:r>
      <w:r w:rsidR="00AC17F2" w:rsidRPr="00376FC8">
        <w:t>150</w:t>
      </w:r>
      <w:r w:rsidRPr="00376FC8">
        <w:t xml:space="preserve"> (</w:t>
      </w:r>
      <w:r w:rsidR="00AC17F2" w:rsidRPr="00376FC8">
        <w:t>cento e cinquenta</w:t>
      </w:r>
      <w:r w:rsidRPr="00376FC8">
        <w:t>) dias após o encerramento do exercício.</w:t>
      </w:r>
    </w:p>
    <w:p w14:paraId="386875B3" w14:textId="1BBE538B" w:rsidR="00BC41AB" w:rsidRPr="008C5DA9" w:rsidRDefault="00BC41AB" w:rsidP="00EA2AE7">
      <w:r w:rsidRPr="007A3701">
        <w:t xml:space="preserve">Art. </w:t>
      </w:r>
      <w:r w:rsidR="008F39BB">
        <w:t>30</w:t>
      </w:r>
      <w:r w:rsidRPr="00376FC8">
        <w:t>.  A elaboração das demonstrações contábeis deve observar as normas específicas baixadas pela CVM.</w:t>
      </w:r>
    </w:p>
    <w:p w14:paraId="0E0340A7" w14:textId="6F97C1DA" w:rsidR="00BC41AB" w:rsidRPr="00376FC8" w:rsidRDefault="00BC41AB" w:rsidP="00EA2AE7">
      <w:r w:rsidRPr="004569BE">
        <w:t xml:space="preserve">Art. </w:t>
      </w:r>
      <w:r w:rsidR="008F39BB">
        <w:t>31</w:t>
      </w:r>
      <w:r w:rsidRPr="00376FC8">
        <w:t>.  As demonstrações contábeis do fundo devem ser auditadas anualmente por auditor independente registrado na CVM, observadas as normas que disciplinam o exercício dessa atividade.</w:t>
      </w:r>
    </w:p>
    <w:p w14:paraId="24A57888" w14:textId="54FB309A" w:rsidR="00782589" w:rsidRPr="00376FC8" w:rsidRDefault="00DE409F" w:rsidP="00EA2AE7">
      <w:pPr>
        <w:pStyle w:val="Captulo"/>
      </w:pPr>
      <w:r>
        <w:t xml:space="preserve">CAPÍTULO VIII - </w:t>
      </w:r>
      <w:r w:rsidR="00782589" w:rsidRPr="00376FC8">
        <w:t>CARTEIRA</w:t>
      </w:r>
    </w:p>
    <w:p w14:paraId="5E57DE8C" w14:textId="2BF4B78A" w:rsidR="00782589" w:rsidRPr="00376FC8" w:rsidRDefault="00BC41AB" w:rsidP="00EA2AE7">
      <w:r w:rsidRPr="00376FC8">
        <w:t xml:space="preserve">Art. </w:t>
      </w:r>
      <w:r w:rsidR="008F39BB">
        <w:t>32</w:t>
      </w:r>
      <w:r w:rsidRPr="00376FC8">
        <w:t xml:space="preserve">.  </w:t>
      </w:r>
      <w:r w:rsidR="00782589" w:rsidRPr="00376FC8">
        <w:t>O FI-FGTS deverá manter seu patrimônio líquido investido nos ativos financeiros ou participações que dispuser o Conselho Curador do FGTS.</w:t>
      </w:r>
    </w:p>
    <w:p w14:paraId="315A59CC" w14:textId="6631FFF9" w:rsidR="00782589" w:rsidRPr="00376FC8" w:rsidRDefault="00782589" w:rsidP="00EA2AE7">
      <w:r w:rsidRPr="00376FC8">
        <w:t xml:space="preserve">Art. </w:t>
      </w:r>
      <w:r w:rsidR="008F39BB">
        <w:t>33</w:t>
      </w:r>
      <w:r w:rsidR="00744A6E" w:rsidRPr="00376FC8">
        <w:t>.</w:t>
      </w:r>
      <w:r w:rsidR="0057384E" w:rsidRPr="00376FC8">
        <w:t xml:space="preserve"> </w:t>
      </w:r>
      <w:r w:rsidR="00744A6E" w:rsidRPr="00376FC8">
        <w:t xml:space="preserve"> </w:t>
      </w:r>
      <w:r w:rsidRPr="00376FC8">
        <w:t>O regulamento deverá dispor sobre limites de aplicação por cada classe de ativo financeiro ou participação, por emissor e por setor.</w:t>
      </w:r>
    </w:p>
    <w:p w14:paraId="34673E12" w14:textId="226ECD9B" w:rsidR="00BC41AB" w:rsidRPr="00376FC8" w:rsidRDefault="00DE409F" w:rsidP="00EA2AE7">
      <w:pPr>
        <w:pStyle w:val="Captulo"/>
      </w:pPr>
      <w:r>
        <w:t xml:space="preserve">CAPÍTULO X - </w:t>
      </w:r>
      <w:r w:rsidR="00BC41AB" w:rsidRPr="00376FC8">
        <w:t>ENCARGOS</w:t>
      </w:r>
    </w:p>
    <w:p w14:paraId="2456A7C2" w14:textId="59112BC0" w:rsidR="000F0D4D" w:rsidRDefault="000F0D4D" w:rsidP="00EA2AE7">
      <w:r>
        <w:t xml:space="preserve">Art. </w:t>
      </w:r>
      <w:r w:rsidR="008F39BB">
        <w:t>34</w:t>
      </w:r>
      <w:r>
        <w:t xml:space="preserve">. Aplica-se ao FI-FGTS, no que couber, o disposto </w:t>
      </w:r>
      <w:r w:rsidR="008F39BB">
        <w:t>na regulamentação específica dos fundos de in</w:t>
      </w:r>
      <w:r w:rsidR="00623258">
        <w:t>v</w:t>
      </w:r>
      <w:r w:rsidR="008F39BB">
        <w:t>estimento</w:t>
      </w:r>
      <w:r w:rsidR="00623258">
        <w:t xml:space="preserve"> acerca dos encargos dos fundos</w:t>
      </w:r>
      <w:r>
        <w:t>.</w:t>
      </w:r>
    </w:p>
    <w:p w14:paraId="311FA493" w14:textId="77777777" w:rsidR="008F39BB" w:rsidRDefault="008F39BB" w:rsidP="00EA2AE7"/>
    <w:p w14:paraId="15A11E8B" w14:textId="3E4B968F" w:rsidR="004C7ADE" w:rsidRDefault="004C7ADE" w:rsidP="00EA2AE7">
      <w:pPr>
        <w:pStyle w:val="Captulo"/>
      </w:pPr>
      <w:r w:rsidRPr="000907E9">
        <w:t xml:space="preserve">CAPÍTULO </w:t>
      </w:r>
      <w:r w:rsidR="00DE409F">
        <w:t>XI</w:t>
      </w:r>
      <w:r w:rsidRPr="003A493F">
        <w:t xml:space="preserve"> – EXTINÇÃO DO FUNDO</w:t>
      </w:r>
      <w:r w:rsidRPr="00376FC8">
        <w:t xml:space="preserve"> </w:t>
      </w:r>
    </w:p>
    <w:p w14:paraId="312CBEA9" w14:textId="053EB364" w:rsidR="00BC41AB" w:rsidRPr="00376FC8" w:rsidRDefault="00782589" w:rsidP="00EA2AE7">
      <w:r w:rsidRPr="00376FC8">
        <w:t xml:space="preserve">Art. </w:t>
      </w:r>
      <w:r w:rsidR="00623258">
        <w:t>35</w:t>
      </w:r>
      <w:r w:rsidRPr="00376FC8">
        <w:t xml:space="preserve">.  Na hipótese de </w:t>
      </w:r>
      <w:r w:rsidR="004C7ADE">
        <w:t>extinção</w:t>
      </w:r>
      <w:r w:rsidR="004C7ADE" w:rsidRPr="004C7ADE">
        <w:rPr>
          <w:rFonts w:ascii="Calibri" w:hAnsi="Calibri" w:cs="Calibri"/>
        </w:rPr>
        <w:t xml:space="preserve"> </w:t>
      </w:r>
      <w:r w:rsidRPr="004C7ADE">
        <w:rPr>
          <w:rFonts w:ascii="Calibri" w:hAnsi="Calibri" w:cs="Calibri"/>
        </w:rPr>
        <w:t xml:space="preserve">do FI-FGTS, o </w:t>
      </w:r>
      <w:r w:rsidR="00662E78" w:rsidRPr="004569BE">
        <w:t>administrador</w:t>
      </w:r>
      <w:r w:rsidRPr="004C7ADE">
        <w:rPr>
          <w:rFonts w:ascii="Calibri" w:hAnsi="Calibri" w:cs="Calibri"/>
        </w:rPr>
        <w:t xml:space="preserve"> promoverá</w:t>
      </w:r>
      <w:r w:rsidR="00BC41AB" w:rsidRPr="007A3701">
        <w:t xml:space="preserve"> a divisão de seu patrimônio entre os cotistas, na proporção de suas cotas, </w:t>
      </w:r>
      <w:r w:rsidRPr="004C7ADE">
        <w:rPr>
          <w:rFonts w:ascii="Calibri" w:hAnsi="Calibri" w:cs="Calibri"/>
        </w:rPr>
        <w:t>no prazo máximo de 30 (trinta) dias, a contar do ato que determinar a liquidação.</w:t>
      </w:r>
    </w:p>
    <w:p w14:paraId="076B6918" w14:textId="057ECF8C" w:rsidR="00BC41AB" w:rsidRPr="008C5DA9" w:rsidRDefault="00BC41AB" w:rsidP="00EA2AE7">
      <w:r w:rsidRPr="00376FC8">
        <w:t xml:space="preserve">§ 1º  O auditor independente deve emitir parecer sobre a demonstração da movimentação do patrimônio líquido, compreendendo o período entre a data das </w:t>
      </w:r>
      <w:r w:rsidRPr="008C5DA9">
        <w:t xml:space="preserve">últimas demonstrações contábeis auditadas e a data da efetiva </w:t>
      </w:r>
      <w:r w:rsidRPr="00376FC8">
        <w:t xml:space="preserve"> </w:t>
      </w:r>
      <w:r w:rsidR="6B0F65A6" w:rsidRPr="00376FC8">
        <w:t xml:space="preserve">extinção </w:t>
      </w:r>
      <w:r w:rsidRPr="00376FC8">
        <w:t>do fundo, manifestando-se sobre as movi</w:t>
      </w:r>
      <w:r w:rsidR="005F382F" w:rsidRPr="00376FC8">
        <w:t>mentações ocorridas no período.</w:t>
      </w:r>
    </w:p>
    <w:p w14:paraId="54C2FE93" w14:textId="71E3B3EC" w:rsidR="00BC41AB" w:rsidRPr="00376FC8" w:rsidRDefault="00BC41AB" w:rsidP="00EA2AE7">
      <w:r w:rsidRPr="007A3701">
        <w:t xml:space="preserve">§ 2º  </w:t>
      </w:r>
      <w:r w:rsidRPr="00376FC8">
        <w:t>Deve</w:t>
      </w:r>
      <w:r w:rsidR="005F382F" w:rsidRPr="00376FC8">
        <w:t xml:space="preserve"> constar</w:t>
      </w:r>
      <w:r w:rsidRPr="00376FC8">
        <w:t xml:space="preserve"> das notas explicativas às d</w:t>
      </w:r>
      <w:r w:rsidR="005F382F" w:rsidRPr="00376FC8">
        <w:t>emonstrações contábeis do fundo</w:t>
      </w:r>
      <w:r w:rsidRPr="00376FC8">
        <w:t xml:space="preserve"> análise quanto </w:t>
      </w:r>
      <w:r w:rsidR="00782589" w:rsidRPr="004C7ADE">
        <w:rPr>
          <w:rFonts w:ascii="Calibri" w:hAnsi="Calibri" w:cs="Calibri"/>
        </w:rPr>
        <w:t xml:space="preserve">a terem os valores </w:t>
      </w:r>
      <w:r w:rsidRPr="00376FC8">
        <w:t>dos resgates</w:t>
      </w:r>
      <w:r w:rsidR="00782589" w:rsidRPr="004C7ADE">
        <w:rPr>
          <w:rFonts w:ascii="Calibri" w:hAnsi="Calibri" w:cs="Calibri"/>
        </w:rPr>
        <w:t xml:space="preserve"> sido ou não efetuados em condições eq</w:t>
      </w:r>
      <w:r w:rsidR="000673CF" w:rsidRPr="004C7ADE">
        <w:rPr>
          <w:rFonts w:ascii="Calibri" w:hAnsi="Calibri" w:cs="Calibri"/>
        </w:rPr>
        <w:t>u</w:t>
      </w:r>
      <w:r w:rsidR="00782589" w:rsidRPr="004C7ADE">
        <w:rPr>
          <w:rFonts w:ascii="Calibri" w:hAnsi="Calibri" w:cs="Calibri"/>
        </w:rPr>
        <w:t>itativas e</w:t>
      </w:r>
      <w:r w:rsidRPr="00376FC8">
        <w:t xml:space="preserve"> de acordo com a </w:t>
      </w:r>
      <w:r w:rsidRPr="00376FC8">
        <w:lastRenderedPageBreak/>
        <w:t>regulamentação pertinente, bem como quanto à existência ou não de débitos, créditos, ativos ou passivos não contabilizados.</w:t>
      </w:r>
    </w:p>
    <w:p w14:paraId="325FF26E" w14:textId="477A6277" w:rsidR="00744A6E" w:rsidRPr="00376FC8" w:rsidRDefault="00744A6E" w:rsidP="00EA2AE7">
      <w:pPr>
        <w:pStyle w:val="Captulo"/>
      </w:pPr>
      <w:r w:rsidRPr="00376FC8">
        <w:t xml:space="preserve">CAPÍTULO </w:t>
      </w:r>
      <w:r w:rsidR="0057384E" w:rsidRPr="00376FC8">
        <w:t>X</w:t>
      </w:r>
      <w:r w:rsidR="00DE409F">
        <w:t>II</w:t>
      </w:r>
      <w:r w:rsidRPr="00376FC8">
        <w:t xml:space="preserve"> – MANUTENÇÃO DE ARQUIVOS</w:t>
      </w:r>
    </w:p>
    <w:p w14:paraId="25E43F47" w14:textId="197516AA" w:rsidR="00744A6E" w:rsidRPr="007A3701" w:rsidRDefault="00EC4BEB" w:rsidP="00EA2AE7">
      <w:r>
        <w:t xml:space="preserve">Art. </w:t>
      </w:r>
      <w:r w:rsidR="00623258">
        <w:t>36</w:t>
      </w:r>
      <w:r w:rsidR="004C7ADE">
        <w:t xml:space="preserve">. </w:t>
      </w:r>
      <w:r>
        <w:t xml:space="preserve"> </w:t>
      </w:r>
      <w:r w:rsidR="00744A6E" w:rsidRPr="00376FC8">
        <w:t>O administrador deve manter, pelo prazo mínimo de 5 (cinco) anos, ou por prazo superior por determinação expressa da CVM, todos os documentos e informações exigidos por esta Resolução, bem como toda a correspondência, interna e externa, todos os papéis de trabalho, relatórios e pareceres relacionados com o exer</w:t>
      </w:r>
      <w:r w:rsidR="00744A6E" w:rsidRPr="008C5DA9">
        <w:t>cício de suas funções.</w:t>
      </w:r>
    </w:p>
    <w:p w14:paraId="405C4E0D" w14:textId="2343B77F" w:rsidR="00744A6E" w:rsidRPr="007A3701" w:rsidRDefault="00744A6E" w:rsidP="00EA2AE7">
      <w:r w:rsidRPr="007A3701">
        <w:t xml:space="preserve">§ 1º </w:t>
      </w:r>
      <w:r w:rsidR="0057384E" w:rsidRPr="007A3701">
        <w:t xml:space="preserve"> </w:t>
      </w:r>
      <w:r w:rsidRPr="007A3701">
        <w:t>O administrador deve manter, por 5 (cinco) anos, arquivo segregado documentando as operações em que tenha sido contraparte do fundo.</w:t>
      </w:r>
    </w:p>
    <w:p w14:paraId="302B1899" w14:textId="67D77B79" w:rsidR="00744A6E" w:rsidRPr="000907E9" w:rsidRDefault="00744A6E" w:rsidP="00EA2AE7">
      <w:r w:rsidRPr="007A3701">
        <w:t xml:space="preserve">§ 2º </w:t>
      </w:r>
      <w:r w:rsidR="0057384E" w:rsidRPr="007A3701">
        <w:t xml:space="preserve"> </w:t>
      </w:r>
      <w:r w:rsidRPr="007A3701">
        <w:t>As imagens digitalizadas são admitidas em substituição aos documentos originais, desde que o processo seja realizado de acordo com a lei que dispõe sobre elaboração e o arquivamento de documentos públicos e privados em meios eletromagnéticos, e com o decreto que estabelece a técnica e os requisitos para a digitalização desse</w:t>
      </w:r>
      <w:r w:rsidRPr="000907E9">
        <w:t>s documentos.</w:t>
      </w:r>
    </w:p>
    <w:p w14:paraId="005B7130" w14:textId="76367188" w:rsidR="00744A6E" w:rsidRPr="003A493F" w:rsidRDefault="00744A6E" w:rsidP="00EA2AE7">
      <w:r w:rsidRPr="000907E9">
        <w:t xml:space="preserve">§ 3º </w:t>
      </w:r>
      <w:r w:rsidR="0057384E" w:rsidRPr="000907E9">
        <w:t xml:space="preserve"> </w:t>
      </w:r>
      <w:r w:rsidRPr="003A493F">
        <w:t>O documento de origem pode ser descartado após sua digitalização, exceto se apresentar danos materiais que prejudiquem sua legibilidade.</w:t>
      </w:r>
    </w:p>
    <w:p w14:paraId="18A9A067" w14:textId="31F32188" w:rsidR="00BC41AB" w:rsidRPr="003A493F" w:rsidRDefault="005F382F" w:rsidP="00EA2AE7">
      <w:pPr>
        <w:pStyle w:val="Captulo"/>
      </w:pPr>
      <w:r w:rsidRPr="000907E9">
        <w:t xml:space="preserve">CAPÍTULO </w:t>
      </w:r>
      <w:r w:rsidR="00DE409F">
        <w:t>XIII</w:t>
      </w:r>
      <w:r w:rsidRPr="000907E9">
        <w:t xml:space="preserve"> –</w:t>
      </w:r>
      <w:r w:rsidR="000C0BB3" w:rsidRPr="000907E9">
        <w:t xml:space="preserve"> </w:t>
      </w:r>
      <w:r w:rsidR="000842D8" w:rsidRPr="000907E9">
        <w:t>PENALIDADES</w:t>
      </w:r>
    </w:p>
    <w:p w14:paraId="1D42F484" w14:textId="383ADDCC" w:rsidR="00BC41AB" w:rsidRPr="008C5DA9" w:rsidRDefault="00744A6E" w:rsidP="00EA2AE7">
      <w:r w:rsidRPr="003A493F">
        <w:t xml:space="preserve">Art. </w:t>
      </w:r>
      <w:r w:rsidR="00782589" w:rsidRPr="00615480">
        <w:rPr>
          <w:rFonts w:ascii="Calibri" w:hAnsi="Calibri" w:cs="Calibri"/>
        </w:rPr>
        <w:t>37</w:t>
      </w:r>
      <w:r w:rsidR="00BC41AB" w:rsidRPr="00376FC8">
        <w:t xml:space="preserve">.  Considera-se infração grave, para efeito do disposto no art. 11, § 3º, da Lei nº 6.385, de </w:t>
      </w:r>
      <w:r w:rsidR="00EE327B" w:rsidRPr="00376FC8">
        <w:t xml:space="preserve">7 de dezembro de </w:t>
      </w:r>
      <w:r w:rsidR="00BC41AB" w:rsidRPr="008C5DA9">
        <w:t>1976, as seguintes condutas:</w:t>
      </w:r>
    </w:p>
    <w:p w14:paraId="4C302B33" w14:textId="7BBA23DC" w:rsidR="00782589" w:rsidRPr="00376FC8" w:rsidRDefault="00782589" w:rsidP="00EA2AE7">
      <w:r w:rsidRPr="00376FC8">
        <w:t>I – distribuição de cotas do FI-FGTS efetuada por pessoa ou instituição não integrante do sistema de distribuição;</w:t>
      </w:r>
    </w:p>
    <w:p w14:paraId="7286B42E" w14:textId="77777777" w:rsidR="00782589" w:rsidRPr="00376FC8" w:rsidRDefault="00782589" w:rsidP="00EA2AE7">
      <w:r w:rsidRPr="00376FC8">
        <w:t>II – não observância à política de investimento do fundo;</w:t>
      </w:r>
    </w:p>
    <w:p w14:paraId="1E4C1534" w14:textId="392CE28D" w:rsidR="00BC41AB" w:rsidRPr="00376FC8" w:rsidRDefault="00782589" w:rsidP="00EA2AE7">
      <w:r w:rsidRPr="00376FC8">
        <w:t>III</w:t>
      </w:r>
      <w:r w:rsidR="00BC41AB" w:rsidRPr="00376FC8">
        <w:t xml:space="preserve"> – exercício, pelo administrador, de atividade não autorizada, ou contratação de terceiros não habilitados ou autorizados para prestação de serviços ao fundo;</w:t>
      </w:r>
    </w:p>
    <w:p w14:paraId="3C8DCB5A" w14:textId="77777777" w:rsidR="00782589" w:rsidRPr="00376FC8" w:rsidRDefault="00782589" w:rsidP="00EA2AE7">
      <w:r w:rsidRPr="00376FC8">
        <w:t>IV – não publicação de fato relevante;</w:t>
      </w:r>
    </w:p>
    <w:p w14:paraId="6857486F" w14:textId="09FC1E6E" w:rsidR="00BC41AB" w:rsidRPr="00376FC8" w:rsidRDefault="00782589" w:rsidP="00EA2AE7">
      <w:r w:rsidRPr="00376FC8">
        <w:t>V</w:t>
      </w:r>
      <w:r w:rsidR="00BC41AB" w:rsidRPr="00376FC8">
        <w:t xml:space="preserve"> – não observância das regras contábeis aplicáveis ao fundo;</w:t>
      </w:r>
    </w:p>
    <w:p w14:paraId="6D840707" w14:textId="279F9AC5" w:rsidR="00BC41AB" w:rsidRPr="00376FC8" w:rsidRDefault="00782589" w:rsidP="00EA2AE7">
      <w:r w:rsidRPr="00376FC8">
        <w:t>VI</w:t>
      </w:r>
      <w:r w:rsidR="00BC41AB" w:rsidRPr="00376FC8">
        <w:t xml:space="preserve"> – não observância ao regulamento</w:t>
      </w:r>
      <w:r w:rsidRPr="00615480">
        <w:rPr>
          <w:rFonts w:ascii="Calibri" w:hAnsi="Calibri" w:cs="Calibri"/>
        </w:rPr>
        <w:t>, inclusive quanto aos limites de concentração por setor, por modalidade de ativo</w:t>
      </w:r>
      <w:r w:rsidR="005F382F" w:rsidRPr="00376FC8">
        <w:t xml:space="preserve"> e</w:t>
      </w:r>
      <w:r w:rsidRPr="00615480">
        <w:rPr>
          <w:rFonts w:ascii="Calibri" w:hAnsi="Calibri" w:cs="Calibri"/>
        </w:rPr>
        <w:t xml:space="preserve"> por emissor;</w:t>
      </w:r>
    </w:p>
    <w:p w14:paraId="2F3481EF" w14:textId="2EFEB605" w:rsidR="00BC41AB" w:rsidRPr="00376FC8" w:rsidRDefault="00782589" w:rsidP="00EA2AE7">
      <w:r w:rsidRPr="00376FC8">
        <w:lastRenderedPageBreak/>
        <w:t>VII</w:t>
      </w:r>
      <w:r w:rsidR="00BC41AB" w:rsidRPr="00376FC8">
        <w:t xml:space="preserve"> – não observância </w:t>
      </w:r>
      <w:r w:rsidRPr="00EA2AE7">
        <w:t>dos deveres</w:t>
      </w:r>
      <w:r w:rsidR="00850036" w:rsidRPr="00376FC8">
        <w:t xml:space="preserve"> </w:t>
      </w:r>
      <w:r w:rsidR="00BC41AB" w:rsidRPr="00376FC8">
        <w:t xml:space="preserve">de conduta </w:t>
      </w:r>
      <w:r w:rsidRPr="00E63E0B">
        <w:t>referidos</w:t>
      </w:r>
      <w:r w:rsidR="00BC41AB" w:rsidRPr="00376FC8">
        <w:t xml:space="preserve"> no</w:t>
      </w:r>
      <w:r w:rsidR="00CE0220" w:rsidRPr="00376FC8">
        <w:t xml:space="preserve"> </w:t>
      </w:r>
      <w:r w:rsidR="00CE0220" w:rsidRPr="00623258">
        <w:t xml:space="preserve">art. </w:t>
      </w:r>
      <w:r w:rsidR="00623258">
        <w:t xml:space="preserve"> 23</w:t>
      </w:r>
      <w:r w:rsidR="00BC41AB" w:rsidRPr="00376FC8">
        <w:t>.</w:t>
      </w:r>
    </w:p>
    <w:p w14:paraId="61E12352" w14:textId="7C99A478" w:rsidR="00BC41AB" w:rsidRPr="008C5DA9" w:rsidRDefault="00BC41AB" w:rsidP="00EA2AE7">
      <w:r w:rsidRPr="00376FC8">
        <w:t xml:space="preserve">Art. </w:t>
      </w:r>
      <w:r w:rsidR="00E4291B" w:rsidRPr="00E63E0B">
        <w:t>38</w:t>
      </w:r>
      <w:r w:rsidRPr="00376FC8">
        <w:t xml:space="preserve">.  O administrador fica sujeito à multa diária prevista na norma específica que trata de multas cominatórias em virtude do não atendimento dos prazos previstos nesta </w:t>
      </w:r>
      <w:r w:rsidR="000842D8" w:rsidRPr="00376FC8">
        <w:t>Resolução</w:t>
      </w:r>
      <w:r w:rsidRPr="00376FC8">
        <w:t>, sem prejuízo do disposto no art. 11 da Lei nº 6.385, de 1976.</w:t>
      </w:r>
    </w:p>
    <w:p w14:paraId="620D21E3" w14:textId="2F0AE3EC" w:rsidR="00BC41AB" w:rsidRPr="00376FC8" w:rsidRDefault="00BC41AB" w:rsidP="00EA2AE7">
      <w:r w:rsidRPr="007A3701">
        <w:t xml:space="preserve">Art. </w:t>
      </w:r>
      <w:r w:rsidR="00782589" w:rsidRPr="00E63E0B">
        <w:t>39</w:t>
      </w:r>
      <w:r w:rsidRPr="00376FC8">
        <w:t>.  A CVM pode aplicar penalidades a diretores, empregados e prepostos do administrador, caso fique configurada a sua responsab</w:t>
      </w:r>
      <w:r w:rsidRPr="008C5DA9">
        <w:t xml:space="preserve">ilidade pelo descumprimento das disposições desta </w:t>
      </w:r>
      <w:r w:rsidR="00FE4055" w:rsidRPr="00376FC8">
        <w:t>Resolução</w:t>
      </w:r>
      <w:r w:rsidRPr="00376FC8">
        <w:t>.</w:t>
      </w:r>
    </w:p>
    <w:p w14:paraId="3E2F0074" w14:textId="4E2A0C0A" w:rsidR="00BC41AB" w:rsidRPr="008C5DA9" w:rsidRDefault="000842D8" w:rsidP="00E63E0B">
      <w:pPr>
        <w:pStyle w:val="Captulo"/>
      </w:pPr>
      <w:r w:rsidRPr="00376FC8">
        <w:t xml:space="preserve">CAPÍTULO </w:t>
      </w:r>
      <w:r w:rsidR="00DE409F">
        <w:t>XIV</w:t>
      </w:r>
      <w:r w:rsidRPr="00376FC8">
        <w:t xml:space="preserve"> – </w:t>
      </w:r>
      <w:r w:rsidR="00BC41AB" w:rsidRPr="00376FC8">
        <w:t>DISPOSIÇÕES FINAIS</w:t>
      </w:r>
    </w:p>
    <w:p w14:paraId="0B701BE9" w14:textId="52D90403" w:rsidR="00782589" w:rsidRPr="00376FC8" w:rsidRDefault="00782589" w:rsidP="00EA2AE7">
      <w:r w:rsidRPr="00376FC8">
        <w:t>Art. 40.  A CVM, a qualquer momento, poderá solicitar documentos, informações adicionais ou modificações na documentação apresentada, bem como solicitar a correção de procedimentos que tenham sido adotados em desacordo com a legislação vigente.</w:t>
      </w:r>
    </w:p>
    <w:p w14:paraId="0AA30931" w14:textId="22E006BA" w:rsidR="00DC771E" w:rsidRPr="008C5DA9" w:rsidRDefault="00DC771E" w:rsidP="00EA2AE7">
      <w:r w:rsidRPr="00376FC8">
        <w:t xml:space="preserve">Art. </w:t>
      </w:r>
      <w:r w:rsidR="00623258">
        <w:t>41</w:t>
      </w:r>
      <w:r w:rsidR="00782589" w:rsidRPr="00376FC8">
        <w:t xml:space="preserve">.  </w:t>
      </w:r>
      <w:r w:rsidRPr="00376FC8">
        <w:t>Ficam</w:t>
      </w:r>
      <w:r w:rsidR="00FE1D7F" w:rsidRPr="00376FC8">
        <w:t xml:space="preserve"> revogado</w:t>
      </w:r>
      <w:r w:rsidRPr="00376FC8">
        <w:t>s:</w:t>
      </w:r>
    </w:p>
    <w:p w14:paraId="1A508718" w14:textId="6B3B0FA0" w:rsidR="00DC771E" w:rsidRPr="008C5DA9" w:rsidRDefault="00DC771E" w:rsidP="00EA2AE7">
      <w:r w:rsidRPr="008C5DA9">
        <w:t>I – a Instrução CVM nº 462, de 26 de novembro de 2007;</w:t>
      </w:r>
    </w:p>
    <w:p w14:paraId="2676FF66" w14:textId="6D5BAC32" w:rsidR="00DC771E" w:rsidRPr="007A3701" w:rsidRDefault="00DC771E" w:rsidP="00EA2AE7">
      <w:r w:rsidRPr="007A3701">
        <w:t>II – o art. 13 da Instrução CVM n</w:t>
      </w:r>
      <w:r w:rsidR="00FE1D7F" w:rsidRPr="007A3701">
        <w:t>º 609, de 25 de junho de 2019;</w:t>
      </w:r>
    </w:p>
    <w:p w14:paraId="1691069E" w14:textId="5A4264F6" w:rsidR="00FE1D7F" w:rsidRPr="007A3701" w:rsidRDefault="00DC771E" w:rsidP="00EA2AE7">
      <w:r w:rsidRPr="007A3701">
        <w:t xml:space="preserve">III – o art. 9º da Instrução CVM nº 615, de </w:t>
      </w:r>
      <w:r w:rsidR="00FE1D7F" w:rsidRPr="007A3701">
        <w:t>2 de outubro de 2019; e</w:t>
      </w:r>
    </w:p>
    <w:p w14:paraId="7C4ECFB0" w14:textId="77777777" w:rsidR="00B8286D" w:rsidRDefault="00FE1D7F" w:rsidP="00EA2AE7">
      <w:r w:rsidRPr="000907E9">
        <w:t>IV – o inciso III do art. 13 da Instrução CVM nº 615, de 2 de outubro de 2019.</w:t>
      </w:r>
    </w:p>
    <w:p w14:paraId="4BA61A75" w14:textId="371013E5" w:rsidR="009D060A" w:rsidRDefault="00BC41AB" w:rsidP="00EA2AE7">
      <w:r w:rsidRPr="00B8286D">
        <w:t xml:space="preserve">Art. </w:t>
      </w:r>
      <w:r w:rsidR="00EC4BEB">
        <w:t>4</w:t>
      </w:r>
      <w:r w:rsidR="00623258">
        <w:t>2</w:t>
      </w:r>
      <w:r w:rsidRPr="00376FC8">
        <w:t xml:space="preserve">.  Esta </w:t>
      </w:r>
      <w:r w:rsidR="00DC771E" w:rsidRPr="00376FC8">
        <w:t xml:space="preserve">Resolução </w:t>
      </w:r>
      <w:r w:rsidRPr="00376FC8">
        <w:t xml:space="preserve">entra em vigor </w:t>
      </w:r>
      <w:r w:rsidR="00DC771E" w:rsidRPr="00376FC8">
        <w:t xml:space="preserve">em 1º de </w:t>
      </w:r>
      <w:r w:rsidR="003F1BF7" w:rsidRPr="008C5DA9">
        <w:t>julho</w:t>
      </w:r>
      <w:r w:rsidR="00DC771E" w:rsidRPr="007A3701">
        <w:t xml:space="preserve"> de 2022</w:t>
      </w:r>
      <w:r w:rsidRPr="007A3701">
        <w:t>.</w:t>
      </w:r>
    </w:p>
    <w:p w14:paraId="57866154" w14:textId="77777777" w:rsidR="00EA2AE7" w:rsidRPr="007A3701" w:rsidRDefault="00EA2AE7" w:rsidP="00B8286D">
      <w:pPr>
        <w:spacing w:before="0" w:after="0"/>
      </w:pPr>
    </w:p>
    <w:p w14:paraId="61AED3E2" w14:textId="7ED7FED8" w:rsidR="00B35CFD" w:rsidRPr="00376FC8" w:rsidRDefault="00FA29E1" w:rsidP="007A3701">
      <w:pPr>
        <w:spacing w:before="0" w:after="0"/>
        <w:ind w:firstLine="0"/>
        <w:jc w:val="center"/>
        <w:rPr>
          <w:i/>
          <w:sz w:val="20"/>
          <w:szCs w:val="20"/>
        </w:rPr>
      </w:pPr>
      <w:r w:rsidRPr="00376FC8">
        <w:rPr>
          <w:i/>
          <w:sz w:val="20"/>
          <w:szCs w:val="20"/>
        </w:rPr>
        <w:t>Assinado eletronicamente por</w:t>
      </w:r>
    </w:p>
    <w:p w14:paraId="0B037533" w14:textId="474C6DA9" w:rsidR="00E25581" w:rsidRPr="00376FC8" w:rsidRDefault="0093111B" w:rsidP="007A3701">
      <w:pPr>
        <w:spacing w:before="0" w:after="0"/>
        <w:ind w:firstLine="0"/>
        <w:jc w:val="center"/>
        <w:rPr>
          <w:b/>
        </w:rPr>
      </w:pPr>
      <w:r w:rsidRPr="00376FC8">
        <w:rPr>
          <w:b/>
        </w:rPr>
        <w:t>MARCELO BARBOSA</w:t>
      </w:r>
    </w:p>
    <w:p w14:paraId="40A85534" w14:textId="5CA2A5FD" w:rsidR="00ED1FB4" w:rsidRPr="008C5DA9" w:rsidRDefault="00E25581" w:rsidP="007A3701">
      <w:pPr>
        <w:spacing w:before="0" w:after="0"/>
        <w:ind w:firstLine="0"/>
        <w:jc w:val="center"/>
      </w:pPr>
      <w:r w:rsidRPr="008C5DA9">
        <w:rPr>
          <w:b/>
        </w:rPr>
        <w:t>Presidente</w:t>
      </w:r>
    </w:p>
    <w:sectPr w:rsidR="00ED1FB4" w:rsidRPr="008C5DA9" w:rsidSect="00763333">
      <w:headerReference w:type="default" r:id="rId13"/>
      <w:headerReference w:type="first" r:id="rId14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57132" w14:textId="77777777" w:rsidR="00822424" w:rsidRDefault="00822424" w:rsidP="00ED1FB4">
      <w:r>
        <w:separator/>
      </w:r>
    </w:p>
  </w:endnote>
  <w:endnote w:type="continuationSeparator" w:id="0">
    <w:p w14:paraId="3FF67E81" w14:textId="77777777" w:rsidR="00822424" w:rsidRDefault="00822424" w:rsidP="00ED1FB4">
      <w:r>
        <w:continuationSeparator/>
      </w:r>
    </w:p>
  </w:endnote>
  <w:endnote w:type="continuationNotice" w:id="1">
    <w:p w14:paraId="7132FAF5" w14:textId="77777777" w:rsidR="00822424" w:rsidRDefault="00822424" w:rsidP="0031374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08AE9" w14:textId="77777777" w:rsidR="00822424" w:rsidRDefault="00822424" w:rsidP="00ED1FB4">
      <w:r>
        <w:separator/>
      </w:r>
    </w:p>
  </w:footnote>
  <w:footnote w:type="continuationSeparator" w:id="0">
    <w:p w14:paraId="557868D2" w14:textId="77777777" w:rsidR="00822424" w:rsidRDefault="00822424" w:rsidP="00ED1FB4">
      <w:r>
        <w:continuationSeparator/>
      </w:r>
    </w:p>
  </w:footnote>
  <w:footnote w:type="continuationNotice" w:id="1">
    <w:p w14:paraId="27446EAE" w14:textId="77777777" w:rsidR="00822424" w:rsidRDefault="00822424" w:rsidP="0031374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5059A" w14:textId="4A360B1E" w:rsidR="00E43E69" w:rsidRPr="00ED1FB4" w:rsidRDefault="00AF03A5" w:rsidP="004D68A2">
    <w:pPr>
      <w:pStyle w:val="Rodap"/>
    </w:pPr>
    <w:r w:rsidRPr="00ED1FB4">
      <w:drawing>
        <wp:inline distT="0" distB="0" distL="0" distR="0" wp14:anchorId="26A44832" wp14:editId="07726269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A4E273" w14:textId="77777777" w:rsidR="00E43E69" w:rsidRPr="004D68A2" w:rsidRDefault="00E43E69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2F903935" w14:textId="77777777" w:rsidR="00E43E69" w:rsidRPr="00ED1FB4" w:rsidRDefault="00E43E69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4AEF8197" w14:textId="77777777" w:rsidR="00E43E69" w:rsidRPr="004D68A2" w:rsidRDefault="00E43E69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614B67CD" w14:textId="77777777" w:rsidR="00E43E69" w:rsidRPr="00ED1FB4" w:rsidRDefault="00E43E69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24DA1D88" w14:textId="77777777" w:rsidR="00E43E69" w:rsidRDefault="00822424" w:rsidP="00E25581">
    <w:pPr>
      <w:pStyle w:val="Rodap"/>
      <w:spacing w:after="240"/>
    </w:pPr>
    <w:hyperlink r:id="rId2" w:history="1">
      <w:r w:rsidR="00E43E69" w:rsidRPr="00ED1FB4">
        <w:rPr>
          <w:rStyle w:val="Hyperlink"/>
        </w:rPr>
        <w:t>www.cvm.gov.br</w:t>
      </w:r>
    </w:hyperlink>
  </w:p>
  <w:p w14:paraId="5EABC01F" w14:textId="7C67FA39" w:rsidR="00E43E69" w:rsidRPr="001B2C1B" w:rsidRDefault="00E43E69" w:rsidP="001B2C1B">
    <w:pPr>
      <w:pStyle w:val="Rodap"/>
      <w:spacing w:after="240"/>
      <w:jc w:val="both"/>
      <w:rPr>
        <w:caps/>
      </w:rPr>
    </w:pPr>
    <w:r w:rsidRPr="009B69B0">
      <w:rPr>
        <w:caps/>
      </w:rPr>
      <w:t>RESOLUÇÃO</w:t>
    </w:r>
    <w:r w:rsidRPr="001B2C1B">
      <w:rPr>
        <w:caps/>
      </w:rPr>
      <w:t xml:space="preserve"> CVM Nº </w:t>
    </w:r>
    <w:sdt>
      <w:sdtPr>
        <w:alias w:val="Título"/>
        <w:tag w:val=""/>
        <w:id w:val="1007090907"/>
        <w:placeholder>
          <w:docPart w:val="6E75E4450C5C455F97246B2B048F5DF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22C41" w:rsidRPr="00222C41">
          <w:t>82, DE 29 DE MARÇO DE 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4655A" w14:textId="7FA956B4" w:rsidR="00E43E69" w:rsidRPr="00ED1FB4" w:rsidRDefault="00222C41" w:rsidP="009B69B0">
    <w:pPr>
      <w:pStyle w:val="Rodap"/>
    </w:pPr>
    <w:r w:rsidRPr="00ED1FB4">
      <w:drawing>
        <wp:inline distT="0" distB="0" distL="0" distR="0" wp14:anchorId="7CDEE11C" wp14:editId="0D6EE08B">
          <wp:extent cx="657225" cy="628650"/>
          <wp:effectExtent l="0" t="0" r="9525" b="0"/>
          <wp:docPr id="4" name="Imagem 4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610DD4" w14:textId="77777777" w:rsidR="00E43E69" w:rsidRPr="004D68A2" w:rsidRDefault="00E43E69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295C59A8" w14:textId="77777777" w:rsidR="00E43E69" w:rsidRPr="00ED1FB4" w:rsidRDefault="00E43E69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56E83B20" w14:textId="77777777" w:rsidR="00E43E69" w:rsidRPr="004D68A2" w:rsidRDefault="00E43E69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26312433" w14:textId="77777777" w:rsidR="00E43E69" w:rsidRPr="00ED1FB4" w:rsidRDefault="00E43E69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46468FBE" w14:textId="77777777" w:rsidR="00E43E69" w:rsidRDefault="00822424" w:rsidP="001B2C1B">
    <w:pPr>
      <w:pStyle w:val="Rodap"/>
      <w:spacing w:after="240"/>
    </w:pPr>
    <w:hyperlink r:id="rId2" w:history="1">
      <w:r w:rsidR="00E43E69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9744C9"/>
    <w:multiLevelType w:val="hybridMultilevel"/>
    <w:tmpl w:val="0B9C9D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5A73C4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E60359C"/>
    <w:multiLevelType w:val="hybridMultilevel"/>
    <w:tmpl w:val="CD9A2008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E4156"/>
    <w:multiLevelType w:val="hybridMultilevel"/>
    <w:tmpl w:val="4B04621C"/>
    <w:lvl w:ilvl="0" w:tplc="78CA3E6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225B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3070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360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6FE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B66E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A24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A610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5A6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977FC"/>
    <w:multiLevelType w:val="hybridMultilevel"/>
    <w:tmpl w:val="97726A6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0A0D11"/>
    <w:multiLevelType w:val="hybridMultilevel"/>
    <w:tmpl w:val="DCF0A380"/>
    <w:lvl w:ilvl="0" w:tplc="0416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2A203E1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A815752"/>
    <w:multiLevelType w:val="hybridMultilevel"/>
    <w:tmpl w:val="51D025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8408E9"/>
    <w:multiLevelType w:val="hybridMultilevel"/>
    <w:tmpl w:val="EC00709A"/>
    <w:lvl w:ilvl="0" w:tplc="37204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1ECF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2CD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CD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0A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FE0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65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A6D1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1EE9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A4234"/>
    <w:multiLevelType w:val="hybridMultilevel"/>
    <w:tmpl w:val="112C3F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D7666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16" w15:restartNumberingAfterBreak="0">
    <w:nsid w:val="57064692"/>
    <w:multiLevelType w:val="hybridMultilevel"/>
    <w:tmpl w:val="2A7C62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D5246"/>
    <w:multiLevelType w:val="hybridMultilevel"/>
    <w:tmpl w:val="1D9C2B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D446A3"/>
    <w:multiLevelType w:val="hybridMultilevel"/>
    <w:tmpl w:val="0A90AB08"/>
    <w:lvl w:ilvl="0" w:tplc="02BA14DA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42BA23CA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7FA65FE2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BFC803BC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9492114C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DA7C7C5E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7F229838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429CA9C6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7BA25B7A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9" w15:restartNumberingAfterBreak="0">
    <w:nsid w:val="637137C1"/>
    <w:multiLevelType w:val="hybridMultilevel"/>
    <w:tmpl w:val="588C4406"/>
    <w:lvl w:ilvl="0" w:tplc="B4C2F7A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0CC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2B6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306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E8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BA9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AA4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58B4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227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730665"/>
    <w:multiLevelType w:val="hybridMultilevel"/>
    <w:tmpl w:val="1F926BA2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55B205A"/>
    <w:multiLevelType w:val="hybridMultilevel"/>
    <w:tmpl w:val="CD3C01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5433D3"/>
    <w:multiLevelType w:val="hybridMultilevel"/>
    <w:tmpl w:val="DF521242"/>
    <w:lvl w:ilvl="0" w:tplc="AD62285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DADA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47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F64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F851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264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02A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CA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A6A0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B51AA9"/>
    <w:multiLevelType w:val="hybridMultilevel"/>
    <w:tmpl w:val="18A61C9C"/>
    <w:lvl w:ilvl="0" w:tplc="3D568820">
      <w:start w:val="1"/>
      <w:numFmt w:val="lowerRoman"/>
      <w:lvlText w:val="(%1)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D4264C14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6649D3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96E5A2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C65C4C0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0EE204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5962E8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65AA8FA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6114AA0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76E73ED8"/>
    <w:multiLevelType w:val="hybridMultilevel"/>
    <w:tmpl w:val="70E09D2A"/>
    <w:lvl w:ilvl="0" w:tplc="4F665BF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6218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EC3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16A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90C4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FA8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763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A58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4A9B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4"/>
  </w:num>
  <w:num w:numId="8">
    <w:abstractNumId w:val="7"/>
  </w:num>
  <w:num w:numId="9">
    <w:abstractNumId w:val="20"/>
  </w:num>
  <w:num w:numId="10">
    <w:abstractNumId w:val="16"/>
  </w:num>
  <w:num w:numId="11">
    <w:abstractNumId w:val="17"/>
  </w:num>
  <w:num w:numId="12">
    <w:abstractNumId w:val="21"/>
  </w:num>
  <w:num w:numId="13">
    <w:abstractNumId w:val="5"/>
  </w:num>
  <w:num w:numId="14">
    <w:abstractNumId w:val="3"/>
  </w:num>
  <w:num w:numId="15">
    <w:abstractNumId w:val="10"/>
  </w:num>
  <w:num w:numId="16">
    <w:abstractNumId w:val="12"/>
  </w:num>
  <w:num w:numId="17">
    <w:abstractNumId w:val="24"/>
  </w:num>
  <w:num w:numId="18">
    <w:abstractNumId w:val="19"/>
  </w:num>
  <w:num w:numId="19">
    <w:abstractNumId w:val="23"/>
  </w:num>
  <w:num w:numId="20">
    <w:abstractNumId w:val="6"/>
  </w:num>
  <w:num w:numId="21">
    <w:abstractNumId w:val="22"/>
  </w:num>
  <w:num w:numId="22">
    <w:abstractNumId w:val="11"/>
  </w:num>
  <w:num w:numId="23">
    <w:abstractNumId w:val="18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E1"/>
    <w:rsid w:val="00010434"/>
    <w:rsid w:val="0002320C"/>
    <w:rsid w:val="00044AAD"/>
    <w:rsid w:val="000506EB"/>
    <w:rsid w:val="000517DB"/>
    <w:rsid w:val="00052A45"/>
    <w:rsid w:val="00064D1F"/>
    <w:rsid w:val="000673CF"/>
    <w:rsid w:val="00071A49"/>
    <w:rsid w:val="000766EE"/>
    <w:rsid w:val="00076D00"/>
    <w:rsid w:val="00082898"/>
    <w:rsid w:val="00082BE8"/>
    <w:rsid w:val="000842D8"/>
    <w:rsid w:val="000907E9"/>
    <w:rsid w:val="00092D2D"/>
    <w:rsid w:val="00092E41"/>
    <w:rsid w:val="000973E6"/>
    <w:rsid w:val="00097905"/>
    <w:rsid w:val="000B0F02"/>
    <w:rsid w:val="000B210D"/>
    <w:rsid w:val="000B6C3A"/>
    <w:rsid w:val="000C0ABB"/>
    <w:rsid w:val="000C0BB3"/>
    <w:rsid w:val="000C2939"/>
    <w:rsid w:val="000E0BD4"/>
    <w:rsid w:val="000E3ABE"/>
    <w:rsid w:val="000E3D40"/>
    <w:rsid w:val="000E62C9"/>
    <w:rsid w:val="000E6F5E"/>
    <w:rsid w:val="000F0D4D"/>
    <w:rsid w:val="000F4BCF"/>
    <w:rsid w:val="000F577F"/>
    <w:rsid w:val="000F70B5"/>
    <w:rsid w:val="00102B80"/>
    <w:rsid w:val="0011370F"/>
    <w:rsid w:val="00113F7F"/>
    <w:rsid w:val="00116557"/>
    <w:rsid w:val="00117B60"/>
    <w:rsid w:val="001212DA"/>
    <w:rsid w:val="001250F0"/>
    <w:rsid w:val="00126828"/>
    <w:rsid w:val="00140061"/>
    <w:rsid w:val="00153241"/>
    <w:rsid w:val="0015696C"/>
    <w:rsid w:val="001666A7"/>
    <w:rsid w:val="00173031"/>
    <w:rsid w:val="0017580D"/>
    <w:rsid w:val="00181FEA"/>
    <w:rsid w:val="00182C00"/>
    <w:rsid w:val="001833DE"/>
    <w:rsid w:val="001870EF"/>
    <w:rsid w:val="0019131D"/>
    <w:rsid w:val="00193770"/>
    <w:rsid w:val="00194354"/>
    <w:rsid w:val="001B02C1"/>
    <w:rsid w:val="001B0567"/>
    <w:rsid w:val="001B2C1B"/>
    <w:rsid w:val="001B2C58"/>
    <w:rsid w:val="001D16B8"/>
    <w:rsid w:val="001D2580"/>
    <w:rsid w:val="001D38B6"/>
    <w:rsid w:val="001E0083"/>
    <w:rsid w:val="001E4765"/>
    <w:rsid w:val="001F67F7"/>
    <w:rsid w:val="002013D8"/>
    <w:rsid w:val="002041C5"/>
    <w:rsid w:val="002219FA"/>
    <w:rsid w:val="00222C41"/>
    <w:rsid w:val="002329F2"/>
    <w:rsid w:val="00235D44"/>
    <w:rsid w:val="00240E08"/>
    <w:rsid w:val="0024614E"/>
    <w:rsid w:val="00246B3E"/>
    <w:rsid w:val="002568A4"/>
    <w:rsid w:val="00260D65"/>
    <w:rsid w:val="002618F6"/>
    <w:rsid w:val="00261A2B"/>
    <w:rsid w:val="002652C4"/>
    <w:rsid w:val="002668CA"/>
    <w:rsid w:val="00266CA3"/>
    <w:rsid w:val="00267CDC"/>
    <w:rsid w:val="00272E73"/>
    <w:rsid w:val="00284D8B"/>
    <w:rsid w:val="00287A3C"/>
    <w:rsid w:val="002A051D"/>
    <w:rsid w:val="002A6BAD"/>
    <w:rsid w:val="002B5801"/>
    <w:rsid w:val="002B6C32"/>
    <w:rsid w:val="002C32FE"/>
    <w:rsid w:val="002D1603"/>
    <w:rsid w:val="002D6D4C"/>
    <w:rsid w:val="002E544F"/>
    <w:rsid w:val="002E7698"/>
    <w:rsid w:val="002F1994"/>
    <w:rsid w:val="002F1D96"/>
    <w:rsid w:val="00311F2B"/>
    <w:rsid w:val="0031374F"/>
    <w:rsid w:val="00323644"/>
    <w:rsid w:val="00324203"/>
    <w:rsid w:val="0032610B"/>
    <w:rsid w:val="0033092C"/>
    <w:rsid w:val="00332F81"/>
    <w:rsid w:val="00337A24"/>
    <w:rsid w:val="003451DC"/>
    <w:rsid w:val="00351255"/>
    <w:rsid w:val="003632CA"/>
    <w:rsid w:val="00364D2E"/>
    <w:rsid w:val="0037451C"/>
    <w:rsid w:val="003767BB"/>
    <w:rsid w:val="00376FC8"/>
    <w:rsid w:val="00381AA4"/>
    <w:rsid w:val="00386DEF"/>
    <w:rsid w:val="003A493F"/>
    <w:rsid w:val="003A7FB5"/>
    <w:rsid w:val="003B2B36"/>
    <w:rsid w:val="003C66F6"/>
    <w:rsid w:val="003D073E"/>
    <w:rsid w:val="003D07F2"/>
    <w:rsid w:val="003D2462"/>
    <w:rsid w:val="003D35B2"/>
    <w:rsid w:val="003D4CB3"/>
    <w:rsid w:val="003F1BF7"/>
    <w:rsid w:val="003F46AB"/>
    <w:rsid w:val="003F790B"/>
    <w:rsid w:val="00402950"/>
    <w:rsid w:val="0040461E"/>
    <w:rsid w:val="0041322A"/>
    <w:rsid w:val="004173A2"/>
    <w:rsid w:val="0041797C"/>
    <w:rsid w:val="004201AD"/>
    <w:rsid w:val="00426A16"/>
    <w:rsid w:val="00431F51"/>
    <w:rsid w:val="0044320C"/>
    <w:rsid w:val="0044426D"/>
    <w:rsid w:val="004448B7"/>
    <w:rsid w:val="00452397"/>
    <w:rsid w:val="004569BE"/>
    <w:rsid w:val="00457345"/>
    <w:rsid w:val="00466A2D"/>
    <w:rsid w:val="00475C62"/>
    <w:rsid w:val="004769DF"/>
    <w:rsid w:val="00484C9D"/>
    <w:rsid w:val="00486327"/>
    <w:rsid w:val="004A0C4D"/>
    <w:rsid w:val="004A0E2B"/>
    <w:rsid w:val="004A2406"/>
    <w:rsid w:val="004A7FFD"/>
    <w:rsid w:val="004B132C"/>
    <w:rsid w:val="004B2FA4"/>
    <w:rsid w:val="004B5566"/>
    <w:rsid w:val="004B6B04"/>
    <w:rsid w:val="004C55E5"/>
    <w:rsid w:val="004C7157"/>
    <w:rsid w:val="004C7ADE"/>
    <w:rsid w:val="004D4D24"/>
    <w:rsid w:val="004D68A2"/>
    <w:rsid w:val="004F6F08"/>
    <w:rsid w:val="0050634D"/>
    <w:rsid w:val="005063D2"/>
    <w:rsid w:val="0051128D"/>
    <w:rsid w:val="0051389C"/>
    <w:rsid w:val="00525CC1"/>
    <w:rsid w:val="0052662E"/>
    <w:rsid w:val="00531E94"/>
    <w:rsid w:val="00544D54"/>
    <w:rsid w:val="005545A4"/>
    <w:rsid w:val="00555331"/>
    <w:rsid w:val="00557913"/>
    <w:rsid w:val="00557CA3"/>
    <w:rsid w:val="00563393"/>
    <w:rsid w:val="00571CE3"/>
    <w:rsid w:val="0057384E"/>
    <w:rsid w:val="0058718C"/>
    <w:rsid w:val="00592C56"/>
    <w:rsid w:val="00593AE0"/>
    <w:rsid w:val="005A0D55"/>
    <w:rsid w:val="005A3DD6"/>
    <w:rsid w:val="005A7159"/>
    <w:rsid w:val="005B5CB8"/>
    <w:rsid w:val="005D20F2"/>
    <w:rsid w:val="005D2C60"/>
    <w:rsid w:val="005E5B7F"/>
    <w:rsid w:val="005F382F"/>
    <w:rsid w:val="00605D5C"/>
    <w:rsid w:val="00606ABF"/>
    <w:rsid w:val="00614205"/>
    <w:rsid w:val="00615480"/>
    <w:rsid w:val="006205AD"/>
    <w:rsid w:val="00623258"/>
    <w:rsid w:val="006303F2"/>
    <w:rsid w:val="006321D0"/>
    <w:rsid w:val="00635374"/>
    <w:rsid w:val="00635D18"/>
    <w:rsid w:val="006400B3"/>
    <w:rsid w:val="006449C2"/>
    <w:rsid w:val="0065401B"/>
    <w:rsid w:val="00657B55"/>
    <w:rsid w:val="00662E78"/>
    <w:rsid w:val="006720AF"/>
    <w:rsid w:val="006779E9"/>
    <w:rsid w:val="00677DEB"/>
    <w:rsid w:val="0068550C"/>
    <w:rsid w:val="006860AC"/>
    <w:rsid w:val="006917E9"/>
    <w:rsid w:val="00694E01"/>
    <w:rsid w:val="006950FD"/>
    <w:rsid w:val="00696C94"/>
    <w:rsid w:val="006A1E88"/>
    <w:rsid w:val="006A327A"/>
    <w:rsid w:val="006A71C6"/>
    <w:rsid w:val="006B7CC5"/>
    <w:rsid w:val="006C2B37"/>
    <w:rsid w:val="006C63F5"/>
    <w:rsid w:val="006C6C3C"/>
    <w:rsid w:val="006D2CC0"/>
    <w:rsid w:val="006D2CCD"/>
    <w:rsid w:val="006D3630"/>
    <w:rsid w:val="006D3AB6"/>
    <w:rsid w:val="006E1563"/>
    <w:rsid w:val="006E1797"/>
    <w:rsid w:val="006E1C87"/>
    <w:rsid w:val="006E2484"/>
    <w:rsid w:val="006F047C"/>
    <w:rsid w:val="00703EB8"/>
    <w:rsid w:val="00713223"/>
    <w:rsid w:val="00715A0C"/>
    <w:rsid w:val="00727062"/>
    <w:rsid w:val="0073137B"/>
    <w:rsid w:val="00740AA8"/>
    <w:rsid w:val="00744A6E"/>
    <w:rsid w:val="00751EE5"/>
    <w:rsid w:val="00752B3B"/>
    <w:rsid w:val="00761CAD"/>
    <w:rsid w:val="00763333"/>
    <w:rsid w:val="00767F91"/>
    <w:rsid w:val="0077669D"/>
    <w:rsid w:val="00777AC1"/>
    <w:rsid w:val="00782589"/>
    <w:rsid w:val="00797970"/>
    <w:rsid w:val="007A1E79"/>
    <w:rsid w:val="007A3701"/>
    <w:rsid w:val="007A6533"/>
    <w:rsid w:val="007B4236"/>
    <w:rsid w:val="007B490E"/>
    <w:rsid w:val="007B6E0B"/>
    <w:rsid w:val="007C01EE"/>
    <w:rsid w:val="007C3BDE"/>
    <w:rsid w:val="007C5C30"/>
    <w:rsid w:val="007C7485"/>
    <w:rsid w:val="007C76C5"/>
    <w:rsid w:val="007D17F8"/>
    <w:rsid w:val="007D2E1D"/>
    <w:rsid w:val="007D6749"/>
    <w:rsid w:val="007F776E"/>
    <w:rsid w:val="0081067E"/>
    <w:rsid w:val="00810D27"/>
    <w:rsid w:val="00814816"/>
    <w:rsid w:val="00822424"/>
    <w:rsid w:val="0082530F"/>
    <w:rsid w:val="008263FB"/>
    <w:rsid w:val="008322E5"/>
    <w:rsid w:val="00841BBF"/>
    <w:rsid w:val="008468BF"/>
    <w:rsid w:val="00846FFF"/>
    <w:rsid w:val="00850036"/>
    <w:rsid w:val="0085150A"/>
    <w:rsid w:val="0085633F"/>
    <w:rsid w:val="00857835"/>
    <w:rsid w:val="00881067"/>
    <w:rsid w:val="00894689"/>
    <w:rsid w:val="00897B14"/>
    <w:rsid w:val="008A5E61"/>
    <w:rsid w:val="008A6FC3"/>
    <w:rsid w:val="008A7CFD"/>
    <w:rsid w:val="008A7E63"/>
    <w:rsid w:val="008B1164"/>
    <w:rsid w:val="008C114B"/>
    <w:rsid w:val="008C48CA"/>
    <w:rsid w:val="008C4D29"/>
    <w:rsid w:val="008C5DA9"/>
    <w:rsid w:val="008D1B37"/>
    <w:rsid w:val="008E2317"/>
    <w:rsid w:val="008E3C5A"/>
    <w:rsid w:val="008E3DC0"/>
    <w:rsid w:val="008E7474"/>
    <w:rsid w:val="008E74AD"/>
    <w:rsid w:val="008F14B6"/>
    <w:rsid w:val="008F2A98"/>
    <w:rsid w:val="008F39BB"/>
    <w:rsid w:val="00900088"/>
    <w:rsid w:val="00900FBC"/>
    <w:rsid w:val="009010FE"/>
    <w:rsid w:val="0090441C"/>
    <w:rsid w:val="00904B1D"/>
    <w:rsid w:val="0090591F"/>
    <w:rsid w:val="00914B3D"/>
    <w:rsid w:val="00915BDD"/>
    <w:rsid w:val="00921D0F"/>
    <w:rsid w:val="009226DF"/>
    <w:rsid w:val="00926D11"/>
    <w:rsid w:val="0093111B"/>
    <w:rsid w:val="009349D9"/>
    <w:rsid w:val="00935B14"/>
    <w:rsid w:val="00936137"/>
    <w:rsid w:val="00951981"/>
    <w:rsid w:val="00956E3B"/>
    <w:rsid w:val="0095720B"/>
    <w:rsid w:val="00965B4E"/>
    <w:rsid w:val="00965C4C"/>
    <w:rsid w:val="009768AB"/>
    <w:rsid w:val="00976A84"/>
    <w:rsid w:val="009845A5"/>
    <w:rsid w:val="009906D4"/>
    <w:rsid w:val="00990803"/>
    <w:rsid w:val="00992E06"/>
    <w:rsid w:val="00994E12"/>
    <w:rsid w:val="009A10EA"/>
    <w:rsid w:val="009A1B33"/>
    <w:rsid w:val="009A29D5"/>
    <w:rsid w:val="009A4AC0"/>
    <w:rsid w:val="009A64D3"/>
    <w:rsid w:val="009A66EA"/>
    <w:rsid w:val="009B157D"/>
    <w:rsid w:val="009B64B8"/>
    <w:rsid w:val="009B69B0"/>
    <w:rsid w:val="009C1D6A"/>
    <w:rsid w:val="009C1FDF"/>
    <w:rsid w:val="009C698A"/>
    <w:rsid w:val="009C6DF6"/>
    <w:rsid w:val="009D060A"/>
    <w:rsid w:val="009E342D"/>
    <w:rsid w:val="009E621A"/>
    <w:rsid w:val="009F014C"/>
    <w:rsid w:val="009F3982"/>
    <w:rsid w:val="009F39E8"/>
    <w:rsid w:val="009F56B5"/>
    <w:rsid w:val="009F6C59"/>
    <w:rsid w:val="00A01B15"/>
    <w:rsid w:val="00A12AE3"/>
    <w:rsid w:val="00A1480A"/>
    <w:rsid w:val="00A20767"/>
    <w:rsid w:val="00A26E83"/>
    <w:rsid w:val="00A36723"/>
    <w:rsid w:val="00A470CB"/>
    <w:rsid w:val="00A5075F"/>
    <w:rsid w:val="00A513D5"/>
    <w:rsid w:val="00A52A4F"/>
    <w:rsid w:val="00A57946"/>
    <w:rsid w:val="00A60EDE"/>
    <w:rsid w:val="00A6442E"/>
    <w:rsid w:val="00A645F1"/>
    <w:rsid w:val="00A7060F"/>
    <w:rsid w:val="00A75FA2"/>
    <w:rsid w:val="00A805CE"/>
    <w:rsid w:val="00A82406"/>
    <w:rsid w:val="00A879D5"/>
    <w:rsid w:val="00A9003C"/>
    <w:rsid w:val="00AA04BD"/>
    <w:rsid w:val="00AB6311"/>
    <w:rsid w:val="00AC17F2"/>
    <w:rsid w:val="00AC44F6"/>
    <w:rsid w:val="00AC519B"/>
    <w:rsid w:val="00AC744A"/>
    <w:rsid w:val="00AD5223"/>
    <w:rsid w:val="00AD680A"/>
    <w:rsid w:val="00AD6E75"/>
    <w:rsid w:val="00AD7BAE"/>
    <w:rsid w:val="00AE1BA8"/>
    <w:rsid w:val="00AE4142"/>
    <w:rsid w:val="00AF03A5"/>
    <w:rsid w:val="00AF37DF"/>
    <w:rsid w:val="00AF40B0"/>
    <w:rsid w:val="00AF7BDE"/>
    <w:rsid w:val="00B02687"/>
    <w:rsid w:val="00B0577B"/>
    <w:rsid w:val="00B202F3"/>
    <w:rsid w:val="00B2030D"/>
    <w:rsid w:val="00B32391"/>
    <w:rsid w:val="00B33FC9"/>
    <w:rsid w:val="00B35CFD"/>
    <w:rsid w:val="00B612F6"/>
    <w:rsid w:val="00B62E92"/>
    <w:rsid w:val="00B64C2F"/>
    <w:rsid w:val="00B71AD7"/>
    <w:rsid w:val="00B7671F"/>
    <w:rsid w:val="00B8286D"/>
    <w:rsid w:val="00B955A4"/>
    <w:rsid w:val="00BA31E6"/>
    <w:rsid w:val="00BA72AB"/>
    <w:rsid w:val="00BB316C"/>
    <w:rsid w:val="00BC0C94"/>
    <w:rsid w:val="00BC41AB"/>
    <w:rsid w:val="00BC6747"/>
    <w:rsid w:val="00BD37E3"/>
    <w:rsid w:val="00BD387B"/>
    <w:rsid w:val="00BD7271"/>
    <w:rsid w:val="00BE40E0"/>
    <w:rsid w:val="00BF3145"/>
    <w:rsid w:val="00C00E77"/>
    <w:rsid w:val="00C03303"/>
    <w:rsid w:val="00C05189"/>
    <w:rsid w:val="00C13672"/>
    <w:rsid w:val="00C1691E"/>
    <w:rsid w:val="00C200F9"/>
    <w:rsid w:val="00C225A7"/>
    <w:rsid w:val="00C22E49"/>
    <w:rsid w:val="00C251B7"/>
    <w:rsid w:val="00C31B46"/>
    <w:rsid w:val="00C3231A"/>
    <w:rsid w:val="00C330AF"/>
    <w:rsid w:val="00C43CB2"/>
    <w:rsid w:val="00C46F88"/>
    <w:rsid w:val="00C5079E"/>
    <w:rsid w:val="00C531E5"/>
    <w:rsid w:val="00C600B3"/>
    <w:rsid w:val="00C642ED"/>
    <w:rsid w:val="00C65053"/>
    <w:rsid w:val="00C66536"/>
    <w:rsid w:val="00C668C8"/>
    <w:rsid w:val="00C74247"/>
    <w:rsid w:val="00C75813"/>
    <w:rsid w:val="00C82C89"/>
    <w:rsid w:val="00C845A1"/>
    <w:rsid w:val="00C87764"/>
    <w:rsid w:val="00CA124E"/>
    <w:rsid w:val="00CA75A6"/>
    <w:rsid w:val="00CA7C41"/>
    <w:rsid w:val="00CB5DC8"/>
    <w:rsid w:val="00CB6592"/>
    <w:rsid w:val="00CC1282"/>
    <w:rsid w:val="00CC6B71"/>
    <w:rsid w:val="00CC6FD3"/>
    <w:rsid w:val="00CD18FF"/>
    <w:rsid w:val="00CD236C"/>
    <w:rsid w:val="00CD4CE9"/>
    <w:rsid w:val="00CE0220"/>
    <w:rsid w:val="00CE36F6"/>
    <w:rsid w:val="00CE49E7"/>
    <w:rsid w:val="00CE566D"/>
    <w:rsid w:val="00CE6670"/>
    <w:rsid w:val="00CF055A"/>
    <w:rsid w:val="00CF0D47"/>
    <w:rsid w:val="00CF262A"/>
    <w:rsid w:val="00CF4FAD"/>
    <w:rsid w:val="00D013CB"/>
    <w:rsid w:val="00D023A4"/>
    <w:rsid w:val="00D05439"/>
    <w:rsid w:val="00D12010"/>
    <w:rsid w:val="00D21117"/>
    <w:rsid w:val="00D21D5C"/>
    <w:rsid w:val="00D31525"/>
    <w:rsid w:val="00D33C69"/>
    <w:rsid w:val="00D426B5"/>
    <w:rsid w:val="00D51D5C"/>
    <w:rsid w:val="00D52516"/>
    <w:rsid w:val="00D54C2B"/>
    <w:rsid w:val="00D639D7"/>
    <w:rsid w:val="00D71BF6"/>
    <w:rsid w:val="00D73EFB"/>
    <w:rsid w:val="00D74772"/>
    <w:rsid w:val="00D8056B"/>
    <w:rsid w:val="00D90D94"/>
    <w:rsid w:val="00DA387D"/>
    <w:rsid w:val="00DA7F5E"/>
    <w:rsid w:val="00DB1FA2"/>
    <w:rsid w:val="00DC3C9F"/>
    <w:rsid w:val="00DC4AAB"/>
    <w:rsid w:val="00DC771E"/>
    <w:rsid w:val="00DD2C29"/>
    <w:rsid w:val="00DD5686"/>
    <w:rsid w:val="00DE2933"/>
    <w:rsid w:val="00DE3E65"/>
    <w:rsid w:val="00DE409F"/>
    <w:rsid w:val="00DE40A9"/>
    <w:rsid w:val="00DE41EE"/>
    <w:rsid w:val="00DE499A"/>
    <w:rsid w:val="00DE6BE6"/>
    <w:rsid w:val="00DF195A"/>
    <w:rsid w:val="00DF27A0"/>
    <w:rsid w:val="00DF3E38"/>
    <w:rsid w:val="00E00E53"/>
    <w:rsid w:val="00E072B2"/>
    <w:rsid w:val="00E136DD"/>
    <w:rsid w:val="00E214ED"/>
    <w:rsid w:val="00E21953"/>
    <w:rsid w:val="00E21A63"/>
    <w:rsid w:val="00E22A0F"/>
    <w:rsid w:val="00E25581"/>
    <w:rsid w:val="00E31284"/>
    <w:rsid w:val="00E4291B"/>
    <w:rsid w:val="00E43E69"/>
    <w:rsid w:val="00E51577"/>
    <w:rsid w:val="00E52801"/>
    <w:rsid w:val="00E63E0B"/>
    <w:rsid w:val="00E64A26"/>
    <w:rsid w:val="00E66612"/>
    <w:rsid w:val="00E67BE3"/>
    <w:rsid w:val="00E67D12"/>
    <w:rsid w:val="00E71815"/>
    <w:rsid w:val="00E73195"/>
    <w:rsid w:val="00E86275"/>
    <w:rsid w:val="00E867AA"/>
    <w:rsid w:val="00E877D4"/>
    <w:rsid w:val="00E87C72"/>
    <w:rsid w:val="00E916E6"/>
    <w:rsid w:val="00E92133"/>
    <w:rsid w:val="00EA2AE7"/>
    <w:rsid w:val="00EA31CA"/>
    <w:rsid w:val="00EA631C"/>
    <w:rsid w:val="00EB4CEC"/>
    <w:rsid w:val="00EC492F"/>
    <w:rsid w:val="00EC4BEB"/>
    <w:rsid w:val="00EC5328"/>
    <w:rsid w:val="00ED0994"/>
    <w:rsid w:val="00ED1FB4"/>
    <w:rsid w:val="00EE2448"/>
    <w:rsid w:val="00EE327B"/>
    <w:rsid w:val="00EF04A0"/>
    <w:rsid w:val="00EF6D52"/>
    <w:rsid w:val="00F10282"/>
    <w:rsid w:val="00F16709"/>
    <w:rsid w:val="00F17D55"/>
    <w:rsid w:val="00F2085B"/>
    <w:rsid w:val="00F24B3A"/>
    <w:rsid w:val="00F305A4"/>
    <w:rsid w:val="00F40EC2"/>
    <w:rsid w:val="00F44268"/>
    <w:rsid w:val="00F5369F"/>
    <w:rsid w:val="00F55257"/>
    <w:rsid w:val="00F55DBD"/>
    <w:rsid w:val="00F6097D"/>
    <w:rsid w:val="00F60ABF"/>
    <w:rsid w:val="00F655DE"/>
    <w:rsid w:val="00F745DA"/>
    <w:rsid w:val="00F82940"/>
    <w:rsid w:val="00F87800"/>
    <w:rsid w:val="00F93949"/>
    <w:rsid w:val="00FA29E1"/>
    <w:rsid w:val="00FD2290"/>
    <w:rsid w:val="00FD35B1"/>
    <w:rsid w:val="00FD3F03"/>
    <w:rsid w:val="00FE1D7F"/>
    <w:rsid w:val="00FE4055"/>
    <w:rsid w:val="00FE738B"/>
    <w:rsid w:val="00FF11C5"/>
    <w:rsid w:val="00FF28C4"/>
    <w:rsid w:val="00FF6721"/>
    <w:rsid w:val="0234F067"/>
    <w:rsid w:val="02DC7927"/>
    <w:rsid w:val="03673AEB"/>
    <w:rsid w:val="03AF2637"/>
    <w:rsid w:val="0988B97C"/>
    <w:rsid w:val="0F00D376"/>
    <w:rsid w:val="13377DB5"/>
    <w:rsid w:val="14EFF03A"/>
    <w:rsid w:val="15D1006A"/>
    <w:rsid w:val="1B5E6F2E"/>
    <w:rsid w:val="208F55D4"/>
    <w:rsid w:val="23E4EEE8"/>
    <w:rsid w:val="2439980E"/>
    <w:rsid w:val="2755DA6D"/>
    <w:rsid w:val="2972A46F"/>
    <w:rsid w:val="2CFBC7B1"/>
    <w:rsid w:val="2EC6E7F5"/>
    <w:rsid w:val="34145839"/>
    <w:rsid w:val="37A93B6C"/>
    <w:rsid w:val="4442300D"/>
    <w:rsid w:val="47379C67"/>
    <w:rsid w:val="4DCD8D11"/>
    <w:rsid w:val="50025962"/>
    <w:rsid w:val="50E9ECCA"/>
    <w:rsid w:val="51A179E5"/>
    <w:rsid w:val="56A183E3"/>
    <w:rsid w:val="57FA07AC"/>
    <w:rsid w:val="5E8FC713"/>
    <w:rsid w:val="61C7D797"/>
    <w:rsid w:val="61CF3D0D"/>
    <w:rsid w:val="69C12695"/>
    <w:rsid w:val="6B0F65A6"/>
    <w:rsid w:val="6C4F2652"/>
    <w:rsid w:val="707BA2CC"/>
    <w:rsid w:val="713E8CF1"/>
    <w:rsid w:val="7F9A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6B6B2"/>
  <w15:docId w15:val="{00495510-131F-4518-A00F-2E9A8630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74F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13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709"/>
        <w:tab w:val="num" w:pos="360"/>
      </w:tabs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nhideWhenUsed/>
    <w:rsid w:val="0031374F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31374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rsid w:val="005D2C60"/>
    <w:rPr>
      <w:rFonts w:cstheme="minorHAns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rsid w:val="0031374F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semiHidden/>
    <w:unhideWhenUsed/>
    <w:rsid w:val="0031374F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31374F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31374F"/>
    <w:pPr>
      <w:spacing w:before="200" w:after="200" w:line="240" w:lineRule="auto"/>
    </w:pPr>
    <w:rPr>
      <w:rFonts w:ascii="Times New Roman" w:eastAsia="Times New Roman" w:hAnsi="Times New Roman" w:cs="Times New Roman"/>
      <w:bCs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3111B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1374F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3111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1374F"/>
    <w:pPr>
      <w:spacing w:before="0" w:line="480" w:lineRule="auto"/>
      <w:ind w:firstLine="0"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3111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31374F"/>
    <w:pPr>
      <w:spacing w:before="0" w:after="0" w:line="240" w:lineRule="auto"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3111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reformatted">
    <w:name w:val="Preformatted"/>
    <w:basedOn w:val="Normal"/>
    <w:rsid w:val="0093111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 w:line="240" w:lineRule="auto"/>
      <w:ind w:firstLine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pt-BR"/>
    </w:rPr>
  </w:style>
  <w:style w:type="paragraph" w:customStyle="1" w:styleId="NormalWeb">
    <w:name w:val="Normal(Web)"/>
    <w:basedOn w:val="Normal"/>
    <w:rsid w:val="0093111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Times New Roman" w:cs="Arial Unicode MS"/>
      <w:color w:val="000000"/>
      <w:lang w:eastAsia="pt-BR"/>
    </w:rPr>
  </w:style>
  <w:style w:type="paragraph" w:customStyle="1" w:styleId="Default">
    <w:name w:val="Default"/>
    <w:rsid w:val="009311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0">
    <w:name w:val="Normal (Web)"/>
    <w:basedOn w:val="Normal"/>
    <w:rsid w:val="0031374F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lang w:eastAsia="pt-BR"/>
    </w:rPr>
  </w:style>
  <w:style w:type="paragraph" w:styleId="Ttulo">
    <w:name w:val="Title"/>
    <w:basedOn w:val="Normal"/>
    <w:link w:val="TtuloChar"/>
    <w:qFormat/>
    <w:rsid w:val="0031374F"/>
    <w:pPr>
      <w:spacing w:before="0" w:after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93111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67D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67D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67D12"/>
    <w:rPr>
      <w:rFonts w:cstheme="minorHAns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7D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7D12"/>
    <w:rPr>
      <w:rFonts w:cstheme="minorHAnsi"/>
      <w:b/>
      <w:bCs/>
      <w:sz w:val="20"/>
      <w:szCs w:val="20"/>
    </w:rPr>
  </w:style>
  <w:style w:type="paragraph" w:customStyle="1" w:styleId="SDM">
    <w:name w:val="SDM"/>
    <w:basedOn w:val="Normal"/>
    <w:rsid w:val="0031374F"/>
    <w:pPr>
      <w:spacing w:before="0" w:after="0" w:line="240" w:lineRule="auto"/>
      <w:ind w:firstLine="0"/>
    </w:pPr>
    <w:rPr>
      <w:rFonts w:ascii="Times New Roman" w:eastAsia="Times New Roman" w:hAnsi="Times New Roman" w:cs="Times New Roman"/>
      <w:bCs/>
      <w:lang w:eastAsia="pt-BR"/>
    </w:rPr>
  </w:style>
  <w:style w:type="paragraph" w:customStyle="1" w:styleId="texto1">
    <w:name w:val="texto1"/>
    <w:basedOn w:val="Normal"/>
    <w:rsid w:val="00C5079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texto2">
    <w:name w:val="texto2"/>
    <w:basedOn w:val="Normal"/>
    <w:rsid w:val="0031374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rafonumeradonivel1">
    <w:name w:val="paragrafo_numerado_nivel1"/>
    <w:basedOn w:val="Normal"/>
    <w:rsid w:val="0011370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SDMTtulo2">
    <w:name w:val="SDM Título 2"/>
    <w:basedOn w:val="SDM"/>
    <w:rsid w:val="0031374F"/>
    <w:pPr>
      <w:keepNext/>
    </w:pPr>
    <w:rPr>
      <w:b/>
    </w:rPr>
  </w:style>
  <w:style w:type="paragraph" w:customStyle="1" w:styleId="SDMTtulo3">
    <w:name w:val="SDM Título 3"/>
    <w:basedOn w:val="SDM"/>
    <w:next w:val="SDM"/>
    <w:rsid w:val="0031374F"/>
    <w:rPr>
      <w:b/>
      <w:bCs w:val="0"/>
    </w:rPr>
  </w:style>
  <w:style w:type="paragraph" w:customStyle="1" w:styleId="SDMTtulo4">
    <w:name w:val="SDM Título 4"/>
    <w:basedOn w:val="SDM"/>
    <w:next w:val="SDM"/>
    <w:rsid w:val="0031374F"/>
    <w:rPr>
      <w:b/>
      <w:bCs w:val="0"/>
    </w:rPr>
  </w:style>
  <w:style w:type="paragraph" w:customStyle="1" w:styleId="SDMTtulo5">
    <w:name w:val="SDM Título 5"/>
    <w:basedOn w:val="SDM"/>
    <w:rsid w:val="0031374F"/>
    <w:rPr>
      <w:b/>
      <w:bCs w:val="0"/>
    </w:rPr>
  </w:style>
  <w:style w:type="paragraph" w:customStyle="1" w:styleId="SDMTtulo6">
    <w:name w:val="SDM Título 6"/>
    <w:basedOn w:val="Normal"/>
    <w:rsid w:val="0031374F"/>
    <w:pPr>
      <w:spacing w:before="0" w:after="0" w:line="240" w:lineRule="auto"/>
      <w:ind w:firstLine="0"/>
    </w:pPr>
    <w:rPr>
      <w:rFonts w:ascii="Times New Roman" w:eastAsia="Times New Roman" w:hAnsi="Times New Roman" w:cs="Times New Roman"/>
      <w:b/>
      <w:lang w:eastAsia="pt-BR"/>
    </w:rPr>
  </w:style>
  <w:style w:type="paragraph" w:customStyle="1" w:styleId="c3">
    <w:name w:val="c3"/>
    <w:basedOn w:val="Normal"/>
    <w:rsid w:val="0031374F"/>
    <w:pPr>
      <w:spacing w:before="100" w:beforeAutospacing="1" w:after="100" w:afterAutospacing="1" w:line="240" w:lineRule="auto"/>
      <w:ind w:left="300" w:right="300" w:firstLine="0"/>
      <w:jc w:val="left"/>
    </w:pPr>
    <w:rPr>
      <w:rFonts w:ascii="Arial" w:eastAsia="Times New Roman" w:hAnsi="Arial" w:cs="Arial"/>
      <w:lang w:eastAsia="pt-BR"/>
    </w:rPr>
  </w:style>
  <w:style w:type="character" w:styleId="HiperlinkVisitado">
    <w:name w:val="FollowedHyperlink"/>
    <w:semiHidden/>
    <w:rsid w:val="0031374F"/>
    <w:rPr>
      <w:color w:val="800080"/>
      <w:u w:val="single"/>
    </w:rPr>
  </w:style>
  <w:style w:type="character" w:styleId="Nmerodepgina">
    <w:name w:val="page number"/>
    <w:basedOn w:val="Fontepargpadro"/>
    <w:semiHidden/>
    <w:rsid w:val="0031374F"/>
  </w:style>
  <w:style w:type="paragraph" w:styleId="Reviso">
    <w:name w:val="Revision"/>
    <w:hidden/>
    <w:uiPriority w:val="99"/>
    <w:semiHidden/>
    <w:rsid w:val="00763333"/>
    <w:pPr>
      <w:spacing w:after="0" w:line="240" w:lineRule="auto"/>
    </w:pPr>
    <w:rPr>
      <w:rFonts w:cstheme="minorHAnsi"/>
      <w:sz w:val="24"/>
      <w:szCs w:val="24"/>
    </w:rPr>
  </w:style>
  <w:style w:type="character" w:customStyle="1" w:styleId="Meno1">
    <w:name w:val="Menção1"/>
    <w:basedOn w:val="Fontepargpadro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6B1C73DF2642C58A6418AB991126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55B987-9631-40C7-BEE5-DC5C56FD4113}"/>
      </w:docPartPr>
      <w:docPartBody>
        <w:p w:rsidR="00C055E3" w:rsidRDefault="00C87764">
          <w:pPr>
            <w:pStyle w:val="D46B1C73DF2642C58A6418AB991126F5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6E75E4450C5C455F97246B2B048F5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E58E4-1F57-42D6-A35A-500011EEDE61}"/>
      </w:docPartPr>
      <w:docPartBody>
        <w:p w:rsidR="00C055E3" w:rsidRDefault="00C87764">
          <w:pPr>
            <w:pStyle w:val="6E75E4450C5C455F97246B2B048F5DF3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64"/>
    <w:rsid w:val="0006461F"/>
    <w:rsid w:val="000A0047"/>
    <w:rsid w:val="001F2CFE"/>
    <w:rsid w:val="00212CDE"/>
    <w:rsid w:val="00305A37"/>
    <w:rsid w:val="003D0983"/>
    <w:rsid w:val="004476E4"/>
    <w:rsid w:val="004B5431"/>
    <w:rsid w:val="006354BF"/>
    <w:rsid w:val="006C5BA8"/>
    <w:rsid w:val="00795698"/>
    <w:rsid w:val="00807EB3"/>
    <w:rsid w:val="008413A9"/>
    <w:rsid w:val="00BC6066"/>
    <w:rsid w:val="00C055E3"/>
    <w:rsid w:val="00C80F2A"/>
    <w:rsid w:val="00C87764"/>
    <w:rsid w:val="00D1662D"/>
    <w:rsid w:val="00D278CD"/>
    <w:rsid w:val="00D47134"/>
    <w:rsid w:val="00D6008F"/>
    <w:rsid w:val="00D66332"/>
    <w:rsid w:val="00DC151B"/>
    <w:rsid w:val="00EC58CB"/>
    <w:rsid w:val="00EE3049"/>
    <w:rsid w:val="00EE335E"/>
    <w:rsid w:val="00F16F75"/>
    <w:rsid w:val="00FC5670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D46B1C73DF2642C58A6418AB991126F5">
    <w:name w:val="D46B1C73DF2642C58A6418AB991126F5"/>
  </w:style>
  <w:style w:type="paragraph" w:customStyle="1" w:styleId="6E75E4450C5C455F97246B2B048F5DF3">
    <w:name w:val="6E75E4450C5C455F97246B2B048F5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D80EA79C60684B97B4965E6E8E525D" ma:contentTypeVersion="11" ma:contentTypeDescription="Crie um novo documento." ma:contentTypeScope="" ma:versionID="7747b961fb4e24c2f27e25c405b2c74e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a48c117cf164d3867bacac756cd7c9d4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</documentManagement>
</p: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5102-3CE2-4E0E-9D33-773C7C808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442C7-29B4-4E29-BD89-5FD9B57A3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7AAF1-2FE1-47A4-A436-F4D2AD6EF7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6B0C22-FD2A-414D-9777-4A1A8AF028D6}">
  <ds:schemaRefs>
    <ds:schemaRef ds:uri="http://schemas.microsoft.com/office/2006/metadata/properties"/>
    <ds:schemaRef ds:uri="http://schemas.microsoft.com/office/infopath/2007/PartnerControls"/>
    <ds:schemaRef ds:uri="15cb24ba-756a-4ce4-ac9a-5f0544b55546"/>
  </ds:schemaRefs>
</ds:datastoreItem>
</file>

<file path=customXml/itemProps5.xml><?xml version="1.0" encoding="utf-8"?>
<ds:datastoreItem xmlns:ds="http://schemas.openxmlformats.org/officeDocument/2006/customXml" ds:itemID="{425DDC86-C1F7-4ED6-A6B1-76F10EE3D0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EA64F3CF-146B-43F3-B742-76B5A316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2799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82, de 29 de março de 2022</vt:lpstr>
    </vt:vector>
  </TitlesOfParts>
  <Manager/>
  <Company>CVM</Company>
  <LinksUpToDate>false</LinksUpToDate>
  <CharactersWithSpaces>17884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82, DE 29 DE MARÇO DE 2022</dc:title>
  <dc:subject/>
  <dc:creator>CVM</dc:creator>
  <cp:keywords/>
  <dc:description/>
  <cp:lastModifiedBy>Renata dos Santos Leitão</cp:lastModifiedBy>
  <cp:revision>5</cp:revision>
  <cp:lastPrinted>2022-03-28T21:31:00Z</cp:lastPrinted>
  <dcterms:created xsi:type="dcterms:W3CDTF">2022-03-28T20:58:00Z</dcterms:created>
  <dcterms:modified xsi:type="dcterms:W3CDTF">2022-03-28T21:37:00Z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</Properties>
</file>