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204ED" w14:textId="19076D0F" w:rsidR="00024305" w:rsidRPr="00C1691E" w:rsidRDefault="00024305" w:rsidP="00B3332A">
      <w:pPr>
        <w:pStyle w:val="TtulodaResoluo"/>
      </w:pPr>
      <w:r w:rsidRPr="00C1691E">
        <w:t>R</w:t>
      </w:r>
      <w:r w:rsidR="00B23286">
        <w:t>ESOLUÇÃO</w:t>
      </w:r>
      <w:r w:rsidRPr="00C1691E">
        <w:t xml:space="preserve"> CVM </w:t>
      </w:r>
      <w:r w:rsidR="00B23286">
        <w:t>N</w:t>
      </w:r>
      <w:r w:rsidRPr="00C1691E">
        <w:t xml:space="preserve">º </w:t>
      </w:r>
      <w:sdt>
        <w:sdtPr>
          <w:alias w:val="Título"/>
          <w:tag w:val=""/>
          <w:id w:val="253094646"/>
          <w:placeholder>
            <w:docPart w:val="4959B5AE03CA40B29CF3759DEF7D90EB"/>
          </w:placeholder>
          <w:dataBinding w:prefixMappings="xmlns:ns0='http://purl.org/dc/elements/1.1/' xmlns:ns1='http://schemas.openxmlformats.org/package/2006/metadata/core-properties' " w:xpath="/ns1:coreProperties[1]/ns0:title[1]" w:storeItemID="{6C3C8BC8-F283-45AE-878A-BAB7291924A1}"/>
          <w:text/>
        </w:sdtPr>
        <w:sdtEndPr/>
        <w:sdtContent>
          <w:r w:rsidR="0081499E">
            <w:t>184, DE 31 DE MAIO DE 2023</w:t>
          </w:r>
        </w:sdtContent>
      </w:sdt>
    </w:p>
    <w:p w14:paraId="7740A3D1" w14:textId="3E85A840" w:rsidR="00841BBF" w:rsidRPr="00C82C89" w:rsidRDefault="31B2D282" w:rsidP="00A802BE">
      <w:pPr>
        <w:pStyle w:val="Ementa"/>
      </w:pPr>
      <w:r>
        <w:t xml:space="preserve">Altera a Resolução </w:t>
      </w:r>
      <w:bookmarkStart w:id="0" w:name="_Int_BxLofwHy"/>
      <w:r>
        <w:t>CVM</w:t>
      </w:r>
      <w:bookmarkEnd w:id="0"/>
      <w:r>
        <w:t xml:space="preserve"> nº 175, de 23 de dezembro de 2022.</w:t>
      </w:r>
    </w:p>
    <w:p w14:paraId="207B3ADB" w14:textId="7E4B8E5F" w:rsidR="000804C1" w:rsidRPr="00180539" w:rsidRDefault="6906493D" w:rsidP="00B3332A">
      <w:r w:rsidRPr="00180539">
        <w:t xml:space="preserve">O </w:t>
      </w:r>
      <w:r w:rsidRPr="29151010">
        <w:rPr>
          <w:b/>
          <w:bCs/>
        </w:rPr>
        <w:t>PRESIDENTE DA COMISSÃO DE VALORES MOBILIÁRIOS – CVM</w:t>
      </w:r>
      <w:r w:rsidRPr="00180539">
        <w:t xml:space="preserve"> torna público que o Colegiado, em reunião realizada </w:t>
      </w:r>
      <w:r w:rsidR="170CAACA">
        <w:t xml:space="preserve">em </w:t>
      </w:r>
      <w:r w:rsidR="21FC2EB5">
        <w:t>1</w:t>
      </w:r>
      <w:r w:rsidR="0C823F3A">
        <w:t>7</w:t>
      </w:r>
      <w:r w:rsidR="170CAACA">
        <w:t xml:space="preserve"> de </w:t>
      </w:r>
      <w:r w:rsidR="7813F02E">
        <w:t>maio</w:t>
      </w:r>
      <w:r w:rsidR="170CAACA">
        <w:t xml:space="preserve"> de 2023</w:t>
      </w:r>
      <w:r w:rsidRPr="00180539">
        <w:t xml:space="preserve">, com fundamento </w:t>
      </w:r>
      <w:r w:rsidR="25542F8A" w:rsidRPr="00180539">
        <w:t>n</w:t>
      </w:r>
      <w:r w:rsidRPr="00180539">
        <w:t xml:space="preserve">o disposto nos </w:t>
      </w:r>
      <w:proofErr w:type="spellStart"/>
      <w:r w:rsidRPr="0097459F">
        <w:t>arts</w:t>
      </w:r>
      <w:proofErr w:type="spellEnd"/>
      <w:r w:rsidRPr="0097459F">
        <w:t>. 2º, inciso V, 8º, inciso I, 19 e 23, § 2º, da Lei nº 6.385, de 7 de dezembro de</w:t>
      </w:r>
      <w:r>
        <w:t xml:space="preserve"> 1976</w:t>
      </w:r>
      <w:r w:rsidRPr="00180539">
        <w:t>,</w:t>
      </w:r>
      <w:r w:rsidRPr="0097459F">
        <w:t xml:space="preserve"> n</w:t>
      </w:r>
      <w:r w:rsidRPr="0097459F">
        <w:rPr>
          <w:shd w:val="clear" w:color="auto" w:fill="FFFFFF"/>
        </w:rPr>
        <w:t>a Lei nº 8.167, de 16 de janeiro de 1991, n</w:t>
      </w:r>
      <w:r w:rsidRPr="0097459F">
        <w:t xml:space="preserve">a Lei nº 8.313, de 23 de dezembro de 1991, na Lei nº 8.668, de 25 de junho de 1993, na Lei nº 9.491, de 9 de setembro de 1997, na Lei nº 9.635, de 15 de maio </w:t>
      </w:r>
      <w:r w:rsidR="3C2AF229">
        <w:t>de 1998, na Medida Provisória nº</w:t>
      </w:r>
      <w:r w:rsidRPr="0097459F">
        <w:t xml:space="preserve"> 2.228-1, de 6 de setembro de 2001, nos </w:t>
      </w:r>
      <w:proofErr w:type="spellStart"/>
      <w:r w:rsidRPr="0097459F">
        <w:t>arts</w:t>
      </w:r>
      <w:proofErr w:type="spellEnd"/>
      <w:r w:rsidRPr="0097459F">
        <w:t xml:space="preserve">. 1.368-C a 1.368-F da Lei nº 10.406, de 10 de janeiro de 2002, na </w:t>
      </w:r>
      <w:r w:rsidRPr="0097459F">
        <w:rPr>
          <w:shd w:val="clear" w:color="auto" w:fill="FFFFFF"/>
        </w:rPr>
        <w:t xml:space="preserve">Lei nº 10.735, de 11 de setembro de 2003, </w:t>
      </w:r>
      <w:r w:rsidRPr="0097459F">
        <w:t>na Lei nº 10.973, de 2 de dezembro de 2004, na Lei nº 11.196, de 21 de novembro de 2005, na Lei nº 11.478, de 29 de maio de 2007, na Lei nº 12.431, de 24 de junho de 2011, na Resolução CMN nº 1.787, de 1º de fevereiro de 1991, na Resolução CMN nº 2.424, de 1º de outubro de 1997, e na Resolução CMN nº 2.907, de 29 de novembro de 2001</w:t>
      </w:r>
      <w:r>
        <w:t xml:space="preserve">, </w:t>
      </w:r>
      <w:r w:rsidRPr="29151010">
        <w:rPr>
          <w:b/>
          <w:bCs/>
        </w:rPr>
        <w:t>APROVOU</w:t>
      </w:r>
      <w:r w:rsidRPr="00180539">
        <w:t xml:space="preserve"> a seguinte Resolução:</w:t>
      </w:r>
    </w:p>
    <w:p w14:paraId="4449B63A" w14:textId="24CC9AB4" w:rsidR="001D301A" w:rsidRDefault="001D301A" w:rsidP="00983949">
      <w:r>
        <w:t>Art. 1</w:t>
      </w:r>
      <w:proofErr w:type="gramStart"/>
      <w:r>
        <w:t>º  A</w:t>
      </w:r>
      <w:proofErr w:type="gramEnd"/>
      <w:r w:rsidRPr="006E1797">
        <w:t xml:space="preserve"> </w:t>
      </w:r>
      <w:r>
        <w:t>parte geral da R</w:t>
      </w:r>
      <w:r w:rsidRPr="006E1797">
        <w:t>e</w:t>
      </w:r>
      <w:r>
        <w:t>solução CVM nº 175, de 23 de dezembro de 2022, passa a vigorar com a seguinte redação:</w:t>
      </w:r>
    </w:p>
    <w:p w14:paraId="5AE0A815" w14:textId="27659538" w:rsidR="001D301A" w:rsidRPr="00BC376D" w:rsidRDefault="001D301A" w:rsidP="00E9262C">
      <w:pPr>
        <w:pStyle w:val="NormaAlterada"/>
      </w:pPr>
      <w:r w:rsidRPr="00942124">
        <w:t xml:space="preserve">“Art. </w:t>
      </w:r>
      <w:r w:rsidR="00942124" w:rsidRPr="00942124">
        <w:t>47</w:t>
      </w:r>
      <w:r w:rsidR="006D1C15">
        <w:t>.</w:t>
      </w:r>
      <w:r w:rsidRPr="00BC376D">
        <w:t xml:space="preserve">  ............................................................</w:t>
      </w:r>
    </w:p>
    <w:p w14:paraId="0AC201A7" w14:textId="13AF0E42" w:rsidR="00592B78" w:rsidRDefault="00592B78" w:rsidP="00751CA2">
      <w:pPr>
        <w:pStyle w:val="NormaAlterada"/>
      </w:pPr>
      <w:r>
        <w:t xml:space="preserve">I – </w:t>
      </w:r>
      <w:proofErr w:type="gramStart"/>
      <w:r>
        <w:t>re</w:t>
      </w:r>
      <w:r w:rsidR="7BA9C20D">
        <w:t>g</w:t>
      </w:r>
      <w:r>
        <w:t>ulamento</w:t>
      </w:r>
      <w:proofErr w:type="gramEnd"/>
      <w:r>
        <w:t xml:space="preserve"> atualizado;</w:t>
      </w:r>
    </w:p>
    <w:p w14:paraId="2F830DA4" w14:textId="4A5E3E81" w:rsidR="00BC376D" w:rsidRDefault="00BC376D" w:rsidP="00751CA2">
      <w:pPr>
        <w:pStyle w:val="NormaAlterada"/>
      </w:pPr>
      <w:r>
        <w:t xml:space="preserve">II – </w:t>
      </w:r>
      <w:proofErr w:type="gramStart"/>
      <w:r>
        <w:t>descrição</w:t>
      </w:r>
      <w:proofErr w:type="gramEnd"/>
      <w:r>
        <w:t xml:space="preserve"> da tributação aplicável; e</w:t>
      </w:r>
    </w:p>
    <w:p w14:paraId="779D25BC" w14:textId="769B15A7" w:rsidR="001D301A" w:rsidRDefault="00BC376D" w:rsidP="001666D2">
      <w:pPr>
        <w:pStyle w:val="NormaAlterada"/>
      </w:pPr>
      <w:proofErr w:type="spellStart"/>
      <w:r>
        <w:t>III</w:t>
      </w:r>
      <w:proofErr w:type="spellEnd"/>
      <w:r>
        <w:t xml:space="preserve"> – política de voto da classe</w:t>
      </w:r>
      <w:r w:rsidR="008C33BF">
        <w:t xml:space="preserve"> em assembleia de titulares de valores mobiliários</w:t>
      </w:r>
      <w:r>
        <w:t xml:space="preserve">, se </w:t>
      </w:r>
      <w:r w:rsidR="00592B78">
        <w:t xml:space="preserve">for o </w:t>
      </w:r>
      <w:proofErr w:type="gramStart"/>
      <w:r w:rsidR="00592B78">
        <w:t>caso</w:t>
      </w:r>
      <w:r w:rsidR="009E6C5F">
        <w:t>.</w:t>
      </w:r>
      <w:r w:rsidR="004F7D8F">
        <w:t>”</w:t>
      </w:r>
      <w:proofErr w:type="gramEnd"/>
      <w:r w:rsidR="001D301A" w:rsidRPr="00942124">
        <w:t>(NR)</w:t>
      </w:r>
    </w:p>
    <w:p w14:paraId="72CDE27A" w14:textId="2D9D103F" w:rsidR="006D1C15" w:rsidRDefault="006D1C15" w:rsidP="001666D2">
      <w:pPr>
        <w:pStyle w:val="NormaAlterada"/>
      </w:pPr>
      <w:r>
        <w:t>“Art. 49.</w:t>
      </w:r>
      <w:r w:rsidRPr="00BC376D">
        <w:t xml:space="preserve">  ............................................................</w:t>
      </w:r>
    </w:p>
    <w:p w14:paraId="34A39E11" w14:textId="59143F7F" w:rsidR="002F2D9D" w:rsidRDefault="002F2D9D" w:rsidP="001666D2">
      <w:pPr>
        <w:pStyle w:val="NormaAlterada"/>
      </w:pPr>
      <w:r w:rsidRPr="002F2D9D">
        <w:t>............................................................</w:t>
      </w:r>
      <w:r>
        <w:t>................</w:t>
      </w:r>
    </w:p>
    <w:p w14:paraId="40ACFBD6" w14:textId="46754F5D" w:rsidR="006D1C15" w:rsidRDefault="006D1C15" w:rsidP="001666D2">
      <w:pPr>
        <w:pStyle w:val="NormaAlterada"/>
      </w:pPr>
      <w:r>
        <w:t xml:space="preserve">Parágrafo único. </w:t>
      </w:r>
      <w:r w:rsidR="00B30798">
        <w:t xml:space="preserve"> </w:t>
      </w:r>
      <w:r>
        <w:t xml:space="preserve">Caso a política de investimento integre fatores ambientais, sociais </w:t>
      </w:r>
      <w:r w:rsidRPr="00137297">
        <w:t>ou</w:t>
      </w:r>
      <w:r>
        <w:t xml:space="preserve"> de governança às atividades relacionadas à gestão da carteira, mas não busque originar benefícios ambientais</w:t>
      </w:r>
      <w:r w:rsidR="00184786">
        <w:t>,</w:t>
      </w:r>
      <w:r w:rsidR="00E74A19">
        <w:t xml:space="preserve"> sociais</w:t>
      </w:r>
      <w:r w:rsidR="00184786">
        <w:t xml:space="preserve"> ou de governança</w:t>
      </w:r>
      <w:r>
        <w:t xml:space="preserve">, fica vedada a utilização dos termos referidos no </w:t>
      </w:r>
      <w:r w:rsidRPr="00E74A19">
        <w:rPr>
          <w:b/>
        </w:rPr>
        <w:t>caput</w:t>
      </w:r>
      <w:r>
        <w:t xml:space="preserve">, devendo o regulamento dispor acerca da integração dos referidos fatores à política de </w:t>
      </w:r>
      <w:proofErr w:type="gramStart"/>
      <w:r>
        <w:t>investimento.”</w:t>
      </w:r>
      <w:proofErr w:type="gramEnd"/>
      <w:r>
        <w:t>(NR)</w:t>
      </w:r>
    </w:p>
    <w:p w14:paraId="274651B9" w14:textId="26283E8A" w:rsidR="006D1C15" w:rsidRDefault="006D1C15" w:rsidP="001666D2">
      <w:pPr>
        <w:pStyle w:val="NormaAlterada"/>
      </w:pPr>
      <w:r>
        <w:t xml:space="preserve">“Art. 60.  </w:t>
      </w:r>
      <w:r w:rsidRPr="00BC376D">
        <w:t>............................................................</w:t>
      </w:r>
    </w:p>
    <w:p w14:paraId="767DDD2C" w14:textId="75041F7C" w:rsidR="002F2D9D" w:rsidRDefault="002F5085" w:rsidP="001666D2">
      <w:pPr>
        <w:pStyle w:val="NormaAlterada"/>
      </w:pPr>
      <w:r>
        <w:t xml:space="preserve">I – </w:t>
      </w:r>
      <w:proofErr w:type="gramStart"/>
      <w:r>
        <w:t>possui</w:t>
      </w:r>
      <w:proofErr w:type="gramEnd"/>
      <w:r>
        <w:t xml:space="preserve"> uma política de investimentos que busca originar benefícios ambientais, sociais </w:t>
      </w:r>
      <w:r w:rsidRPr="00137297">
        <w:t>ou</w:t>
      </w:r>
      <w:r>
        <w:t xml:space="preserve"> de governança; ou</w:t>
      </w:r>
    </w:p>
    <w:p w14:paraId="2F60CA86" w14:textId="25ECFB82" w:rsidR="006D1C15" w:rsidRDefault="006D1C15" w:rsidP="001666D2">
      <w:pPr>
        <w:pStyle w:val="NormaAlterada"/>
      </w:pPr>
      <w:r>
        <w:lastRenderedPageBreak/>
        <w:t xml:space="preserve">II – integra os fatores </w:t>
      </w:r>
      <w:r w:rsidR="00E74A19">
        <w:t xml:space="preserve">ambientais, sociais </w:t>
      </w:r>
      <w:r w:rsidR="00E74A19" w:rsidRPr="00137297">
        <w:t>ou</w:t>
      </w:r>
      <w:r w:rsidR="00E74A19">
        <w:t xml:space="preserve"> de governança à política de investimentos</w:t>
      </w:r>
      <w:r>
        <w:t xml:space="preserve">, sem, contudo, buscar </w:t>
      </w:r>
      <w:r w:rsidR="00BF12C9">
        <w:t xml:space="preserve">a </w:t>
      </w:r>
      <w:proofErr w:type="spellStart"/>
      <w:r w:rsidR="00BF12C9">
        <w:t>originação</w:t>
      </w:r>
      <w:proofErr w:type="spellEnd"/>
      <w:r w:rsidR="00BF12C9">
        <w:t xml:space="preserve"> de benefício</w:t>
      </w:r>
      <w:r w:rsidR="00A348FA">
        <w:t>s</w:t>
      </w:r>
      <w:r w:rsidR="00BF12C9">
        <w:t xml:space="preserve"> </w:t>
      </w:r>
      <w:r w:rsidR="00E74A19">
        <w:t xml:space="preserve">dessa </w:t>
      </w:r>
      <w:proofErr w:type="gramStart"/>
      <w:r w:rsidR="00E74A19">
        <w:t>natureza</w:t>
      </w:r>
      <w:r>
        <w:t>.</w:t>
      </w:r>
      <w:r w:rsidR="00BF12C9">
        <w:t>”</w:t>
      </w:r>
      <w:proofErr w:type="gramEnd"/>
      <w:r w:rsidR="00BF12C9">
        <w:t>(NR)</w:t>
      </w:r>
    </w:p>
    <w:p w14:paraId="0582100F" w14:textId="07E2A779" w:rsidR="00592B78" w:rsidRDefault="00592B78" w:rsidP="001666D2">
      <w:r>
        <w:t>Art. 2</w:t>
      </w:r>
      <w:proofErr w:type="gramStart"/>
      <w:r>
        <w:t xml:space="preserve">º </w:t>
      </w:r>
      <w:r w:rsidR="00710FCB">
        <w:t xml:space="preserve"> </w:t>
      </w:r>
      <w:r>
        <w:t>O</w:t>
      </w:r>
      <w:proofErr w:type="gramEnd"/>
      <w:r>
        <w:t xml:space="preserve"> Anexo Normativo I da Resolução CVM nº 175, de 2022, passa a vigorar com a seguinte redação:</w:t>
      </w:r>
    </w:p>
    <w:p w14:paraId="709E2E16" w14:textId="1F396401" w:rsidR="00592B78" w:rsidRPr="00DC1F55" w:rsidRDefault="00710FCB" w:rsidP="001666D2">
      <w:pPr>
        <w:jc w:val="center"/>
        <w:rPr>
          <w:rFonts w:eastAsiaTheme="minorEastAsia"/>
          <w:b/>
          <w:bCs/>
        </w:rPr>
      </w:pPr>
      <w:r>
        <w:rPr>
          <w:rFonts w:eastAsiaTheme="minorEastAsia"/>
          <w:b/>
          <w:bCs/>
        </w:rPr>
        <w:t>“</w:t>
      </w:r>
      <w:r w:rsidR="00592B78" w:rsidRPr="00DC1F55">
        <w:rPr>
          <w:rFonts w:eastAsiaTheme="minorEastAsia"/>
          <w:b/>
          <w:bCs/>
        </w:rPr>
        <w:t xml:space="preserve">Subseção </w:t>
      </w:r>
      <w:proofErr w:type="spellStart"/>
      <w:r w:rsidR="00592B78" w:rsidRPr="00DC1F55">
        <w:rPr>
          <w:rFonts w:eastAsiaTheme="minorEastAsia"/>
          <w:b/>
          <w:bCs/>
        </w:rPr>
        <w:t>VIII</w:t>
      </w:r>
      <w:proofErr w:type="spellEnd"/>
      <w:r w:rsidR="00592B78">
        <w:rPr>
          <w:rFonts w:eastAsiaTheme="minorEastAsia"/>
          <w:b/>
          <w:bCs/>
        </w:rPr>
        <w:t xml:space="preserve"> – Fundos de Aposentadoria Programada Individual - </w:t>
      </w:r>
      <w:proofErr w:type="spellStart"/>
      <w:r w:rsidR="00592B78">
        <w:rPr>
          <w:rFonts w:eastAsiaTheme="minorEastAsia"/>
          <w:b/>
          <w:bCs/>
        </w:rPr>
        <w:t>FAPI</w:t>
      </w:r>
      <w:proofErr w:type="spellEnd"/>
    </w:p>
    <w:p w14:paraId="7F5AF288" w14:textId="36F8C398" w:rsidR="00592B78" w:rsidRDefault="02A8BA38" w:rsidP="00465D1A">
      <w:pPr>
        <w:pStyle w:val="NormaAlterada"/>
      </w:pPr>
      <w:r w:rsidRPr="4A35BDEA">
        <w:t>Art</w:t>
      </w:r>
      <w:r w:rsidR="48564749" w:rsidRPr="4A35BDEA">
        <w:t>. 70</w:t>
      </w:r>
      <w:r w:rsidR="004B0593" w:rsidRPr="4A35BDEA">
        <w:t>–</w:t>
      </w:r>
      <w:r w:rsidR="48564749" w:rsidRPr="4A35BDEA">
        <w:t xml:space="preserve">A.  </w:t>
      </w:r>
      <w:r w:rsidR="37D109E1" w:rsidRPr="4A35BDEA">
        <w:t>P</w:t>
      </w:r>
      <w:r w:rsidR="04D26B1A" w:rsidRPr="4A35BDEA">
        <w:t>ode</w:t>
      </w:r>
      <w:r w:rsidR="37D109E1" w:rsidRPr="4A35BDEA">
        <w:t xml:space="preserve"> ser constitu</w:t>
      </w:r>
      <w:r w:rsidR="04D26B1A" w:rsidRPr="4A35BDEA">
        <w:t>ído</w:t>
      </w:r>
      <w:r w:rsidR="37D109E1" w:rsidRPr="4A35BDEA">
        <w:t xml:space="preserve"> </w:t>
      </w:r>
      <w:bookmarkStart w:id="1" w:name="_Int_6qAd9oK1"/>
      <w:proofErr w:type="spellStart"/>
      <w:r w:rsidR="3510C0B9" w:rsidRPr="4A35BDEA">
        <w:t>FIF</w:t>
      </w:r>
      <w:bookmarkEnd w:id="1"/>
      <w:proofErr w:type="spellEnd"/>
      <w:r w:rsidR="3510C0B9" w:rsidRPr="4A35BDEA">
        <w:t xml:space="preserve"> representativo de </w:t>
      </w:r>
      <w:r w:rsidR="04D26B1A" w:rsidRPr="4A35BDEA">
        <w:t>Fundo</w:t>
      </w:r>
      <w:r w:rsidR="37D109E1" w:rsidRPr="4A35BDEA">
        <w:t xml:space="preserve"> de Aposentadoria Programada Individual – </w:t>
      </w:r>
      <w:proofErr w:type="spellStart"/>
      <w:r w:rsidR="37D109E1" w:rsidRPr="4A35BDEA">
        <w:t>FAPI</w:t>
      </w:r>
      <w:proofErr w:type="spellEnd"/>
      <w:r w:rsidR="04D26B1A" w:rsidRPr="4A35BDEA">
        <w:t>, nos termos da Lei nº 9.477, de 24 de julho de 1997.</w:t>
      </w:r>
    </w:p>
    <w:p w14:paraId="3E4FEFEF" w14:textId="0A9D0A25" w:rsidR="000A2BBE" w:rsidRDefault="000A2BBE" w:rsidP="00465D1A">
      <w:pPr>
        <w:pStyle w:val="NormaAlterada"/>
      </w:pPr>
      <w:r>
        <w:t xml:space="preserve">Parágrafo único. Caso o </w:t>
      </w:r>
      <w:proofErr w:type="spellStart"/>
      <w:r w:rsidR="0054311C">
        <w:t>FAPI</w:t>
      </w:r>
      <w:proofErr w:type="spellEnd"/>
      <w:r>
        <w:t xml:space="preserve"> conte com diferentes classes de cotas, todas as classes devem possuir como finalidade o atendimento à referida </w:t>
      </w:r>
      <w:proofErr w:type="gramStart"/>
      <w:r>
        <w:t>lei.</w:t>
      </w:r>
      <w:r w:rsidR="00710FCB">
        <w:t>”</w:t>
      </w:r>
      <w:proofErr w:type="gramEnd"/>
      <w:r w:rsidR="00710FCB">
        <w:t>(NR)</w:t>
      </w:r>
    </w:p>
    <w:p w14:paraId="3DE68875" w14:textId="19073236" w:rsidR="000A2BBE" w:rsidRDefault="00710FCB" w:rsidP="00465D1A">
      <w:pPr>
        <w:pStyle w:val="NormaAlterada"/>
      </w:pPr>
      <w:r>
        <w:t>“</w:t>
      </w:r>
      <w:r w:rsidR="04D26B1A">
        <w:t>Art. 70</w:t>
      </w:r>
      <w:r w:rsidR="004B0593" w:rsidRPr="4A35BDEA">
        <w:t>–</w:t>
      </w:r>
      <w:r w:rsidR="04D26B1A">
        <w:t xml:space="preserve">B. </w:t>
      </w:r>
      <w:r>
        <w:t xml:space="preserve"> </w:t>
      </w:r>
      <w:r w:rsidR="67595EF0">
        <w:t>A</w:t>
      </w:r>
      <w:r w:rsidR="04D26B1A">
        <w:t xml:space="preserve"> denominação da classe de cotas do </w:t>
      </w:r>
      <w:proofErr w:type="spellStart"/>
      <w:r w:rsidR="04D26B1A">
        <w:t>FAPI</w:t>
      </w:r>
      <w:proofErr w:type="spellEnd"/>
      <w:r w:rsidR="04D26B1A">
        <w:t xml:space="preserve"> deve conter a expressão “</w:t>
      </w:r>
      <w:r w:rsidR="67595EF0">
        <w:t>Fundo de Aposentadoria Programada Individual</w:t>
      </w:r>
      <w:r w:rsidR="04D26B1A">
        <w:t>”</w:t>
      </w:r>
      <w:r w:rsidR="00877821">
        <w:t>, sendo inaplicável o disposto no art. 3º deste Anexo Normativo I</w:t>
      </w:r>
      <w:r w:rsidR="04D26B1A">
        <w:t>.</w:t>
      </w:r>
      <w:proofErr w:type="gramStart"/>
      <w:r w:rsidR="3510C0B9">
        <w:t>”(</w:t>
      </w:r>
      <w:proofErr w:type="gramEnd"/>
      <w:r w:rsidR="3510C0B9">
        <w:t>NR)</w:t>
      </w:r>
    </w:p>
    <w:p w14:paraId="35F23A5C" w14:textId="3B5EC891" w:rsidR="000804C1" w:rsidRDefault="000804C1" w:rsidP="00983949">
      <w:r>
        <w:t xml:space="preserve">Art. </w:t>
      </w:r>
      <w:r w:rsidR="00592B78">
        <w:t>3</w:t>
      </w:r>
      <w:proofErr w:type="gramStart"/>
      <w:r w:rsidR="00592B78">
        <w:t xml:space="preserve">º  </w:t>
      </w:r>
      <w:r>
        <w:t>A</w:t>
      </w:r>
      <w:proofErr w:type="gramEnd"/>
      <w:r>
        <w:t xml:space="preserve"> Resolução CVM nº 175, de 2022, fica acrescida:</w:t>
      </w:r>
    </w:p>
    <w:p w14:paraId="328DAD70" w14:textId="53FA6B69" w:rsidR="000804C1" w:rsidRDefault="000804C1" w:rsidP="00E9262C">
      <w:r>
        <w:t xml:space="preserve">I – </w:t>
      </w:r>
      <w:proofErr w:type="gramStart"/>
      <w:r>
        <w:t>do</w:t>
      </w:r>
      <w:proofErr w:type="gramEnd"/>
      <w:r>
        <w:t xml:space="preserve"> Anexo Normativo </w:t>
      </w:r>
      <w:proofErr w:type="spellStart"/>
      <w:r>
        <w:t>III</w:t>
      </w:r>
      <w:proofErr w:type="spellEnd"/>
      <w:r>
        <w:t xml:space="preserve">, que </w:t>
      </w:r>
      <w:r w:rsidRPr="40B8290B">
        <w:rPr>
          <w:rStyle w:val="normaltextrun"/>
          <w:rFonts w:eastAsiaTheme="minorEastAsia" w:cstheme="minorBidi"/>
          <w:color w:val="000000"/>
          <w:shd w:val="clear" w:color="auto" w:fill="FFFFFF"/>
        </w:rPr>
        <w:t>dispõe sobre as</w:t>
      </w:r>
      <w:r w:rsidRPr="40B8290B">
        <w:rPr>
          <w:rStyle w:val="normaltextrun"/>
          <w:rFonts w:eastAsiaTheme="minorEastAsia" w:cstheme="minorBidi"/>
          <w:color w:val="000000" w:themeColor="text1"/>
        </w:rPr>
        <w:t xml:space="preserve"> regras específicas para os fundos de investimento imobiliário – </w:t>
      </w:r>
      <w:proofErr w:type="spellStart"/>
      <w:r w:rsidRPr="40B8290B">
        <w:rPr>
          <w:rStyle w:val="normaltextrun"/>
          <w:rFonts w:eastAsiaTheme="minorEastAsia" w:cstheme="minorBidi"/>
          <w:color w:val="000000" w:themeColor="text1"/>
        </w:rPr>
        <w:t>FII</w:t>
      </w:r>
      <w:proofErr w:type="spellEnd"/>
      <w:r>
        <w:t xml:space="preserve">, na forma do disposto no Anexo A </w:t>
      </w:r>
      <w:r w:rsidR="00086D8F">
        <w:t>desta</w:t>
      </w:r>
      <w:r>
        <w:t xml:space="preserve"> Resolução;</w:t>
      </w:r>
    </w:p>
    <w:p w14:paraId="5F6BB0AE" w14:textId="42D99CF3" w:rsidR="000804C1" w:rsidRDefault="000804C1" w:rsidP="00751CA2">
      <w:r>
        <w:t xml:space="preserve">II – </w:t>
      </w:r>
      <w:proofErr w:type="gramStart"/>
      <w:r>
        <w:t>do</w:t>
      </w:r>
      <w:proofErr w:type="gramEnd"/>
      <w:r>
        <w:t xml:space="preserve"> Anexo Normativo </w:t>
      </w:r>
      <w:proofErr w:type="spellStart"/>
      <w:r>
        <w:t>IV</w:t>
      </w:r>
      <w:proofErr w:type="spellEnd"/>
      <w:r>
        <w:t xml:space="preserve">, que </w:t>
      </w:r>
      <w:r>
        <w:rPr>
          <w:rStyle w:val="normaltextrun"/>
          <w:rFonts w:ascii="Calibri" w:hAnsi="Calibri" w:cs="Calibri"/>
          <w:shd w:val="clear" w:color="auto" w:fill="FFFFFF"/>
        </w:rPr>
        <w:t xml:space="preserve">dispõe sobre as regras específicas para os fundos de investimento em participações – </w:t>
      </w:r>
      <w:proofErr w:type="spellStart"/>
      <w:r>
        <w:rPr>
          <w:rStyle w:val="normaltextrun"/>
          <w:rFonts w:ascii="Calibri" w:hAnsi="Calibri" w:cs="Calibri"/>
          <w:shd w:val="clear" w:color="auto" w:fill="FFFFFF"/>
        </w:rPr>
        <w:t>FIP</w:t>
      </w:r>
      <w:proofErr w:type="spellEnd"/>
      <w:r>
        <w:t xml:space="preserve">, na forma do disposto no Anexo B </w:t>
      </w:r>
      <w:r w:rsidR="00086D8F">
        <w:t>desta</w:t>
      </w:r>
      <w:r>
        <w:t xml:space="preserve"> Resolução;</w:t>
      </w:r>
    </w:p>
    <w:p w14:paraId="083CA6B2" w14:textId="1C4566CA" w:rsidR="000804C1" w:rsidRDefault="000804C1" w:rsidP="001666D2">
      <w:proofErr w:type="spellStart"/>
      <w:r>
        <w:t>III</w:t>
      </w:r>
      <w:proofErr w:type="spellEnd"/>
      <w:r>
        <w:t xml:space="preserve"> – do Anexo Normativo V, que </w:t>
      </w:r>
      <w:r>
        <w:rPr>
          <w:rStyle w:val="normaltextrun"/>
          <w:rFonts w:ascii="Calibri" w:hAnsi="Calibri" w:cs="Calibri"/>
          <w:color w:val="000000"/>
          <w:shd w:val="clear" w:color="auto" w:fill="FFFFFF"/>
        </w:rPr>
        <w:t xml:space="preserve">dispõe sobre as regras específicas para os fundos de investimento em índice de mercado – </w:t>
      </w:r>
      <w:r w:rsidR="00086D8F">
        <w:rPr>
          <w:rStyle w:val="normaltextrun"/>
          <w:rFonts w:ascii="Calibri" w:hAnsi="Calibri" w:cs="Calibri"/>
          <w:color w:val="000000"/>
          <w:shd w:val="clear" w:color="auto" w:fill="FFFFFF"/>
        </w:rPr>
        <w:t xml:space="preserve">Fundos </w:t>
      </w:r>
      <w:r>
        <w:rPr>
          <w:rStyle w:val="normaltextrun"/>
          <w:rFonts w:ascii="Calibri" w:hAnsi="Calibri" w:cs="Calibri"/>
          <w:color w:val="000000"/>
          <w:shd w:val="clear" w:color="auto" w:fill="FFFFFF"/>
        </w:rPr>
        <w:t xml:space="preserve">de </w:t>
      </w:r>
      <w:r w:rsidR="00086D8F">
        <w:rPr>
          <w:rStyle w:val="normaltextrun"/>
          <w:rFonts w:ascii="Calibri" w:hAnsi="Calibri" w:cs="Calibri"/>
          <w:color w:val="000000"/>
          <w:shd w:val="clear" w:color="auto" w:fill="FFFFFF"/>
        </w:rPr>
        <w:t>Índice</w:t>
      </w:r>
      <w:r>
        <w:t xml:space="preserve">, na forma do disposto no Anexo C </w:t>
      </w:r>
      <w:r w:rsidR="00086D8F">
        <w:t>desta</w:t>
      </w:r>
      <w:r>
        <w:t xml:space="preserve"> Resolução;</w:t>
      </w:r>
    </w:p>
    <w:p w14:paraId="23827087" w14:textId="6A30F2C6" w:rsidR="004A4D83" w:rsidRDefault="004A4D83" w:rsidP="001666D2">
      <w:proofErr w:type="spellStart"/>
      <w:r>
        <w:t>IV</w:t>
      </w:r>
      <w:proofErr w:type="spellEnd"/>
      <w:r>
        <w:t xml:space="preserve"> – </w:t>
      </w:r>
      <w:proofErr w:type="gramStart"/>
      <w:r>
        <w:t>do</w:t>
      </w:r>
      <w:proofErr w:type="gramEnd"/>
      <w:r>
        <w:t xml:space="preserve"> Anexo Normativo </w:t>
      </w:r>
      <w:proofErr w:type="spellStart"/>
      <w:r>
        <w:t>VII</w:t>
      </w:r>
      <w:proofErr w:type="spellEnd"/>
      <w:r>
        <w:t xml:space="preserve">, que </w:t>
      </w:r>
      <w:r>
        <w:rPr>
          <w:rStyle w:val="normaltextrun"/>
          <w:rFonts w:ascii="Calibri" w:hAnsi="Calibri" w:cs="Calibri"/>
          <w:color w:val="000000"/>
          <w:shd w:val="clear" w:color="auto" w:fill="FFFFFF"/>
        </w:rPr>
        <w:t xml:space="preserve">dispõe sobre as regras específicas para os </w:t>
      </w:r>
      <w:r w:rsidR="00086D8F">
        <w:rPr>
          <w:rStyle w:val="normaltextrun"/>
          <w:rFonts w:ascii="Calibri" w:hAnsi="Calibri" w:cs="Calibri"/>
          <w:color w:val="000000"/>
          <w:shd w:val="clear" w:color="auto" w:fill="FFFFFF"/>
        </w:rPr>
        <w:t xml:space="preserve">fundos mútuos de privatização – FGTS – </w:t>
      </w:r>
      <w:proofErr w:type="spellStart"/>
      <w:r w:rsidR="00086D8F">
        <w:rPr>
          <w:rStyle w:val="normaltextrun"/>
          <w:rFonts w:ascii="Calibri" w:hAnsi="Calibri" w:cs="Calibri"/>
          <w:color w:val="000000"/>
          <w:shd w:val="clear" w:color="auto" w:fill="FFFFFF"/>
        </w:rPr>
        <w:t>FMP</w:t>
      </w:r>
      <w:proofErr w:type="spellEnd"/>
      <w:r w:rsidR="00913387">
        <w:rPr>
          <w:rStyle w:val="normaltextrun"/>
          <w:rFonts w:ascii="Calibri" w:hAnsi="Calibri" w:cs="Calibri"/>
          <w:color w:val="000000"/>
          <w:shd w:val="clear" w:color="auto" w:fill="FFFFFF"/>
        </w:rPr>
        <w:t>–</w:t>
      </w:r>
      <w:r w:rsidR="00086D8F">
        <w:rPr>
          <w:rStyle w:val="normaltextrun"/>
          <w:rFonts w:ascii="Calibri" w:hAnsi="Calibri" w:cs="Calibri"/>
          <w:color w:val="000000"/>
          <w:shd w:val="clear" w:color="auto" w:fill="FFFFFF"/>
        </w:rPr>
        <w:t>FGTS</w:t>
      </w:r>
      <w:r>
        <w:t xml:space="preserve">, na forma do disposto no Anexo </w:t>
      </w:r>
      <w:r w:rsidR="00086D8F">
        <w:t>D</w:t>
      </w:r>
      <w:r>
        <w:t xml:space="preserve"> </w:t>
      </w:r>
      <w:r w:rsidR="00086D8F">
        <w:t>desta</w:t>
      </w:r>
      <w:r>
        <w:t xml:space="preserve"> Resolução;</w:t>
      </w:r>
    </w:p>
    <w:p w14:paraId="56DF6DA3" w14:textId="7B3B7BC0" w:rsidR="00086D8F" w:rsidRDefault="00086D8F" w:rsidP="001666D2">
      <w:r>
        <w:t xml:space="preserve">V – </w:t>
      </w:r>
      <w:proofErr w:type="gramStart"/>
      <w:r>
        <w:t>do</w:t>
      </w:r>
      <w:proofErr w:type="gramEnd"/>
      <w:r>
        <w:t xml:space="preserve"> Anexo Normativo </w:t>
      </w:r>
      <w:proofErr w:type="spellStart"/>
      <w:r>
        <w:t>VIII</w:t>
      </w:r>
      <w:proofErr w:type="spellEnd"/>
      <w:r>
        <w:t xml:space="preserve">, que </w:t>
      </w:r>
      <w:r>
        <w:rPr>
          <w:rStyle w:val="normaltextrun"/>
          <w:rFonts w:ascii="Calibri" w:hAnsi="Calibri" w:cs="Calibri"/>
          <w:color w:val="000000"/>
          <w:shd w:val="clear" w:color="auto" w:fill="FFFFFF"/>
        </w:rPr>
        <w:t xml:space="preserve">dispõe sobre as regras específicas para os fundos de financiamento da indústria cinematográfica nacional – </w:t>
      </w:r>
      <w:proofErr w:type="spellStart"/>
      <w:r>
        <w:rPr>
          <w:rStyle w:val="normaltextrun"/>
          <w:rFonts w:ascii="Calibri" w:hAnsi="Calibri" w:cs="Calibri"/>
          <w:color w:val="000000"/>
          <w:shd w:val="clear" w:color="auto" w:fill="FFFFFF"/>
        </w:rPr>
        <w:t>FUNCINE</w:t>
      </w:r>
      <w:proofErr w:type="spellEnd"/>
      <w:r>
        <w:t>, na forma do disposto no Anexo E desta Resolução;</w:t>
      </w:r>
    </w:p>
    <w:p w14:paraId="290BEF77" w14:textId="177493C4" w:rsidR="00086D8F" w:rsidRDefault="00086D8F" w:rsidP="001666D2">
      <w:r>
        <w:t>V</w:t>
      </w:r>
      <w:r w:rsidR="00103F93">
        <w:t>I</w:t>
      </w:r>
      <w:r>
        <w:t xml:space="preserve"> – </w:t>
      </w:r>
      <w:proofErr w:type="gramStart"/>
      <w:r>
        <w:t>do</w:t>
      </w:r>
      <w:proofErr w:type="gramEnd"/>
      <w:r>
        <w:t xml:space="preserve"> Anexo Normativo </w:t>
      </w:r>
      <w:proofErr w:type="spellStart"/>
      <w:r>
        <w:t>IX</w:t>
      </w:r>
      <w:proofErr w:type="spellEnd"/>
      <w:r>
        <w:t xml:space="preserve">, que </w:t>
      </w:r>
      <w:r>
        <w:rPr>
          <w:rStyle w:val="normaltextrun"/>
          <w:rFonts w:ascii="Calibri" w:hAnsi="Calibri" w:cs="Calibri"/>
          <w:color w:val="000000"/>
          <w:shd w:val="clear" w:color="auto" w:fill="FFFFFF"/>
        </w:rPr>
        <w:t xml:space="preserve">dispõe sobre as regras específicas para os fundos mútuos de ações incentivadas – </w:t>
      </w:r>
      <w:proofErr w:type="spellStart"/>
      <w:r>
        <w:rPr>
          <w:rStyle w:val="normaltextrun"/>
          <w:rFonts w:ascii="Calibri" w:hAnsi="Calibri" w:cs="Calibri"/>
          <w:color w:val="000000"/>
          <w:shd w:val="clear" w:color="auto" w:fill="FFFFFF"/>
        </w:rPr>
        <w:t>FMAI</w:t>
      </w:r>
      <w:proofErr w:type="spellEnd"/>
      <w:r>
        <w:rPr>
          <w:rStyle w:val="normaltextrun"/>
          <w:rFonts w:ascii="Calibri" w:hAnsi="Calibri" w:cs="Calibri"/>
          <w:color w:val="000000"/>
          <w:shd w:val="clear" w:color="auto" w:fill="FFFFFF"/>
        </w:rPr>
        <w:t xml:space="preserve">, </w:t>
      </w:r>
      <w:r>
        <w:t>na forma do disposto no Anexo F desta Resolução;</w:t>
      </w:r>
    </w:p>
    <w:p w14:paraId="3FA7B685" w14:textId="17ED7304" w:rsidR="00086D8F" w:rsidRDefault="00086D8F" w:rsidP="001666D2">
      <w:proofErr w:type="spellStart"/>
      <w:r>
        <w:t>V</w:t>
      </w:r>
      <w:r w:rsidR="00103F93">
        <w:t>II</w:t>
      </w:r>
      <w:proofErr w:type="spellEnd"/>
      <w:r>
        <w:t xml:space="preserve"> – do Anexo Normativo X, que </w:t>
      </w:r>
      <w:r>
        <w:rPr>
          <w:rStyle w:val="normaltextrun"/>
          <w:rFonts w:ascii="Calibri" w:hAnsi="Calibri" w:cs="Calibri"/>
          <w:color w:val="000000"/>
          <w:shd w:val="clear" w:color="auto" w:fill="FFFFFF"/>
        </w:rPr>
        <w:t>dispõe sobre as regras específicas para os fundo</w:t>
      </w:r>
      <w:r w:rsidR="002E3A9D">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 xml:space="preserve"> de investimento cultural e artístico – </w:t>
      </w:r>
      <w:proofErr w:type="spellStart"/>
      <w:r>
        <w:rPr>
          <w:rStyle w:val="normaltextrun"/>
          <w:rFonts w:ascii="Calibri" w:hAnsi="Calibri" w:cs="Calibri"/>
          <w:color w:val="000000"/>
          <w:shd w:val="clear" w:color="auto" w:fill="FFFFFF"/>
        </w:rPr>
        <w:t>FICART</w:t>
      </w:r>
      <w:proofErr w:type="spellEnd"/>
      <w:r>
        <w:t>, na forma do disposto no Anexo G desta Resolução;</w:t>
      </w:r>
    </w:p>
    <w:p w14:paraId="45503E13" w14:textId="40827D7C" w:rsidR="00086D8F" w:rsidRDefault="00086D8F" w:rsidP="001666D2">
      <w:proofErr w:type="spellStart"/>
      <w:r>
        <w:lastRenderedPageBreak/>
        <w:t>V</w:t>
      </w:r>
      <w:r w:rsidR="00103F93">
        <w:t>III</w:t>
      </w:r>
      <w:proofErr w:type="spellEnd"/>
      <w:r>
        <w:t xml:space="preserve"> – do Anexo Normativo XI, que </w:t>
      </w:r>
      <w:r>
        <w:rPr>
          <w:rStyle w:val="normaltextrun"/>
          <w:rFonts w:ascii="Calibri" w:hAnsi="Calibri" w:cs="Calibri"/>
          <w:color w:val="000000"/>
          <w:shd w:val="clear" w:color="auto" w:fill="FFFFFF"/>
        </w:rPr>
        <w:t>dispõe sobre as regras específicas para os fundos de investimento vinculados exclusivamente a planos de previdência complementar ou a seguros de vida com cláusula de cobertura por sobrevivência, estruturados na modalidade de contribuição variável</w:t>
      </w:r>
      <w:r w:rsidR="00AB1933">
        <w:rPr>
          <w:rStyle w:val="normaltextrun"/>
          <w:rFonts w:ascii="Calibri" w:hAnsi="Calibri" w:cs="Calibri"/>
          <w:color w:val="000000"/>
          <w:shd w:val="clear" w:color="auto" w:fill="FFFFFF"/>
        </w:rPr>
        <w:t xml:space="preserve"> – Fundos Previdenciários</w:t>
      </w:r>
      <w:r>
        <w:t>, na forma do disposto no Anexo H desta Resolução;</w:t>
      </w:r>
    </w:p>
    <w:p w14:paraId="3A8061C1" w14:textId="2C6524D2" w:rsidR="00086D8F" w:rsidRDefault="00103F93" w:rsidP="001666D2">
      <w:proofErr w:type="spellStart"/>
      <w:r>
        <w:t>IX</w:t>
      </w:r>
      <w:proofErr w:type="spellEnd"/>
      <w:r w:rsidR="00086D8F">
        <w:t xml:space="preserve"> – </w:t>
      </w:r>
      <w:proofErr w:type="gramStart"/>
      <w:r w:rsidR="00086D8F">
        <w:t>do</w:t>
      </w:r>
      <w:proofErr w:type="gramEnd"/>
      <w:r w:rsidR="00086D8F">
        <w:t xml:space="preserve"> Anexo Normativo </w:t>
      </w:r>
      <w:proofErr w:type="spellStart"/>
      <w:r w:rsidR="00086D8F">
        <w:t>XII</w:t>
      </w:r>
      <w:proofErr w:type="spellEnd"/>
      <w:r w:rsidR="00086D8F">
        <w:t xml:space="preserve">, que </w:t>
      </w:r>
      <w:r w:rsidR="00086D8F">
        <w:rPr>
          <w:rStyle w:val="normaltextrun"/>
          <w:rFonts w:ascii="Calibri" w:hAnsi="Calibri" w:cs="Calibri"/>
          <w:color w:val="000000"/>
          <w:shd w:val="clear" w:color="auto" w:fill="FFFFFF"/>
        </w:rPr>
        <w:t xml:space="preserve">dispõe sobre as regras específicas para os </w:t>
      </w:r>
      <w:r w:rsidR="00AB1933" w:rsidRPr="001666D2">
        <w:rPr>
          <w:rStyle w:val="normaltextrun"/>
          <w:rFonts w:ascii="Calibri" w:hAnsi="Calibri" w:cs="Calibri"/>
          <w:color w:val="000000"/>
          <w:shd w:val="clear" w:color="auto" w:fill="FFFFFF"/>
        </w:rPr>
        <w:t>f</w:t>
      </w:r>
      <w:r w:rsidR="00AB1933">
        <w:rPr>
          <w:rStyle w:val="normaltextrun"/>
          <w:rFonts w:ascii="Calibri" w:hAnsi="Calibri" w:cs="Calibri"/>
          <w:color w:val="000000"/>
          <w:shd w:val="clear" w:color="auto" w:fill="FFFFFF"/>
        </w:rPr>
        <w:t xml:space="preserve">undos de </w:t>
      </w:r>
      <w:r w:rsidR="00AB1933" w:rsidRPr="001666D2">
        <w:rPr>
          <w:rStyle w:val="normaltextrun"/>
          <w:rFonts w:ascii="Calibri" w:hAnsi="Calibri" w:cs="Calibri"/>
          <w:color w:val="000000"/>
          <w:shd w:val="clear" w:color="auto" w:fill="FFFFFF"/>
        </w:rPr>
        <w:t>i</w:t>
      </w:r>
      <w:r w:rsidR="00AB1933">
        <w:rPr>
          <w:rStyle w:val="normaltextrun"/>
          <w:rFonts w:ascii="Calibri" w:hAnsi="Calibri" w:cs="Calibri"/>
          <w:color w:val="000000"/>
          <w:shd w:val="clear" w:color="auto" w:fill="FFFFFF"/>
        </w:rPr>
        <w:t xml:space="preserve">nvestimento em </w:t>
      </w:r>
      <w:r w:rsidR="00AB1933" w:rsidRPr="001666D2">
        <w:rPr>
          <w:rStyle w:val="normaltextrun"/>
          <w:rFonts w:ascii="Calibri" w:hAnsi="Calibri" w:cs="Calibri"/>
          <w:color w:val="000000"/>
          <w:shd w:val="clear" w:color="auto" w:fill="FFFFFF"/>
        </w:rPr>
        <w:t>d</w:t>
      </w:r>
      <w:r w:rsidR="00AB1933">
        <w:rPr>
          <w:rStyle w:val="normaltextrun"/>
          <w:rFonts w:ascii="Calibri" w:hAnsi="Calibri" w:cs="Calibri"/>
          <w:color w:val="000000"/>
          <w:shd w:val="clear" w:color="auto" w:fill="FFFFFF"/>
        </w:rPr>
        <w:t xml:space="preserve">ireitos </w:t>
      </w:r>
      <w:r w:rsidR="00AB1933" w:rsidRPr="001666D2">
        <w:rPr>
          <w:rStyle w:val="normaltextrun"/>
          <w:rFonts w:ascii="Calibri" w:hAnsi="Calibri" w:cs="Calibri"/>
          <w:color w:val="000000"/>
          <w:shd w:val="clear" w:color="auto" w:fill="FFFFFF"/>
        </w:rPr>
        <w:t>c</w:t>
      </w:r>
      <w:r w:rsidR="00AB1933">
        <w:rPr>
          <w:rStyle w:val="normaltextrun"/>
          <w:rFonts w:ascii="Calibri" w:hAnsi="Calibri" w:cs="Calibri"/>
          <w:color w:val="000000"/>
          <w:shd w:val="clear" w:color="auto" w:fill="FFFFFF"/>
        </w:rPr>
        <w:t>reditórios</w:t>
      </w:r>
      <w:r w:rsidR="00AB1933" w:rsidRPr="001666D2">
        <w:rPr>
          <w:rStyle w:val="normaltextrun"/>
          <w:rFonts w:ascii="Calibri" w:hAnsi="Calibri" w:cs="Calibri"/>
          <w:color w:val="000000"/>
          <w:shd w:val="clear" w:color="auto" w:fill="FFFFFF"/>
        </w:rPr>
        <w:t xml:space="preserve"> constituídos no âmbito do Programa de Incentivo à Implementação de Projetos de Interesse Social – </w:t>
      </w:r>
      <w:proofErr w:type="spellStart"/>
      <w:r w:rsidR="00AB1933" w:rsidRPr="001666D2">
        <w:rPr>
          <w:rStyle w:val="normaltextrun"/>
          <w:rFonts w:ascii="Calibri" w:hAnsi="Calibri" w:cs="Calibri"/>
          <w:color w:val="000000"/>
          <w:shd w:val="clear" w:color="auto" w:fill="FFFFFF"/>
        </w:rPr>
        <w:t>FIDC</w:t>
      </w:r>
      <w:proofErr w:type="spellEnd"/>
      <w:r w:rsidR="002E3A9D" w:rsidRPr="001666D2">
        <w:rPr>
          <w:rStyle w:val="normaltextrun"/>
          <w:rFonts w:ascii="Calibri" w:hAnsi="Calibri" w:cs="Calibri"/>
          <w:color w:val="000000"/>
          <w:shd w:val="clear" w:color="auto" w:fill="FFFFFF"/>
        </w:rPr>
        <w:t>–</w:t>
      </w:r>
      <w:proofErr w:type="spellStart"/>
      <w:r w:rsidR="00AB1933" w:rsidRPr="001666D2">
        <w:rPr>
          <w:rStyle w:val="normaltextrun"/>
          <w:rFonts w:ascii="Calibri" w:hAnsi="Calibri" w:cs="Calibri"/>
          <w:color w:val="000000"/>
          <w:shd w:val="clear" w:color="auto" w:fill="FFFFFF"/>
        </w:rPr>
        <w:t>PIPS</w:t>
      </w:r>
      <w:proofErr w:type="spellEnd"/>
      <w:r w:rsidR="00086D8F" w:rsidRPr="001666D2">
        <w:rPr>
          <w:rStyle w:val="normaltextrun"/>
          <w:rFonts w:ascii="Calibri" w:hAnsi="Calibri" w:cs="Calibri"/>
          <w:color w:val="000000"/>
          <w:shd w:val="clear" w:color="auto" w:fill="FFFFFF"/>
        </w:rPr>
        <w:t>,</w:t>
      </w:r>
      <w:r w:rsidR="00086D8F">
        <w:t xml:space="preserve"> na forma do disposto no Anexo I desta Resolução;</w:t>
      </w:r>
    </w:p>
    <w:p w14:paraId="71E61D40" w14:textId="20FD3EC0" w:rsidR="000804C1" w:rsidRDefault="00103F93" w:rsidP="001666D2">
      <w:pPr>
        <w:rPr>
          <w:rFonts w:eastAsiaTheme="minorEastAsia"/>
          <w:bCs/>
        </w:rPr>
      </w:pPr>
      <w:r>
        <w:t xml:space="preserve">X </w:t>
      </w:r>
      <w:r w:rsidR="000804C1">
        <w:t xml:space="preserve">– </w:t>
      </w:r>
      <w:proofErr w:type="gramStart"/>
      <w:r w:rsidR="000804C1">
        <w:t>do</w:t>
      </w:r>
      <w:proofErr w:type="gramEnd"/>
      <w:r w:rsidR="000804C1">
        <w:t xml:space="preserve"> Suplemento H, </w:t>
      </w:r>
      <w:r w:rsidR="00386D28">
        <w:t>que trata do c</w:t>
      </w:r>
      <w:r w:rsidR="00386D28" w:rsidRPr="00386D28">
        <w:rPr>
          <w:rFonts w:eastAsiaTheme="minorEastAsia"/>
          <w:bCs/>
        </w:rPr>
        <w:t xml:space="preserve">onteúdo </w:t>
      </w:r>
      <w:r w:rsidR="00386D28">
        <w:rPr>
          <w:rFonts w:eastAsiaTheme="minorEastAsia"/>
          <w:bCs/>
        </w:rPr>
        <w:t>i</w:t>
      </w:r>
      <w:r w:rsidR="00386D28" w:rsidRPr="00386D28">
        <w:rPr>
          <w:rFonts w:eastAsiaTheme="minorEastAsia"/>
          <w:bCs/>
        </w:rPr>
        <w:t xml:space="preserve">nformacional </w:t>
      </w:r>
      <w:r w:rsidR="00386D28">
        <w:rPr>
          <w:rFonts w:eastAsiaTheme="minorEastAsia"/>
          <w:bCs/>
        </w:rPr>
        <w:t>m</w:t>
      </w:r>
      <w:r w:rsidR="00386D28" w:rsidRPr="00386D28">
        <w:rPr>
          <w:rFonts w:eastAsiaTheme="minorEastAsia"/>
          <w:bCs/>
        </w:rPr>
        <w:t xml:space="preserve">ínimo para o </w:t>
      </w:r>
      <w:r w:rsidR="00386D28">
        <w:rPr>
          <w:rFonts w:eastAsiaTheme="minorEastAsia"/>
          <w:bCs/>
        </w:rPr>
        <w:t>laudo de a</w:t>
      </w:r>
      <w:r w:rsidR="00386D28" w:rsidRPr="00386D28">
        <w:rPr>
          <w:rFonts w:eastAsiaTheme="minorEastAsia"/>
          <w:bCs/>
        </w:rPr>
        <w:t>valiação</w:t>
      </w:r>
      <w:r w:rsidR="00386D28">
        <w:rPr>
          <w:rFonts w:eastAsiaTheme="minorEastAsia"/>
          <w:bCs/>
        </w:rPr>
        <w:t xml:space="preserve"> previsto nas regras específicas sobre </w:t>
      </w:r>
      <w:proofErr w:type="spellStart"/>
      <w:r w:rsidR="00386D28">
        <w:rPr>
          <w:rFonts w:eastAsiaTheme="minorEastAsia"/>
          <w:bCs/>
        </w:rPr>
        <w:t>FII</w:t>
      </w:r>
      <w:proofErr w:type="spellEnd"/>
      <w:r w:rsidR="00386D28">
        <w:rPr>
          <w:rFonts w:eastAsiaTheme="minorEastAsia"/>
          <w:bCs/>
        </w:rPr>
        <w:t xml:space="preserve">, na forma do disposto no Anexo </w:t>
      </w:r>
      <w:r>
        <w:rPr>
          <w:rFonts w:eastAsiaTheme="minorEastAsia"/>
          <w:bCs/>
        </w:rPr>
        <w:t xml:space="preserve">J </w:t>
      </w:r>
      <w:r w:rsidR="00086D8F">
        <w:rPr>
          <w:rFonts w:eastAsiaTheme="minorEastAsia"/>
          <w:bCs/>
        </w:rPr>
        <w:t>desta</w:t>
      </w:r>
      <w:r w:rsidR="00386D28">
        <w:rPr>
          <w:rFonts w:eastAsiaTheme="minorEastAsia"/>
          <w:bCs/>
        </w:rPr>
        <w:t xml:space="preserve"> Resolução;</w:t>
      </w:r>
    </w:p>
    <w:p w14:paraId="5A93C96B" w14:textId="463B9088" w:rsidR="00386D28" w:rsidRDefault="00103F93" w:rsidP="001666D2">
      <w:pPr>
        <w:rPr>
          <w:rFonts w:eastAsiaTheme="minorEastAsia"/>
          <w:bCs/>
        </w:rPr>
      </w:pPr>
      <w:r>
        <w:t xml:space="preserve">XI </w:t>
      </w:r>
      <w:r w:rsidR="00386D28">
        <w:t>– do Suplemento I, que trata do c</w:t>
      </w:r>
      <w:r w:rsidR="00386D28" w:rsidRPr="00386D28">
        <w:rPr>
          <w:rFonts w:eastAsiaTheme="minorEastAsia"/>
          <w:bCs/>
        </w:rPr>
        <w:t xml:space="preserve">onteúdo </w:t>
      </w:r>
      <w:r w:rsidR="00386D28">
        <w:rPr>
          <w:rFonts w:eastAsiaTheme="minorEastAsia"/>
          <w:bCs/>
        </w:rPr>
        <w:t xml:space="preserve">do informe mensal previsto nas regras específicas sobre </w:t>
      </w:r>
      <w:proofErr w:type="spellStart"/>
      <w:r w:rsidR="00386D28">
        <w:rPr>
          <w:rFonts w:eastAsiaTheme="minorEastAsia"/>
          <w:bCs/>
        </w:rPr>
        <w:t>FII</w:t>
      </w:r>
      <w:proofErr w:type="spellEnd"/>
      <w:r w:rsidR="00386D28">
        <w:rPr>
          <w:rFonts w:eastAsiaTheme="minorEastAsia"/>
          <w:bCs/>
        </w:rPr>
        <w:t xml:space="preserve">, na forma do disposto no Anexo </w:t>
      </w:r>
      <w:r>
        <w:rPr>
          <w:rFonts w:eastAsiaTheme="minorEastAsia"/>
          <w:bCs/>
        </w:rPr>
        <w:t xml:space="preserve">K </w:t>
      </w:r>
      <w:r w:rsidR="00086D8F">
        <w:rPr>
          <w:rFonts w:eastAsiaTheme="minorEastAsia"/>
          <w:bCs/>
        </w:rPr>
        <w:t>desta</w:t>
      </w:r>
      <w:r w:rsidR="00386D28">
        <w:rPr>
          <w:rFonts w:eastAsiaTheme="minorEastAsia"/>
          <w:bCs/>
        </w:rPr>
        <w:t xml:space="preserve"> Resolução;</w:t>
      </w:r>
    </w:p>
    <w:p w14:paraId="30D546AA" w14:textId="19D2EDD1" w:rsidR="00386D28" w:rsidRDefault="00103F93" w:rsidP="001666D2">
      <w:pPr>
        <w:rPr>
          <w:rFonts w:eastAsiaTheme="minorEastAsia"/>
          <w:bCs/>
        </w:rPr>
      </w:pPr>
      <w:proofErr w:type="spellStart"/>
      <w:r>
        <w:rPr>
          <w:rFonts w:eastAsiaTheme="minorEastAsia"/>
          <w:bCs/>
        </w:rPr>
        <w:t>XII</w:t>
      </w:r>
      <w:proofErr w:type="spellEnd"/>
      <w:r>
        <w:rPr>
          <w:rFonts w:eastAsiaTheme="minorEastAsia"/>
          <w:bCs/>
        </w:rPr>
        <w:t xml:space="preserve"> </w:t>
      </w:r>
      <w:r w:rsidR="00386D28">
        <w:t>– do Suplemento J, que trata do c</w:t>
      </w:r>
      <w:r w:rsidR="00386D28" w:rsidRPr="00386D28">
        <w:rPr>
          <w:rFonts w:eastAsiaTheme="minorEastAsia"/>
          <w:bCs/>
        </w:rPr>
        <w:t xml:space="preserve">onteúdo </w:t>
      </w:r>
      <w:r w:rsidR="00386D28">
        <w:rPr>
          <w:rFonts w:eastAsiaTheme="minorEastAsia"/>
          <w:bCs/>
        </w:rPr>
        <w:t xml:space="preserve">do informe trimestral previsto nas regras específicas sobre </w:t>
      </w:r>
      <w:proofErr w:type="spellStart"/>
      <w:r w:rsidR="00386D28">
        <w:rPr>
          <w:rFonts w:eastAsiaTheme="minorEastAsia"/>
          <w:bCs/>
        </w:rPr>
        <w:t>FII</w:t>
      </w:r>
      <w:proofErr w:type="spellEnd"/>
      <w:r w:rsidR="00386D28">
        <w:rPr>
          <w:rFonts w:eastAsiaTheme="minorEastAsia"/>
          <w:bCs/>
        </w:rPr>
        <w:t xml:space="preserve">, na forma do disposto no Anexo </w:t>
      </w:r>
      <w:r>
        <w:rPr>
          <w:rFonts w:eastAsiaTheme="minorEastAsia"/>
          <w:bCs/>
        </w:rPr>
        <w:t xml:space="preserve">L </w:t>
      </w:r>
      <w:r w:rsidR="00086D8F">
        <w:rPr>
          <w:rFonts w:eastAsiaTheme="minorEastAsia"/>
          <w:bCs/>
        </w:rPr>
        <w:t>desta</w:t>
      </w:r>
      <w:r w:rsidR="00386D28">
        <w:rPr>
          <w:rFonts w:eastAsiaTheme="minorEastAsia"/>
          <w:bCs/>
        </w:rPr>
        <w:t xml:space="preserve"> Resolução;</w:t>
      </w:r>
      <w:r w:rsidR="005862D5">
        <w:rPr>
          <w:rFonts w:eastAsiaTheme="minorEastAsia"/>
          <w:bCs/>
        </w:rPr>
        <w:t xml:space="preserve"> </w:t>
      </w:r>
    </w:p>
    <w:p w14:paraId="547209CD" w14:textId="5DDA0402" w:rsidR="00386D28" w:rsidRDefault="00103F93" w:rsidP="001666D2">
      <w:pPr>
        <w:rPr>
          <w:rFonts w:eastAsiaTheme="minorEastAsia"/>
          <w:bCs/>
        </w:rPr>
      </w:pPr>
      <w:proofErr w:type="spellStart"/>
      <w:r>
        <w:rPr>
          <w:rFonts w:eastAsiaTheme="minorEastAsia"/>
          <w:bCs/>
        </w:rPr>
        <w:t>XIII</w:t>
      </w:r>
      <w:proofErr w:type="spellEnd"/>
      <w:r>
        <w:rPr>
          <w:rFonts w:eastAsiaTheme="minorEastAsia"/>
          <w:bCs/>
        </w:rPr>
        <w:t xml:space="preserve"> </w:t>
      </w:r>
      <w:r w:rsidR="00386D28">
        <w:t xml:space="preserve">– do Suplemento </w:t>
      </w:r>
      <w:r w:rsidR="00C24213">
        <w:t>K</w:t>
      </w:r>
      <w:r w:rsidR="00386D28">
        <w:t>, que trata do c</w:t>
      </w:r>
      <w:r w:rsidR="00386D28" w:rsidRPr="00386D28">
        <w:rPr>
          <w:rFonts w:eastAsiaTheme="minorEastAsia"/>
          <w:bCs/>
        </w:rPr>
        <w:t xml:space="preserve">onteúdo </w:t>
      </w:r>
      <w:r w:rsidR="00386D28">
        <w:rPr>
          <w:rFonts w:eastAsiaTheme="minorEastAsia"/>
          <w:bCs/>
        </w:rPr>
        <w:t xml:space="preserve">do informe </w:t>
      </w:r>
      <w:r w:rsidR="00C24213">
        <w:rPr>
          <w:rFonts w:eastAsiaTheme="minorEastAsia"/>
          <w:bCs/>
        </w:rPr>
        <w:t>anual</w:t>
      </w:r>
      <w:r w:rsidR="00386D28">
        <w:rPr>
          <w:rFonts w:eastAsiaTheme="minorEastAsia"/>
          <w:bCs/>
        </w:rPr>
        <w:t xml:space="preserve"> previsto nas regras específicas sobre </w:t>
      </w:r>
      <w:proofErr w:type="spellStart"/>
      <w:r w:rsidR="00386D28">
        <w:rPr>
          <w:rFonts w:eastAsiaTheme="minorEastAsia"/>
          <w:bCs/>
        </w:rPr>
        <w:t>FII</w:t>
      </w:r>
      <w:proofErr w:type="spellEnd"/>
      <w:r w:rsidR="00386D28">
        <w:rPr>
          <w:rFonts w:eastAsiaTheme="minorEastAsia"/>
          <w:bCs/>
        </w:rPr>
        <w:t xml:space="preserve">, na forma do disposto no Anexo </w:t>
      </w:r>
      <w:r>
        <w:rPr>
          <w:rFonts w:eastAsiaTheme="minorEastAsia"/>
          <w:bCs/>
        </w:rPr>
        <w:t xml:space="preserve">M </w:t>
      </w:r>
      <w:r w:rsidR="00086D8F">
        <w:rPr>
          <w:rFonts w:eastAsiaTheme="minorEastAsia"/>
          <w:bCs/>
        </w:rPr>
        <w:t>desta</w:t>
      </w:r>
      <w:r w:rsidR="00386D28">
        <w:rPr>
          <w:rFonts w:eastAsiaTheme="minorEastAsia"/>
          <w:bCs/>
        </w:rPr>
        <w:t xml:space="preserve"> Resolução</w:t>
      </w:r>
      <w:r w:rsidR="008264AD">
        <w:rPr>
          <w:rFonts w:eastAsiaTheme="minorEastAsia"/>
          <w:bCs/>
        </w:rPr>
        <w:t>;</w:t>
      </w:r>
    </w:p>
    <w:p w14:paraId="26745DBF" w14:textId="590375E3" w:rsidR="003A7E53" w:rsidRDefault="00103F93" w:rsidP="003A7E53">
      <w:pPr>
        <w:rPr>
          <w:rFonts w:eastAsiaTheme="minorEastAsia"/>
          <w:bCs/>
        </w:rPr>
      </w:pPr>
      <w:proofErr w:type="spellStart"/>
      <w:r>
        <w:rPr>
          <w:rFonts w:eastAsiaTheme="minorEastAsia"/>
          <w:bCs/>
        </w:rPr>
        <w:t>XIV</w:t>
      </w:r>
      <w:proofErr w:type="spellEnd"/>
      <w:r>
        <w:rPr>
          <w:rFonts w:eastAsiaTheme="minorEastAsia"/>
          <w:bCs/>
        </w:rPr>
        <w:t xml:space="preserve"> </w:t>
      </w:r>
      <w:r w:rsidR="008264AD">
        <w:rPr>
          <w:rFonts w:eastAsiaTheme="minorEastAsia"/>
          <w:bCs/>
        </w:rPr>
        <w:t xml:space="preserve">– </w:t>
      </w:r>
      <w:r w:rsidR="008264AD">
        <w:t>do Suplemento L, que trata do c</w:t>
      </w:r>
      <w:r w:rsidR="008264AD" w:rsidRPr="00386D28">
        <w:rPr>
          <w:rFonts w:eastAsiaTheme="minorEastAsia"/>
          <w:bCs/>
        </w:rPr>
        <w:t xml:space="preserve">onteúdo </w:t>
      </w:r>
      <w:r w:rsidR="008264AD">
        <w:rPr>
          <w:rFonts w:eastAsiaTheme="minorEastAsia"/>
          <w:bCs/>
        </w:rPr>
        <w:t xml:space="preserve">do informe quadrimestral previsto nas regras específicas sobre </w:t>
      </w:r>
      <w:proofErr w:type="spellStart"/>
      <w:r w:rsidR="008264AD">
        <w:rPr>
          <w:rFonts w:eastAsiaTheme="minorEastAsia"/>
          <w:bCs/>
        </w:rPr>
        <w:t>FIP</w:t>
      </w:r>
      <w:proofErr w:type="spellEnd"/>
      <w:r w:rsidR="008264AD">
        <w:rPr>
          <w:rFonts w:eastAsiaTheme="minorEastAsia"/>
          <w:bCs/>
        </w:rPr>
        <w:t xml:space="preserve">, na forma do disposto no Anexo </w:t>
      </w:r>
      <w:r>
        <w:rPr>
          <w:rFonts w:eastAsiaTheme="minorEastAsia"/>
          <w:bCs/>
        </w:rPr>
        <w:t xml:space="preserve">N </w:t>
      </w:r>
      <w:r w:rsidR="00086D8F">
        <w:rPr>
          <w:rFonts w:eastAsiaTheme="minorEastAsia"/>
          <w:bCs/>
        </w:rPr>
        <w:t>desta</w:t>
      </w:r>
      <w:r w:rsidR="008264AD">
        <w:rPr>
          <w:rFonts w:eastAsiaTheme="minorEastAsia"/>
          <w:bCs/>
        </w:rPr>
        <w:t xml:space="preserve"> Resolução</w:t>
      </w:r>
      <w:r w:rsidR="003A7E53">
        <w:rPr>
          <w:rFonts w:eastAsiaTheme="minorEastAsia"/>
          <w:bCs/>
        </w:rPr>
        <w:t>;</w:t>
      </w:r>
      <w:r w:rsidR="007D47F0">
        <w:rPr>
          <w:rFonts w:eastAsiaTheme="minorEastAsia"/>
          <w:bCs/>
        </w:rPr>
        <w:t xml:space="preserve"> e</w:t>
      </w:r>
    </w:p>
    <w:p w14:paraId="0D2E8764" w14:textId="612A4058" w:rsidR="008264AD" w:rsidRDefault="003A7E53" w:rsidP="003A7E53">
      <w:pPr>
        <w:rPr>
          <w:rFonts w:eastAsiaTheme="minorEastAsia"/>
          <w:bCs/>
        </w:rPr>
      </w:pPr>
      <w:proofErr w:type="spellStart"/>
      <w:r>
        <w:rPr>
          <w:rFonts w:eastAsiaTheme="minorEastAsia"/>
          <w:bCs/>
        </w:rPr>
        <w:t>XV</w:t>
      </w:r>
      <w:proofErr w:type="spellEnd"/>
      <w:r>
        <w:rPr>
          <w:rFonts w:eastAsiaTheme="minorEastAsia"/>
          <w:bCs/>
        </w:rPr>
        <w:t xml:space="preserve"> – </w:t>
      </w:r>
      <w:proofErr w:type="gramStart"/>
      <w:r>
        <w:t>do</w:t>
      </w:r>
      <w:proofErr w:type="gramEnd"/>
      <w:r>
        <w:t xml:space="preserve"> Suplemento M, que trata do c</w:t>
      </w:r>
      <w:r w:rsidRPr="00386D28">
        <w:rPr>
          <w:rFonts w:eastAsiaTheme="minorEastAsia"/>
          <w:bCs/>
        </w:rPr>
        <w:t xml:space="preserve">onteúdo </w:t>
      </w:r>
      <w:r>
        <w:rPr>
          <w:rFonts w:eastAsiaTheme="minorEastAsia"/>
          <w:bCs/>
        </w:rPr>
        <w:t xml:space="preserve">do informe diário previsto nas regras específicas sobre </w:t>
      </w:r>
      <w:proofErr w:type="spellStart"/>
      <w:r>
        <w:rPr>
          <w:rFonts w:eastAsiaTheme="minorEastAsia"/>
          <w:bCs/>
        </w:rPr>
        <w:t>FMP</w:t>
      </w:r>
      <w:proofErr w:type="spellEnd"/>
      <w:r>
        <w:rPr>
          <w:rFonts w:eastAsiaTheme="minorEastAsia"/>
          <w:bCs/>
        </w:rPr>
        <w:t>-FGTS, na forma do disposto no Anexo O desta Resolução</w:t>
      </w:r>
      <w:r w:rsidR="007D47F0">
        <w:rPr>
          <w:rFonts w:eastAsiaTheme="minorEastAsia"/>
          <w:bCs/>
        </w:rPr>
        <w:t>.</w:t>
      </w:r>
    </w:p>
    <w:p w14:paraId="226A48A5" w14:textId="0E1FC79F" w:rsidR="009D13ED" w:rsidRDefault="009D13ED" w:rsidP="001666D2">
      <w:pPr>
        <w:rPr>
          <w:rFonts w:eastAsiaTheme="minorEastAsia"/>
          <w:bCs/>
        </w:rPr>
      </w:pPr>
      <w:r>
        <w:rPr>
          <w:rFonts w:eastAsiaTheme="minorEastAsia"/>
          <w:bCs/>
        </w:rPr>
        <w:t xml:space="preserve">Art. </w:t>
      </w:r>
      <w:r w:rsidR="008E2F3D">
        <w:rPr>
          <w:rFonts w:eastAsiaTheme="minorEastAsia"/>
          <w:bCs/>
        </w:rPr>
        <w:t>4</w:t>
      </w:r>
      <w:proofErr w:type="gramStart"/>
      <w:r w:rsidR="008E2F3D">
        <w:rPr>
          <w:rFonts w:eastAsiaTheme="minorEastAsia"/>
          <w:bCs/>
        </w:rPr>
        <w:t xml:space="preserve">º  </w:t>
      </w:r>
      <w:r>
        <w:rPr>
          <w:rFonts w:eastAsiaTheme="minorEastAsia"/>
          <w:bCs/>
        </w:rPr>
        <w:t>Fica</w:t>
      </w:r>
      <w:proofErr w:type="gramEnd"/>
      <w:r>
        <w:rPr>
          <w:rFonts w:eastAsiaTheme="minorEastAsia"/>
          <w:bCs/>
        </w:rPr>
        <w:t xml:space="preserve"> revogado</w:t>
      </w:r>
      <w:r w:rsidR="0098281D">
        <w:rPr>
          <w:rFonts w:eastAsiaTheme="minorEastAsia"/>
          <w:bCs/>
        </w:rPr>
        <w:t xml:space="preserve"> </w:t>
      </w:r>
      <w:r w:rsidRPr="008C33BF">
        <w:rPr>
          <w:rFonts w:eastAsiaTheme="minorEastAsia"/>
          <w:bCs/>
        </w:rPr>
        <w:t xml:space="preserve">o </w:t>
      </w:r>
      <w:r w:rsidR="009F0AFE" w:rsidRPr="008C33BF">
        <w:rPr>
          <w:rFonts w:eastAsiaTheme="minorEastAsia"/>
          <w:bCs/>
        </w:rPr>
        <w:t xml:space="preserve">inciso </w:t>
      </w:r>
      <w:proofErr w:type="spellStart"/>
      <w:r w:rsidR="009F0AFE" w:rsidRPr="008C33BF">
        <w:rPr>
          <w:rFonts w:eastAsiaTheme="minorEastAsia"/>
          <w:bCs/>
        </w:rPr>
        <w:t>III</w:t>
      </w:r>
      <w:proofErr w:type="spellEnd"/>
      <w:r w:rsidR="009F0AFE" w:rsidRPr="008C33BF">
        <w:rPr>
          <w:rFonts w:eastAsiaTheme="minorEastAsia"/>
          <w:bCs/>
        </w:rPr>
        <w:t xml:space="preserve"> </w:t>
      </w:r>
      <w:r w:rsidRPr="008C33BF">
        <w:rPr>
          <w:rFonts w:eastAsiaTheme="minorEastAsia"/>
          <w:bCs/>
        </w:rPr>
        <w:t xml:space="preserve">do </w:t>
      </w:r>
      <w:r w:rsidR="00A37006" w:rsidRPr="008C33BF">
        <w:rPr>
          <w:rFonts w:eastAsiaTheme="minorEastAsia"/>
          <w:bCs/>
        </w:rPr>
        <w:t xml:space="preserve">art. 13 do </w:t>
      </w:r>
      <w:r w:rsidRPr="008C33BF">
        <w:rPr>
          <w:rFonts w:eastAsiaTheme="minorEastAsia"/>
          <w:bCs/>
        </w:rPr>
        <w:t xml:space="preserve">Anexo Normativo </w:t>
      </w:r>
      <w:r w:rsidR="00A37006" w:rsidRPr="008C33BF">
        <w:rPr>
          <w:rFonts w:eastAsiaTheme="minorEastAsia"/>
          <w:bCs/>
        </w:rPr>
        <w:t>I</w:t>
      </w:r>
      <w:r>
        <w:rPr>
          <w:rFonts w:eastAsiaTheme="minorEastAsia"/>
          <w:bCs/>
        </w:rPr>
        <w:t xml:space="preserve"> da Resolução CVM nº 175, de 23 de dezembro de 2022.</w:t>
      </w:r>
    </w:p>
    <w:p w14:paraId="0AE7E8B2" w14:textId="42D77804" w:rsidR="00237C3B" w:rsidRDefault="00237C3B" w:rsidP="001666D2">
      <w:r w:rsidRPr="00237C3B">
        <w:t xml:space="preserve">Art. </w:t>
      </w:r>
      <w:r w:rsidR="00592B78">
        <w:t>5</w:t>
      </w:r>
      <w:proofErr w:type="gramStart"/>
      <w:r w:rsidR="00592B78" w:rsidRPr="00237C3B">
        <w:t xml:space="preserve">º </w:t>
      </w:r>
      <w:r w:rsidR="00592B78">
        <w:t xml:space="preserve"> </w:t>
      </w:r>
      <w:r w:rsidRPr="00137297">
        <w:t>Esta</w:t>
      </w:r>
      <w:proofErr w:type="gramEnd"/>
      <w:r w:rsidRPr="00137297">
        <w:t xml:space="preserve"> Resolução entra em vigor em </w:t>
      </w:r>
      <w:r w:rsidR="00495698">
        <w:t>2</w:t>
      </w:r>
      <w:r w:rsidR="00CB6210" w:rsidRPr="00137297">
        <w:t xml:space="preserve"> </w:t>
      </w:r>
      <w:r w:rsidR="00C3324B" w:rsidRPr="00137297">
        <w:t xml:space="preserve">de </w:t>
      </w:r>
      <w:r w:rsidR="00495698">
        <w:t>outubro</w:t>
      </w:r>
      <w:r w:rsidR="00CB6210" w:rsidRPr="00137297">
        <w:t xml:space="preserve"> </w:t>
      </w:r>
      <w:r w:rsidR="00C3324B" w:rsidRPr="00137297">
        <w:t>de 2023</w:t>
      </w:r>
      <w:r w:rsidRPr="00137297">
        <w:t>.</w:t>
      </w:r>
    </w:p>
    <w:p w14:paraId="2CDB1175" w14:textId="5D077D4D" w:rsidR="004A4D83" w:rsidRPr="00237C3B" w:rsidRDefault="004A4D83" w:rsidP="001666D2"/>
    <w:p w14:paraId="3A884FA6" w14:textId="77777777" w:rsidR="00237C3B" w:rsidRPr="004A4D83" w:rsidRDefault="00237C3B" w:rsidP="001666D2">
      <w:pPr>
        <w:spacing w:before="0" w:after="0" w:line="240" w:lineRule="auto"/>
        <w:jc w:val="center"/>
        <w:rPr>
          <w:i/>
          <w:sz w:val="20"/>
          <w:szCs w:val="20"/>
        </w:rPr>
      </w:pPr>
      <w:r w:rsidRPr="004A4D83">
        <w:rPr>
          <w:i/>
          <w:sz w:val="20"/>
          <w:szCs w:val="20"/>
        </w:rPr>
        <w:t>Assinado eletronicamente por</w:t>
      </w:r>
    </w:p>
    <w:p w14:paraId="1A645E76" w14:textId="7983E2DB" w:rsidR="00237C3B" w:rsidRPr="00E25581" w:rsidRDefault="004B5F16" w:rsidP="001666D2">
      <w:pPr>
        <w:spacing w:before="0" w:after="0" w:line="240" w:lineRule="auto"/>
        <w:jc w:val="center"/>
        <w:rPr>
          <w:b/>
        </w:rPr>
      </w:pPr>
      <w:r>
        <w:rPr>
          <w:b/>
        </w:rPr>
        <w:t xml:space="preserve">JOÃO PEDRO </w:t>
      </w:r>
      <w:r w:rsidR="00AB2CA1">
        <w:rPr>
          <w:b/>
        </w:rPr>
        <w:t xml:space="preserve">BARROSO </w:t>
      </w:r>
      <w:r>
        <w:rPr>
          <w:b/>
        </w:rPr>
        <w:t>DO NASCIMENTO</w:t>
      </w:r>
    </w:p>
    <w:p w14:paraId="59EF8F3B" w14:textId="5D5EAFB4" w:rsidR="00237C3B" w:rsidRDefault="00237C3B" w:rsidP="001666D2">
      <w:pPr>
        <w:spacing w:before="0" w:after="0" w:line="240" w:lineRule="auto"/>
        <w:jc w:val="center"/>
        <w:rPr>
          <w:b/>
        </w:rPr>
      </w:pPr>
      <w:r w:rsidRPr="00E25581">
        <w:rPr>
          <w:b/>
        </w:rPr>
        <w:t>Presidente</w:t>
      </w:r>
    </w:p>
    <w:p w14:paraId="14877E49" w14:textId="2D046D98" w:rsidR="00B23286" w:rsidRDefault="00B23286" w:rsidP="00966D39">
      <w:pPr>
        <w:spacing w:before="0" w:after="200" w:line="276" w:lineRule="auto"/>
        <w:ind w:firstLine="0"/>
        <w:rPr>
          <w:b/>
        </w:rPr>
      </w:pPr>
      <w:r>
        <w:rPr>
          <w:b/>
        </w:rPr>
        <w:br w:type="page"/>
      </w:r>
    </w:p>
    <w:p w14:paraId="1DED271A" w14:textId="07453D1B" w:rsidR="00B23286" w:rsidRDefault="00B23286" w:rsidP="003B581C">
      <w:pPr>
        <w:pStyle w:val="TtulodaResoluo"/>
      </w:pPr>
      <w:r>
        <w:lastRenderedPageBreak/>
        <w:t xml:space="preserve">ANEXO A À RESOLUÇÃO </w:t>
      </w:r>
      <w:r w:rsidR="00983949">
        <w:t xml:space="preserve">CVM </w:t>
      </w:r>
      <w:r>
        <w:t>N</w:t>
      </w:r>
      <w:r w:rsidRPr="00C1691E">
        <w:t xml:space="preserve">º </w:t>
      </w:r>
      <w:sdt>
        <w:sdtPr>
          <w:alias w:val="Título"/>
          <w:tag w:val=""/>
          <w:id w:val="1180549988"/>
          <w:placeholder>
            <w:docPart w:val="30F33E2DA2A64004866A52A16E6CA9DE"/>
          </w:placeholder>
          <w:dataBinding w:prefixMappings="xmlns:ns0='http://purl.org/dc/elements/1.1/' xmlns:ns1='http://schemas.openxmlformats.org/package/2006/metadata/core-properties' " w:xpath="/ns1:coreProperties[1]/ns0:title[1]" w:storeItemID="{6C3C8BC8-F283-45AE-878A-BAB7291924A1}"/>
          <w:text/>
        </w:sdtPr>
        <w:sdtEndPr/>
        <w:sdtContent>
          <w:r w:rsidR="0081499E">
            <w:t>184, DE 31 DE MAIO DE 2023</w:t>
          </w:r>
        </w:sdtContent>
      </w:sdt>
    </w:p>
    <w:p w14:paraId="458F1C1B" w14:textId="2385F606" w:rsidR="00A46087" w:rsidRPr="00A46087" w:rsidRDefault="00A46087" w:rsidP="003B581C">
      <w:pPr>
        <w:pStyle w:val="TtulodaResoluo"/>
        <w:ind w:left="567" w:firstLine="0"/>
      </w:pPr>
      <w:r>
        <w:t>“</w:t>
      </w:r>
      <w:r w:rsidRPr="00A46087">
        <w:t xml:space="preserve">ANEXO NORMATIVO </w:t>
      </w:r>
      <w:proofErr w:type="spellStart"/>
      <w:r w:rsidRPr="00A46087">
        <w:t>III</w:t>
      </w:r>
      <w:proofErr w:type="spellEnd"/>
      <w:r w:rsidRPr="00A46087">
        <w:t xml:space="preserve"> – FUNDOS DE INVESTIMENTO IMOBILIÁRIO</w:t>
      </w:r>
    </w:p>
    <w:p w14:paraId="1E360F67" w14:textId="55DC5934" w:rsidR="00A46087" w:rsidRPr="00A46087" w:rsidRDefault="00A46087" w:rsidP="00B3332A">
      <w:pPr>
        <w:pStyle w:val="Ementa"/>
        <w:ind w:left="5387"/>
      </w:pPr>
      <w:r w:rsidRPr="00A46087">
        <w:t>Dispõe sobre as regras específicas para os fund</w:t>
      </w:r>
      <w:r w:rsidR="002A419A">
        <w:t>os de investimento imobiliário.</w:t>
      </w:r>
    </w:p>
    <w:p w14:paraId="1AF9A2DC" w14:textId="77777777" w:rsidR="00A46087" w:rsidRPr="00A46087" w:rsidRDefault="00A46087" w:rsidP="003B581C">
      <w:pPr>
        <w:pStyle w:val="Captulo"/>
        <w:ind w:left="567" w:firstLine="0"/>
        <w:rPr>
          <w:b/>
        </w:rPr>
      </w:pPr>
      <w:r w:rsidRPr="00A46087">
        <w:t>CAPÍTULO I – ÂMBITO E FINALIDADE</w:t>
      </w:r>
    </w:p>
    <w:p w14:paraId="75E98D7D" w14:textId="77777777" w:rsidR="00A46087" w:rsidRPr="00A46087" w:rsidRDefault="00A46087" w:rsidP="00B3332A">
      <w:pPr>
        <w:pStyle w:val="NormaAlterada"/>
      </w:pPr>
      <w:r w:rsidRPr="00A46087">
        <w:t>Art. 1</w:t>
      </w:r>
      <w:bookmarkStart w:id="2" w:name="_Int_1eTBz2hM"/>
      <w:proofErr w:type="gramStart"/>
      <w:r w:rsidRPr="00A46087">
        <w:t>º  Este</w:t>
      </w:r>
      <w:bookmarkEnd w:id="2"/>
      <w:proofErr w:type="gramEnd"/>
      <w:r w:rsidRPr="00A46087">
        <w:t xml:space="preserve"> Anexo Normativo </w:t>
      </w:r>
      <w:proofErr w:type="spellStart"/>
      <w:r w:rsidRPr="00A46087">
        <w:t>III</w:t>
      </w:r>
      <w:proofErr w:type="spellEnd"/>
      <w:r w:rsidRPr="00A46087">
        <w:t xml:space="preserve"> à Resolução CVM nº 175 (“Resolução”) dispõe sobre as regras específicas para os fundos de investimento imobiliário – </w:t>
      </w:r>
      <w:proofErr w:type="spellStart"/>
      <w:r w:rsidRPr="00A46087">
        <w:t>FII</w:t>
      </w:r>
      <w:proofErr w:type="spellEnd"/>
      <w:r w:rsidRPr="00A46087">
        <w:t>.</w:t>
      </w:r>
    </w:p>
    <w:p w14:paraId="1BE5DDC3" w14:textId="77777777" w:rsidR="00A46087" w:rsidRPr="00A46087" w:rsidRDefault="00A46087" w:rsidP="003B581C">
      <w:pPr>
        <w:pStyle w:val="Captulo"/>
        <w:ind w:left="567" w:firstLine="0"/>
      </w:pPr>
      <w:r w:rsidRPr="00A46087">
        <w:t xml:space="preserve">CAPÍTULO II – </w:t>
      </w:r>
      <w:r w:rsidRPr="00A46087">
        <w:rPr>
          <w:rFonts w:ascii="Calibri" w:hAnsi="Calibri" w:cs="Calibri"/>
        </w:rPr>
        <w:t>CARACTERÍSTICAS</w:t>
      </w:r>
      <w:r w:rsidRPr="00A46087">
        <w:t xml:space="preserve"> E CONSTITUIÇÃO</w:t>
      </w:r>
    </w:p>
    <w:p w14:paraId="5C79444D" w14:textId="77777777" w:rsidR="00A46087" w:rsidRPr="00A46087" w:rsidRDefault="00A46087" w:rsidP="003B581C">
      <w:pPr>
        <w:pStyle w:val="Seo"/>
        <w:ind w:left="567" w:firstLine="0"/>
      </w:pPr>
      <w:r w:rsidRPr="00A46087">
        <w:t>Seção I – Características Gerais</w:t>
      </w:r>
    </w:p>
    <w:p w14:paraId="333E1C3C" w14:textId="77777777" w:rsidR="00A46087" w:rsidRPr="00A46087" w:rsidRDefault="00A46087" w:rsidP="00B3332A">
      <w:pPr>
        <w:pStyle w:val="NormaAlterada"/>
      </w:pPr>
      <w:r w:rsidRPr="00A46087">
        <w:t>Art. 2</w:t>
      </w:r>
      <w:bookmarkStart w:id="3" w:name="_Int_raHw2ZEg"/>
      <w:proofErr w:type="gramStart"/>
      <w:r w:rsidRPr="00A46087">
        <w:t>º  O</w:t>
      </w:r>
      <w:bookmarkEnd w:id="3"/>
      <w:proofErr w:type="gramEnd"/>
      <w:r w:rsidRPr="00A46087">
        <w:t xml:space="preserve"> </w:t>
      </w:r>
      <w:proofErr w:type="spellStart"/>
      <w:r w:rsidRPr="00A46087">
        <w:t>FII</w:t>
      </w:r>
      <w:proofErr w:type="spellEnd"/>
      <w:r w:rsidRPr="00A46087">
        <w:t xml:space="preserve"> é destinado à aplicação em empreendimentos imobiliários, nos termos do art. 40 deste Anexo Normativo </w:t>
      </w:r>
      <w:proofErr w:type="spellStart"/>
      <w:r w:rsidRPr="00A46087">
        <w:t>III</w:t>
      </w:r>
      <w:proofErr w:type="spellEnd"/>
      <w:r w:rsidRPr="00A46087">
        <w:t>.</w:t>
      </w:r>
    </w:p>
    <w:p w14:paraId="70CDF09A" w14:textId="77777777" w:rsidR="00A46087" w:rsidRPr="00A46087" w:rsidRDefault="00A46087" w:rsidP="00B3332A">
      <w:pPr>
        <w:pStyle w:val="NormaAlterada"/>
      </w:pPr>
      <w:r w:rsidRPr="00A46087">
        <w:t xml:space="preserve">Parágrafo único.  O </w:t>
      </w:r>
      <w:proofErr w:type="spellStart"/>
      <w:r w:rsidRPr="00A46087">
        <w:t>FII</w:t>
      </w:r>
      <w:proofErr w:type="spellEnd"/>
      <w:r w:rsidRPr="00A46087">
        <w:t xml:space="preserve"> deve captar recursos por meio do sistema de distribuição de valores mobiliários.</w:t>
      </w:r>
    </w:p>
    <w:p w14:paraId="279436BD" w14:textId="77777777" w:rsidR="00A46087" w:rsidRPr="00A46087" w:rsidRDefault="00A46087" w:rsidP="00B3332A">
      <w:pPr>
        <w:pStyle w:val="NormaAlterada"/>
      </w:pPr>
      <w:r w:rsidRPr="00A46087">
        <w:t>Art. 3</w:t>
      </w:r>
      <w:bookmarkStart w:id="4" w:name="_Int_28KJtj8o"/>
      <w:proofErr w:type="gramStart"/>
      <w:r w:rsidRPr="00A46087">
        <w:t>º  As</w:t>
      </w:r>
      <w:bookmarkEnd w:id="4"/>
      <w:proofErr w:type="gramEnd"/>
      <w:r w:rsidRPr="00A46087">
        <w:t xml:space="preserve"> classes de cotas dos </w:t>
      </w:r>
      <w:proofErr w:type="spellStart"/>
      <w:r w:rsidRPr="00A46087">
        <w:t>FII</w:t>
      </w:r>
      <w:proofErr w:type="spellEnd"/>
      <w:r w:rsidRPr="00A46087">
        <w:t xml:space="preserve"> devem ser constituídas em regime fechado e podem ter prazo de duração indeterminado.</w:t>
      </w:r>
    </w:p>
    <w:p w14:paraId="7C04AE9F" w14:textId="77777777" w:rsidR="00A46087" w:rsidRPr="00A46087" w:rsidRDefault="00A46087" w:rsidP="00B3332A">
      <w:pPr>
        <w:pStyle w:val="NormaAlterada"/>
      </w:pPr>
      <w:r w:rsidRPr="00A46087">
        <w:t>Art. 4</w:t>
      </w:r>
      <w:bookmarkStart w:id="5" w:name="_Int_cdj6tDSJ"/>
      <w:proofErr w:type="gramStart"/>
      <w:r w:rsidRPr="00A46087">
        <w:t>º  Da</w:t>
      </w:r>
      <w:bookmarkEnd w:id="5"/>
      <w:proofErr w:type="gramEnd"/>
      <w:r w:rsidRPr="00A46087">
        <w:t xml:space="preserve"> denominação do fundo e de suas classes de cotas, caso existentes, deve constar a expressão “Fundo de Investimento Imobiliário”. </w:t>
      </w:r>
    </w:p>
    <w:p w14:paraId="5AAC1248" w14:textId="77777777" w:rsidR="00A46087" w:rsidRPr="00A46087" w:rsidRDefault="00A46087" w:rsidP="003B581C">
      <w:pPr>
        <w:pStyle w:val="Seo"/>
        <w:ind w:left="567" w:firstLine="0"/>
      </w:pPr>
      <w:r w:rsidRPr="00A46087">
        <w:t>Seção II – Constituição</w:t>
      </w:r>
    </w:p>
    <w:p w14:paraId="16462C33" w14:textId="77777777" w:rsidR="00A46087" w:rsidRPr="00A46087" w:rsidRDefault="00A46087" w:rsidP="00B3332A">
      <w:pPr>
        <w:pStyle w:val="NormaAlterada"/>
      </w:pPr>
      <w:r w:rsidRPr="00A46087">
        <w:t>Art. 5</w:t>
      </w:r>
      <w:bookmarkStart w:id="6" w:name="_Int_8HzWiVUc"/>
      <w:proofErr w:type="gramStart"/>
      <w:r w:rsidRPr="00A46087">
        <w:t>º  Caso</w:t>
      </w:r>
      <w:bookmarkEnd w:id="6"/>
      <w:proofErr w:type="gramEnd"/>
      <w:r w:rsidRPr="00A46087">
        <w:t xml:space="preserve"> a política de investimentos não permita a aplicação de parcela superior a 5% (cinco por cento) do patrimônio líquido em valores mobiliários, o fundo e suas classes de cotas podem ser constituídos por deliberação exclusiva do administrador, hipótese na qual o administrador é o único prestador de serviços essenciais, englobando tanto a administração fiduciária quanto a gestão da carteira.</w:t>
      </w:r>
    </w:p>
    <w:p w14:paraId="1D1A646A" w14:textId="77777777" w:rsidR="00A46087" w:rsidRPr="00A46087" w:rsidRDefault="00A46087" w:rsidP="003B581C">
      <w:pPr>
        <w:pStyle w:val="Captulo"/>
        <w:ind w:left="567" w:firstLine="0"/>
      </w:pPr>
      <w:r w:rsidRPr="00A46087">
        <w:lastRenderedPageBreak/>
        <w:t xml:space="preserve">CAPÍTULO </w:t>
      </w:r>
      <w:proofErr w:type="spellStart"/>
      <w:r w:rsidRPr="00A46087">
        <w:t>III</w:t>
      </w:r>
      <w:proofErr w:type="spellEnd"/>
      <w:r w:rsidRPr="00A46087">
        <w:t xml:space="preserve"> – COTAS</w:t>
      </w:r>
    </w:p>
    <w:p w14:paraId="188AFFB7" w14:textId="77777777" w:rsidR="00A46087" w:rsidRPr="00A46087" w:rsidRDefault="00A46087" w:rsidP="003B581C">
      <w:pPr>
        <w:pStyle w:val="Seo"/>
        <w:ind w:left="567" w:firstLine="0"/>
      </w:pPr>
      <w:r w:rsidRPr="00A46087">
        <w:t>Seção I – Recompra</w:t>
      </w:r>
    </w:p>
    <w:p w14:paraId="2780D4B7" w14:textId="77777777" w:rsidR="00A46087" w:rsidRPr="00A46087" w:rsidRDefault="00A46087" w:rsidP="00B3332A">
      <w:pPr>
        <w:pStyle w:val="NormaAlterada"/>
      </w:pPr>
      <w:r w:rsidRPr="00A46087">
        <w:t>Art. 6</w:t>
      </w:r>
      <w:bookmarkStart w:id="7" w:name="_Int_ajBDDdtk"/>
      <w:proofErr w:type="gramStart"/>
      <w:r w:rsidRPr="00A46087">
        <w:t>º  As</w:t>
      </w:r>
      <w:bookmarkEnd w:id="7"/>
      <w:proofErr w:type="gramEnd"/>
      <w:r w:rsidRPr="00A46087">
        <w:t xml:space="preserve"> recompras que visem à aquisição de parte ou da totalidade das cotas de classe de cotas devem obedecer às regras e procedimentos operacionais estabelecidos pela entidade administradora do mercado organizado em que as cotas estejam admitidas à negociação.</w:t>
      </w:r>
    </w:p>
    <w:p w14:paraId="146D4407" w14:textId="77777777" w:rsidR="00A46087" w:rsidRPr="00A46087" w:rsidRDefault="00A46087" w:rsidP="003B581C">
      <w:pPr>
        <w:pStyle w:val="Seo"/>
        <w:ind w:left="567" w:firstLine="0"/>
      </w:pPr>
      <w:r w:rsidRPr="00A46087">
        <w:t>Seção II – Distribuição</w:t>
      </w:r>
    </w:p>
    <w:p w14:paraId="3ED78853" w14:textId="77777777" w:rsidR="00A46087" w:rsidRPr="00A46087" w:rsidRDefault="00A46087" w:rsidP="00B3332A">
      <w:pPr>
        <w:pStyle w:val="NormaAlterada"/>
      </w:pPr>
      <w:r w:rsidRPr="00A46087">
        <w:t>Art. 7</w:t>
      </w:r>
      <w:bookmarkStart w:id="8" w:name="_Int_hQMCzo7i"/>
      <w:proofErr w:type="gramStart"/>
      <w:r w:rsidRPr="00A46087">
        <w:t>º  O</w:t>
      </w:r>
      <w:bookmarkEnd w:id="8"/>
      <w:proofErr w:type="gramEnd"/>
      <w:r w:rsidRPr="00A46087">
        <w:t xml:space="preserve"> pedido de registro de oferta pública de distribuição deve ser instruído com os documentos exigidos em regulamentação específica, bem como:</w:t>
      </w:r>
    </w:p>
    <w:p w14:paraId="6D95B270" w14:textId="77777777" w:rsidR="00A46087" w:rsidRPr="00A46087" w:rsidRDefault="00A46087" w:rsidP="00B3332A">
      <w:pPr>
        <w:pStyle w:val="NormaAlterada"/>
      </w:pPr>
      <w:r w:rsidRPr="00A46087">
        <w:t xml:space="preserve">I – </w:t>
      </w:r>
      <w:bookmarkStart w:id="9" w:name="_Int_oYO6lhok"/>
      <w:proofErr w:type="gramStart"/>
      <w:r w:rsidRPr="00A46087">
        <w:t>os</w:t>
      </w:r>
      <w:bookmarkEnd w:id="9"/>
      <w:proofErr w:type="gramEnd"/>
      <w:r w:rsidRPr="00A46087">
        <w:t xml:space="preserve"> documentos e informações exigidos no Suplemento K, no que couber, quando se tratar da primeira oferta pública de distribuição da classe de cotas, contendo as devidas atualizações quando se </w:t>
      </w:r>
      <w:bookmarkStart w:id="10" w:name="_Int_ltVB9B8b"/>
      <w:r w:rsidRPr="00A46087">
        <w:t>tratarem</w:t>
      </w:r>
      <w:bookmarkEnd w:id="10"/>
      <w:r w:rsidRPr="00A46087">
        <w:t xml:space="preserve"> de ofertas públicas subsequentes; e</w:t>
      </w:r>
    </w:p>
    <w:p w14:paraId="22EB6E2C" w14:textId="77777777" w:rsidR="00A46087" w:rsidRPr="00A46087" w:rsidRDefault="00A46087" w:rsidP="00B3332A">
      <w:pPr>
        <w:pStyle w:val="NormaAlterada"/>
      </w:pPr>
      <w:r w:rsidRPr="00A46087">
        <w:t xml:space="preserve">II – </w:t>
      </w:r>
      <w:bookmarkStart w:id="11" w:name="_Int_ru0tF0fO"/>
      <w:proofErr w:type="gramStart"/>
      <w:r w:rsidRPr="00A46087">
        <w:t>o</w:t>
      </w:r>
      <w:bookmarkEnd w:id="11"/>
      <w:proofErr w:type="gramEnd"/>
      <w:r w:rsidRPr="00A46087">
        <w:t xml:space="preserve"> laudo de avaliação de que trata o art. 9º deste Anexo Normativo </w:t>
      </w:r>
      <w:proofErr w:type="spellStart"/>
      <w:r w:rsidRPr="00A46087">
        <w:t>III</w:t>
      </w:r>
      <w:proofErr w:type="spellEnd"/>
      <w:r w:rsidRPr="00A46087">
        <w:t xml:space="preserve">, no caso da primeira oferta pública de distribuição da classe de cotas, com exceção das informações mencionadas no item 7 do Suplemento H, quando estiverem protegidas por sigilo ou prejudicarem a estratégia de investimento. </w:t>
      </w:r>
    </w:p>
    <w:p w14:paraId="3CEE4EA6" w14:textId="77777777" w:rsidR="00A46087" w:rsidRPr="00A46087" w:rsidRDefault="00A46087" w:rsidP="003B581C">
      <w:pPr>
        <w:pStyle w:val="Seo"/>
        <w:ind w:left="567" w:firstLine="0"/>
      </w:pPr>
      <w:r w:rsidRPr="00A46087">
        <w:t xml:space="preserve">Seção </w:t>
      </w:r>
      <w:proofErr w:type="spellStart"/>
      <w:r w:rsidRPr="00A46087">
        <w:t>III</w:t>
      </w:r>
      <w:proofErr w:type="spellEnd"/>
      <w:r w:rsidRPr="00A46087">
        <w:t xml:space="preserve"> – Integralização e Subscrição</w:t>
      </w:r>
    </w:p>
    <w:p w14:paraId="1D4C06C8" w14:textId="77777777" w:rsidR="00A46087" w:rsidRPr="00A46087" w:rsidRDefault="00A46087" w:rsidP="00B3332A">
      <w:pPr>
        <w:pStyle w:val="NormaAlterada"/>
      </w:pPr>
      <w:r w:rsidRPr="00A46087">
        <w:t>Art. 8</w:t>
      </w:r>
      <w:bookmarkStart w:id="12" w:name="_Int_hPLV1QZJ"/>
      <w:proofErr w:type="gramStart"/>
      <w:r w:rsidRPr="00A46087">
        <w:t>º  A</w:t>
      </w:r>
      <w:bookmarkEnd w:id="12"/>
      <w:proofErr w:type="gramEnd"/>
      <w:r w:rsidRPr="00A46087">
        <w:t xml:space="preserve"> integralização das cotas será efetuada em moeda corrente nacional, admitindo-se, desde que prevista no regulamento, a integralização em imóveis, bem como em direitos relativos a imóveis.</w:t>
      </w:r>
    </w:p>
    <w:p w14:paraId="08ACDD48" w14:textId="77777777" w:rsidR="00A46087" w:rsidRPr="00A46087" w:rsidRDefault="00A46087" w:rsidP="00B3332A">
      <w:pPr>
        <w:pStyle w:val="NormaAlterada"/>
      </w:pPr>
      <w:r w:rsidRPr="00A46087">
        <w:t>Art. 9</w:t>
      </w:r>
      <w:bookmarkStart w:id="13" w:name="_Int_jDdogoEX"/>
      <w:proofErr w:type="gramStart"/>
      <w:r w:rsidRPr="00A46087">
        <w:t>º  A</w:t>
      </w:r>
      <w:bookmarkEnd w:id="13"/>
      <w:proofErr w:type="gramEnd"/>
      <w:r w:rsidRPr="00A46087">
        <w:t xml:space="preserve"> integralização em bens e direitos deve ser feita com base em laudo de avaliação, elaborado por empresa especializada, de acordo com o Suplemento H, e aprovado pela assembleia de cotistas.</w:t>
      </w:r>
    </w:p>
    <w:p w14:paraId="6AB1D697" w14:textId="77777777" w:rsidR="00A46087" w:rsidRPr="00A46087" w:rsidRDefault="00A46087" w:rsidP="00B3332A">
      <w:pPr>
        <w:pStyle w:val="NormaAlterada"/>
      </w:pPr>
      <w:r w:rsidRPr="00A46087">
        <w:t>§ 1</w:t>
      </w:r>
      <w:bookmarkStart w:id="14" w:name="_Int_ZdAt2MnK"/>
      <w:proofErr w:type="gramStart"/>
      <w:r w:rsidRPr="00A46087">
        <w:t>º  A</w:t>
      </w:r>
      <w:bookmarkEnd w:id="14"/>
      <w:proofErr w:type="gramEnd"/>
      <w:r w:rsidRPr="00A46087">
        <w:t xml:space="preserve"> aprovação do laudo pela assembleia de cotistas não é requerida quando se tratar do(s) ativo(s) que constitua(m) a destinação de recursos da primeira oferta pública de distribuição de cotas.</w:t>
      </w:r>
    </w:p>
    <w:p w14:paraId="43824AFA" w14:textId="77777777" w:rsidR="00A46087" w:rsidRPr="00A46087" w:rsidRDefault="00A46087" w:rsidP="00B3332A">
      <w:pPr>
        <w:pStyle w:val="NormaAlterada"/>
      </w:pPr>
      <w:r w:rsidRPr="00A46087">
        <w:t>§ 2</w:t>
      </w:r>
      <w:bookmarkStart w:id="15" w:name="_Int_83nR2PMB"/>
      <w:proofErr w:type="gramStart"/>
      <w:r w:rsidRPr="00A46087">
        <w:t>º  O</w:t>
      </w:r>
      <w:bookmarkEnd w:id="15"/>
      <w:proofErr w:type="gramEnd"/>
      <w:r w:rsidRPr="00A46087">
        <w:t xml:space="preserve"> administrador deve tomar todas as cautelas e agir com elevados padrões de diligência para assegurar que as informações constantes do laudo de avaliação sejam verdadeiras, consistentes, corretas e suficientes, respondendo pela omissão nesse seu dever.</w:t>
      </w:r>
    </w:p>
    <w:p w14:paraId="788336C7" w14:textId="77777777" w:rsidR="00A46087" w:rsidRPr="00A46087" w:rsidRDefault="00A46087" w:rsidP="00B3332A">
      <w:pPr>
        <w:pStyle w:val="NormaAlterada"/>
      </w:pPr>
      <w:r w:rsidRPr="00A46087">
        <w:lastRenderedPageBreak/>
        <w:t>§ 3</w:t>
      </w:r>
      <w:bookmarkStart w:id="16" w:name="_Int_tcI9l50Q"/>
      <w:proofErr w:type="gramStart"/>
      <w:r w:rsidRPr="00A46087">
        <w:t>º  A</w:t>
      </w:r>
      <w:bookmarkEnd w:id="16"/>
      <w:proofErr w:type="gramEnd"/>
      <w:r w:rsidRPr="00A46087">
        <w:t xml:space="preserve"> integralização em bens e direitos deve ocorrer no prazo estabelecido pelo regulamento ou no documento de aceitação da oferta, aplicando-se, em acréscimo ao art. 78 da parte geral da Resolução, o art. 18 deste Anexo Normativo </w:t>
      </w:r>
      <w:proofErr w:type="spellStart"/>
      <w:r w:rsidRPr="00A46087">
        <w:t>III</w:t>
      </w:r>
      <w:proofErr w:type="spellEnd"/>
      <w:r w:rsidRPr="00A46087">
        <w:t xml:space="preserve"> e, no que couber, os </w:t>
      </w:r>
      <w:proofErr w:type="spellStart"/>
      <w:r w:rsidRPr="00A46087">
        <w:t>arts</w:t>
      </w:r>
      <w:proofErr w:type="spellEnd"/>
      <w:r w:rsidRPr="00A46087">
        <w:t xml:space="preserve">. 8º a 10, </w:t>
      </w:r>
      <w:r w:rsidRPr="00A46087">
        <w:rPr>
          <w:lang w:val="pt-PT"/>
        </w:rPr>
        <w:t xml:space="preserve">89 e 98, § 2º, </w:t>
      </w:r>
      <w:r w:rsidRPr="00A46087">
        <w:t>da Lei nº 6.404, de 1976.</w:t>
      </w:r>
    </w:p>
    <w:p w14:paraId="5CD967F4" w14:textId="77777777" w:rsidR="00A46087" w:rsidRPr="00A46087" w:rsidRDefault="00A46087" w:rsidP="00983949">
      <w:pPr>
        <w:pStyle w:val="NormaAlterada"/>
      </w:pPr>
      <w:r w:rsidRPr="00A46087">
        <w:t>§ 4</w:t>
      </w:r>
      <w:bookmarkStart w:id="17" w:name="_Int_cPruOwYw"/>
      <w:proofErr w:type="gramStart"/>
      <w:r w:rsidRPr="00A46087">
        <w:t>º  O</w:t>
      </w:r>
      <w:bookmarkEnd w:id="17"/>
      <w:proofErr w:type="gramEnd"/>
      <w:r w:rsidRPr="00A46087">
        <w:t xml:space="preserve"> avaliador deve apresentar declaração de que não possui conflito de interesses que diminua a independência necessária ao desempenho de suas funções.</w:t>
      </w:r>
    </w:p>
    <w:p w14:paraId="1B75D8A1" w14:textId="77777777" w:rsidR="00A46087" w:rsidRPr="00A46087" w:rsidRDefault="00A46087" w:rsidP="00E9262C">
      <w:pPr>
        <w:pStyle w:val="NormaAlterada"/>
      </w:pPr>
      <w:r w:rsidRPr="00A46087">
        <w:t>§ 5</w:t>
      </w:r>
      <w:bookmarkStart w:id="18" w:name="_Int_OkSPGqrO"/>
      <w:proofErr w:type="gramStart"/>
      <w:r w:rsidRPr="00A46087">
        <w:t>º  As</w:t>
      </w:r>
      <w:bookmarkEnd w:id="18"/>
      <w:proofErr w:type="gramEnd"/>
      <w:r w:rsidRPr="00A46087">
        <w:t xml:space="preserve"> avaliações realizadas para fins deste artigo ou do art. 40, § 3º, deste Anexo Normativo </w:t>
      </w:r>
      <w:proofErr w:type="spellStart"/>
      <w:r w:rsidRPr="00A46087">
        <w:t>III</w:t>
      </w:r>
      <w:proofErr w:type="spellEnd"/>
      <w:r w:rsidRPr="00A46087">
        <w:t>, devem observar, ainda, as regras contábeis que tratam da mensuração do valor justo dos bens e direitos avaliados.</w:t>
      </w:r>
    </w:p>
    <w:p w14:paraId="13045BED" w14:textId="77777777" w:rsidR="00A46087" w:rsidRPr="00A46087" w:rsidRDefault="00A46087" w:rsidP="00751CA2">
      <w:pPr>
        <w:pStyle w:val="NormaAlterada"/>
      </w:pPr>
      <w:r w:rsidRPr="00A46087">
        <w:t>Art. 10.  O regulamento pode autorizar a subscrição parcial de cotas das emissões, bem como o cancelamento do saldo não colocado, observadas as disposições da regulamentação específica que dispõe sobre as ofertas públicas de distribuição primária ou secundária de valores mobiliários.</w:t>
      </w:r>
    </w:p>
    <w:p w14:paraId="294758DC" w14:textId="77777777" w:rsidR="00A46087" w:rsidRPr="00A46087" w:rsidRDefault="00A46087" w:rsidP="001666D2">
      <w:pPr>
        <w:pStyle w:val="NormaAlterada"/>
      </w:pPr>
      <w:r w:rsidRPr="00A46087">
        <w:t>§ 1</w:t>
      </w:r>
      <w:bookmarkStart w:id="19" w:name="_Int_qPj5tTGy"/>
      <w:proofErr w:type="gramStart"/>
      <w:r w:rsidRPr="00A46087">
        <w:t>º  Na</w:t>
      </w:r>
      <w:bookmarkEnd w:id="19"/>
      <w:proofErr w:type="gramEnd"/>
      <w:r w:rsidRPr="00A46087">
        <w:t xml:space="preserve"> hipótese do </w:t>
      </w:r>
      <w:r w:rsidRPr="00A64232">
        <w:rPr>
          <w:b/>
        </w:rPr>
        <w:t>caput</w:t>
      </w:r>
      <w:r w:rsidRPr="00A46087">
        <w:t>, o ato que aprovar a emissão deve estipular um valor mínimo a ser subscrito que, uma vez não atingido, implica o cancelamento da oferta pública, observado que o valor mínimo não pode comprometer a execução da política de investimentos.</w:t>
      </w:r>
    </w:p>
    <w:p w14:paraId="3128A785" w14:textId="77777777" w:rsidR="00A46087" w:rsidRPr="00A46087" w:rsidRDefault="00A46087" w:rsidP="001666D2">
      <w:pPr>
        <w:pStyle w:val="NormaAlterada"/>
      </w:pPr>
      <w:r w:rsidRPr="00A46087">
        <w:t>§ 2</w:t>
      </w:r>
      <w:bookmarkStart w:id="20" w:name="_Int_sxabexol"/>
      <w:proofErr w:type="gramStart"/>
      <w:r w:rsidRPr="00A46087">
        <w:t>º  Caso</w:t>
      </w:r>
      <w:bookmarkEnd w:id="20"/>
      <w:proofErr w:type="gramEnd"/>
      <w:r w:rsidRPr="00A46087">
        <w:t xml:space="preserve"> o valor mínimo referido no § 1º não seja alcançado, o administrador deve, imediatamente, fazer o rateio entre os subscritores dos recursos financeiros recebidos, nas proporções das cotas integralizadas e acrescidos dos rendimentos líquidos porventura auferidos pelas aplicações da carteira.</w:t>
      </w:r>
    </w:p>
    <w:p w14:paraId="7FAF6A9C" w14:textId="77777777" w:rsidR="00A46087" w:rsidRPr="00A46087" w:rsidRDefault="00A46087" w:rsidP="003B581C">
      <w:pPr>
        <w:pStyle w:val="Captulo"/>
      </w:pPr>
      <w:r w:rsidRPr="00A46087">
        <w:t xml:space="preserve">CAPÍTULO </w:t>
      </w:r>
      <w:proofErr w:type="spellStart"/>
      <w:r w:rsidRPr="00A46087">
        <w:t>IV</w:t>
      </w:r>
      <w:proofErr w:type="spellEnd"/>
      <w:r w:rsidRPr="00A46087">
        <w:t xml:space="preserve"> – REGULAMENTO</w:t>
      </w:r>
    </w:p>
    <w:p w14:paraId="0799E5F3" w14:textId="77777777" w:rsidR="00A46087" w:rsidRPr="00A46087" w:rsidRDefault="00A46087" w:rsidP="00A802BE">
      <w:pPr>
        <w:pStyle w:val="NormaAlterada"/>
      </w:pPr>
      <w:r w:rsidRPr="00A46087">
        <w:t xml:space="preserve">Art. 11.  Em acréscimo às matérias previstas no art. 48 da parte geral da Resolução, o regulamento deve dispor sobre: </w:t>
      </w:r>
    </w:p>
    <w:p w14:paraId="361757BF" w14:textId="77777777" w:rsidR="00A46087" w:rsidRPr="00A46087" w:rsidRDefault="00A46087" w:rsidP="00B3332A">
      <w:pPr>
        <w:pStyle w:val="NormaAlterada"/>
      </w:pPr>
      <w:r w:rsidRPr="00A46087">
        <w:t xml:space="preserve">I – </w:t>
      </w:r>
      <w:bookmarkStart w:id="21" w:name="_Int_7yjOCoKO"/>
      <w:proofErr w:type="gramStart"/>
      <w:r w:rsidRPr="00A46087">
        <w:t>o</w:t>
      </w:r>
      <w:bookmarkEnd w:id="21"/>
      <w:proofErr w:type="gramEnd"/>
      <w:r w:rsidRPr="00A46087">
        <w:t xml:space="preserve"> objeto da classe de cotas, definindo, com clareza, os segmentos em que atuará, se for o caso, assim como a natureza dos investimentos que poderão ser realizados, nos termos do art. 40 deste Anexo Normativo </w:t>
      </w:r>
      <w:proofErr w:type="spellStart"/>
      <w:r w:rsidRPr="00A46087">
        <w:t>III</w:t>
      </w:r>
      <w:proofErr w:type="spellEnd"/>
      <w:r w:rsidRPr="00A46087">
        <w:t>;</w:t>
      </w:r>
    </w:p>
    <w:p w14:paraId="388E0444" w14:textId="77777777" w:rsidR="00A46087" w:rsidRPr="00A46087" w:rsidRDefault="00A46087" w:rsidP="00983949">
      <w:r w:rsidRPr="00A46087">
        <w:t xml:space="preserve">II – </w:t>
      </w:r>
      <w:bookmarkStart w:id="22" w:name="_Int_vxcKm5Wy"/>
      <w:proofErr w:type="gramStart"/>
      <w:r w:rsidRPr="00A46087">
        <w:t>a</w:t>
      </w:r>
      <w:bookmarkEnd w:id="22"/>
      <w:proofErr w:type="gramEnd"/>
      <w:r w:rsidRPr="00A46087">
        <w:t xml:space="preserve"> política de investimento, contendo, no mínimo:</w:t>
      </w:r>
    </w:p>
    <w:p w14:paraId="3B46824A" w14:textId="77777777" w:rsidR="00A46087" w:rsidRPr="00A46087" w:rsidRDefault="00A46087" w:rsidP="00983949">
      <w:pPr>
        <w:pStyle w:val="NormaAlterada"/>
      </w:pPr>
      <w:r w:rsidRPr="00A46087">
        <w:lastRenderedPageBreak/>
        <w:t>a) a descrição do objetivo fundamental dos investimentos a serem realizados (ganho de capital, obtenção de renda ou outros, que podem ser combinados), identificando os aspectos que somente poderão ser alterados com prévia anuência dos cotistas;</w:t>
      </w:r>
    </w:p>
    <w:p w14:paraId="1B0125B4" w14:textId="77777777" w:rsidR="00A46087" w:rsidRPr="00A46087" w:rsidRDefault="00A46087" w:rsidP="00E9262C">
      <w:pPr>
        <w:pStyle w:val="NormaAlterada"/>
      </w:pPr>
      <w:r w:rsidRPr="00A46087">
        <w:t>b) a especificação do grau de liberdade que o administrador ou gestor possuem no cumprimento da política de investimento, indicando a natureza das operações que ficam autorizados a realizar independentemente de prévia autorização dos cotistas;</w:t>
      </w:r>
    </w:p>
    <w:p w14:paraId="1610358C" w14:textId="77777777" w:rsidR="00A46087" w:rsidRPr="00A46087" w:rsidRDefault="00A46087" w:rsidP="00751CA2">
      <w:pPr>
        <w:pStyle w:val="NormaAlterada"/>
      </w:pPr>
      <w:r w:rsidRPr="00A46087">
        <w:t xml:space="preserve">c) os ativos que podem compor o patrimônio e os requisitos de diversificação de investimentos; </w:t>
      </w:r>
    </w:p>
    <w:p w14:paraId="06E2F675" w14:textId="77777777" w:rsidR="00A46087" w:rsidRPr="00A46087" w:rsidRDefault="00A46087" w:rsidP="001666D2">
      <w:pPr>
        <w:pStyle w:val="NormaAlterada"/>
      </w:pPr>
      <w:r w:rsidRPr="00A46087">
        <w:t xml:space="preserve">d) a possibilidade de realizar operações com derivativos para fins de proteção patrimonial, cuja exposição seja sempre, no máximo, o valor do patrimônio líquido; </w:t>
      </w:r>
    </w:p>
    <w:p w14:paraId="4C159BA1" w14:textId="77777777" w:rsidR="00A46087" w:rsidRPr="00A46087" w:rsidRDefault="00A46087" w:rsidP="001666D2">
      <w:pPr>
        <w:pStyle w:val="NormaAlterada"/>
      </w:pPr>
      <w:r w:rsidRPr="00A46087">
        <w:t>e) a possibilidade de aquisição de imóveis gravados com ônus reais; e</w:t>
      </w:r>
    </w:p>
    <w:p w14:paraId="74004102" w14:textId="77777777" w:rsidR="00A46087" w:rsidRPr="00A46087" w:rsidRDefault="00A46087" w:rsidP="003B581C">
      <w:pPr>
        <w:pStyle w:val="NormaAlterada"/>
      </w:pPr>
      <w:r w:rsidRPr="00A46087">
        <w:t>f) localização geográfica das áreas em que a classe de cotas pode adquirir imóveis ou direitos a eles relacionados, se for o caso;</w:t>
      </w:r>
    </w:p>
    <w:p w14:paraId="48CADB8B" w14:textId="77777777" w:rsidR="00A46087" w:rsidRPr="00A46087" w:rsidRDefault="00A46087" w:rsidP="003B581C">
      <w:pPr>
        <w:pStyle w:val="NormaAlterada"/>
      </w:pPr>
      <w:proofErr w:type="spellStart"/>
      <w:r w:rsidRPr="00A46087">
        <w:t>III</w:t>
      </w:r>
      <w:proofErr w:type="spellEnd"/>
      <w:r w:rsidRPr="00A46087">
        <w:t xml:space="preserve"> – taxa de performance, se for o caso;</w:t>
      </w:r>
    </w:p>
    <w:p w14:paraId="29553A0A" w14:textId="77777777" w:rsidR="00A46087" w:rsidRPr="00A46087" w:rsidRDefault="00A46087" w:rsidP="003B581C">
      <w:pPr>
        <w:pStyle w:val="NormaAlterada"/>
      </w:pPr>
      <w:proofErr w:type="spellStart"/>
      <w:r w:rsidRPr="00A46087">
        <w:t>IV</w:t>
      </w:r>
      <w:proofErr w:type="spellEnd"/>
      <w:r w:rsidRPr="00A46087">
        <w:t xml:space="preserve"> – </w:t>
      </w:r>
      <w:bookmarkStart w:id="23" w:name="_Int_Whw2zlVv"/>
      <w:proofErr w:type="gramStart"/>
      <w:r w:rsidRPr="00A46087">
        <w:t>número</w:t>
      </w:r>
      <w:bookmarkEnd w:id="23"/>
      <w:proofErr w:type="gramEnd"/>
      <w:r w:rsidRPr="00A46087">
        <w:t xml:space="preserve"> de cotas a serem emitidas para a constituição do patrimônio inicial e sua divisão em séries, se for o caso;</w:t>
      </w:r>
    </w:p>
    <w:p w14:paraId="45A0639B" w14:textId="77777777" w:rsidR="00A46087" w:rsidRPr="00A46087" w:rsidRDefault="00A46087" w:rsidP="003B581C">
      <w:pPr>
        <w:pStyle w:val="NormaAlterada"/>
      </w:pPr>
      <w:r w:rsidRPr="00A46087">
        <w:t xml:space="preserve">V </w:t>
      </w:r>
      <w:bookmarkStart w:id="24" w:name="_Int_d5PK247R"/>
      <w:r w:rsidRPr="00A46087">
        <w:t>–  critérios</w:t>
      </w:r>
      <w:bookmarkEnd w:id="24"/>
      <w:r w:rsidRPr="00A46087">
        <w:t xml:space="preserve"> para a subscrição de cotas por um mesmo investidor;</w:t>
      </w:r>
    </w:p>
    <w:p w14:paraId="351A0036" w14:textId="77777777" w:rsidR="00A46087" w:rsidRPr="00A46087" w:rsidRDefault="00A46087" w:rsidP="003B581C">
      <w:pPr>
        <w:pStyle w:val="NormaAlterada"/>
      </w:pPr>
      <w:r w:rsidRPr="00A46087">
        <w:t xml:space="preserve">VI – </w:t>
      </w:r>
      <w:bookmarkStart w:id="25" w:name="_Int_KXlwoMto"/>
      <w:proofErr w:type="gramStart"/>
      <w:r w:rsidRPr="00A46087">
        <w:t>política</w:t>
      </w:r>
      <w:bookmarkEnd w:id="25"/>
      <w:proofErr w:type="gramEnd"/>
      <w:r w:rsidRPr="00A46087">
        <w:t xml:space="preserve"> de distribuição de rendimentos e resultados;</w:t>
      </w:r>
    </w:p>
    <w:p w14:paraId="4186D55C" w14:textId="07FD35A5" w:rsidR="00A46087" w:rsidRPr="00A46087" w:rsidRDefault="00A46087" w:rsidP="003B581C">
      <w:pPr>
        <w:pStyle w:val="NormaAlterada"/>
      </w:pPr>
      <w:proofErr w:type="spellStart"/>
      <w:r w:rsidRPr="00A46087">
        <w:t>VII</w:t>
      </w:r>
      <w:proofErr w:type="spellEnd"/>
      <w:r w:rsidRPr="00A46087">
        <w:t xml:space="preserve"> – obrigações e responsabilidades do administrador, sem prejuízo daquelas prevista</w:t>
      </w:r>
      <w:r w:rsidR="000846BA">
        <w:t>s</w:t>
      </w:r>
      <w:r w:rsidRPr="00A46087">
        <w:t xml:space="preserve"> na regulamentação, bem como seus deveres na qualidade de proprietário fiduciário dos imóveis e direitos integrantes da carteira de ativos;</w:t>
      </w:r>
    </w:p>
    <w:p w14:paraId="6CB3F7AC" w14:textId="77777777" w:rsidR="00A46087" w:rsidRPr="00A46087" w:rsidRDefault="00A46087" w:rsidP="003B581C">
      <w:pPr>
        <w:pStyle w:val="NormaAlterada"/>
      </w:pPr>
      <w:proofErr w:type="spellStart"/>
      <w:r w:rsidRPr="00A46087">
        <w:t>VIII</w:t>
      </w:r>
      <w:proofErr w:type="spellEnd"/>
      <w:r w:rsidRPr="00A46087">
        <w:t xml:space="preserve"> – modo de convocação, competência, quórum de instalação e de deliberação da assembleia de cotistas, assim como as formas de representação dos cotistas;</w:t>
      </w:r>
    </w:p>
    <w:p w14:paraId="4F3165BD" w14:textId="77777777" w:rsidR="00A46087" w:rsidRPr="00A46087" w:rsidRDefault="00A46087" w:rsidP="003B581C">
      <w:pPr>
        <w:pStyle w:val="NormaAlterada"/>
      </w:pPr>
      <w:proofErr w:type="spellStart"/>
      <w:r w:rsidRPr="00A46087">
        <w:t>IX</w:t>
      </w:r>
      <w:proofErr w:type="spellEnd"/>
      <w:r w:rsidRPr="00A46087">
        <w:t xml:space="preserve"> – </w:t>
      </w:r>
      <w:bookmarkStart w:id="26" w:name="_Int_wpZteJpH"/>
      <w:proofErr w:type="gramStart"/>
      <w:r w:rsidRPr="00A46087">
        <w:t>percentual</w:t>
      </w:r>
      <w:bookmarkEnd w:id="26"/>
      <w:proofErr w:type="gramEnd"/>
      <w:r w:rsidRPr="00A46087">
        <w:t xml:space="preserve"> máximo de cotas que o incorporador, construtor e sócios de um determinado empreendimento que componha o patrimônio da classe de cotas poderão, isoladamente ou em conjunto com pessoas a ele ligadas, subscrever ou adquirir no mercado, indicando inclusive as consequências tributárias; </w:t>
      </w:r>
    </w:p>
    <w:p w14:paraId="3518DF00" w14:textId="77777777" w:rsidR="00A46087" w:rsidRPr="00A46087" w:rsidRDefault="00A46087" w:rsidP="003B581C">
      <w:pPr>
        <w:pStyle w:val="NormaAlterada"/>
      </w:pPr>
      <w:r w:rsidRPr="00A46087">
        <w:t xml:space="preserve">X – </w:t>
      </w:r>
      <w:bookmarkStart w:id="27" w:name="_Int_E7fdMvIz"/>
      <w:proofErr w:type="gramStart"/>
      <w:r w:rsidRPr="00A46087">
        <w:t>prazo</w:t>
      </w:r>
      <w:bookmarkEnd w:id="27"/>
      <w:proofErr w:type="gramEnd"/>
      <w:r w:rsidRPr="00A46087">
        <w:t xml:space="preserve"> máximo para a integralização ao patrimônio de bens e direitos oriundos de subscrição de cotas, se for o caso;</w:t>
      </w:r>
    </w:p>
    <w:p w14:paraId="162FC697" w14:textId="77777777" w:rsidR="00A46087" w:rsidRPr="00A46087" w:rsidRDefault="00A46087" w:rsidP="003B581C">
      <w:pPr>
        <w:pStyle w:val="NormaAlterada"/>
      </w:pPr>
      <w:r w:rsidRPr="00A46087">
        <w:lastRenderedPageBreak/>
        <w:t xml:space="preserve">XI – descrição das medidas que poderão ser adotadas pelo administrador para evitar alterações no tratamento tributário conferido ao fundo ou aos seus cotistas; </w:t>
      </w:r>
    </w:p>
    <w:p w14:paraId="41E23C30" w14:textId="77777777" w:rsidR="00A46087" w:rsidRPr="00A46087" w:rsidRDefault="00A46087" w:rsidP="003B581C">
      <w:pPr>
        <w:pStyle w:val="NormaAlterada"/>
      </w:pPr>
      <w:proofErr w:type="spellStart"/>
      <w:r w:rsidRPr="00A46087">
        <w:t>XII</w:t>
      </w:r>
      <w:proofErr w:type="spellEnd"/>
      <w:r w:rsidRPr="00A46087">
        <w:t xml:space="preserve"> – a contratação de formador de mercado para as cotas, se for o caso; e</w:t>
      </w:r>
    </w:p>
    <w:p w14:paraId="1F2BD328" w14:textId="77777777" w:rsidR="00A46087" w:rsidRPr="00A46087" w:rsidRDefault="00A46087" w:rsidP="003B581C">
      <w:pPr>
        <w:pStyle w:val="NormaAlterada"/>
      </w:pPr>
      <w:proofErr w:type="spellStart"/>
      <w:r w:rsidRPr="00A46087">
        <w:t>XIII</w:t>
      </w:r>
      <w:proofErr w:type="spellEnd"/>
      <w:r w:rsidRPr="00A46087">
        <w:t xml:space="preserve"> – número máximo de representantes de cotistas a serem eleitos pela assembleia de cotistas e respectivo prazo de mandato, o qual não pode ser inferior a 1 (um) ano, ressalvado o disposto no § 2º do art. 20 deste Anexo Normativo </w:t>
      </w:r>
      <w:proofErr w:type="spellStart"/>
      <w:r w:rsidRPr="00A46087">
        <w:t>III</w:t>
      </w:r>
      <w:proofErr w:type="spellEnd"/>
      <w:r w:rsidRPr="00A46087">
        <w:t>.</w:t>
      </w:r>
    </w:p>
    <w:p w14:paraId="6F507793" w14:textId="77777777" w:rsidR="00A46087" w:rsidRPr="00A46087" w:rsidRDefault="00A46087" w:rsidP="003B581C">
      <w:pPr>
        <w:pStyle w:val="NormaAlterada"/>
      </w:pPr>
      <w:r w:rsidRPr="00A46087">
        <w:t>§ 1</w:t>
      </w:r>
      <w:bookmarkStart w:id="28" w:name="_Int_IUr6vYWI"/>
      <w:proofErr w:type="gramStart"/>
      <w:r w:rsidRPr="00A46087">
        <w:t>º  O</w:t>
      </w:r>
      <w:bookmarkEnd w:id="28"/>
      <w:proofErr w:type="gramEnd"/>
      <w:r w:rsidRPr="00A46087">
        <w:t xml:space="preserve"> regulamento pode estabelecer uma taxa de ingresso, nos termos do art. 48, § 2º, inciso </w:t>
      </w:r>
      <w:proofErr w:type="spellStart"/>
      <w:r w:rsidRPr="00A46087">
        <w:t>XII</w:t>
      </w:r>
      <w:proofErr w:type="spellEnd"/>
      <w:r w:rsidRPr="00A46087">
        <w:t>, da parte geral da Resolução, mas não pode prever a existência de taxa de saída.</w:t>
      </w:r>
    </w:p>
    <w:p w14:paraId="7D083EA1" w14:textId="77777777" w:rsidR="00A46087" w:rsidRPr="00A46087" w:rsidRDefault="00A46087" w:rsidP="003B581C">
      <w:pPr>
        <w:pStyle w:val="NormaAlterada"/>
      </w:pPr>
      <w:r w:rsidRPr="00A46087">
        <w:t>§ 2</w:t>
      </w:r>
      <w:bookmarkStart w:id="29" w:name="_Int_otQpZqVl"/>
      <w:proofErr w:type="gramStart"/>
      <w:r w:rsidRPr="00A46087">
        <w:t>º  Caso</w:t>
      </w:r>
      <w:bookmarkEnd w:id="29"/>
      <w:proofErr w:type="gramEnd"/>
      <w:r w:rsidRPr="00A46087">
        <w:t xml:space="preserve"> a classe de cotas seja destinada ao público em geral, o regulamento não pode conter disposições que:</w:t>
      </w:r>
    </w:p>
    <w:p w14:paraId="4057ACFC" w14:textId="77777777" w:rsidR="00A46087" w:rsidRPr="00A46087" w:rsidRDefault="00A46087" w:rsidP="003B581C">
      <w:pPr>
        <w:pStyle w:val="NormaAlterada"/>
      </w:pPr>
      <w:r w:rsidRPr="00A46087">
        <w:t xml:space="preserve">I – </w:t>
      </w:r>
      <w:bookmarkStart w:id="30" w:name="_Int_5prsGg1H"/>
      <w:proofErr w:type="gramStart"/>
      <w:r w:rsidRPr="00A46087">
        <w:t>limitem</w:t>
      </w:r>
      <w:bookmarkEnd w:id="30"/>
      <w:proofErr w:type="gramEnd"/>
      <w:r w:rsidRPr="00A46087">
        <w:t xml:space="preserve"> o número de votos por cotista em percentuais inferiores a 10% (dez por cento) do total de cotas emitidas; e</w:t>
      </w:r>
    </w:p>
    <w:p w14:paraId="7E941B2E" w14:textId="77777777" w:rsidR="00A46087" w:rsidRPr="00A46087" w:rsidRDefault="00A46087" w:rsidP="003B581C">
      <w:pPr>
        <w:pStyle w:val="NormaAlterada"/>
      </w:pPr>
      <w:r w:rsidRPr="00A46087">
        <w:t xml:space="preserve">II – </w:t>
      </w:r>
      <w:bookmarkStart w:id="31" w:name="_Int_7aknoVnM"/>
      <w:proofErr w:type="gramStart"/>
      <w:r w:rsidRPr="00A46087">
        <w:t>estabeleçam</w:t>
      </w:r>
      <w:bookmarkEnd w:id="31"/>
      <w:proofErr w:type="gramEnd"/>
      <w:r w:rsidRPr="00A46087">
        <w:t xml:space="preserve"> diferentes limites de exercício do direito de voto para diferentes cotistas.</w:t>
      </w:r>
    </w:p>
    <w:p w14:paraId="12E3B989" w14:textId="77777777" w:rsidR="00A46087" w:rsidRPr="00A46087" w:rsidRDefault="00A46087" w:rsidP="003B581C">
      <w:pPr>
        <w:pStyle w:val="Captulo"/>
      </w:pPr>
      <w:r w:rsidRPr="00A46087">
        <w:t>CAPÍTULO V – ASSEMBLEIA DE COTISTAS</w:t>
      </w:r>
    </w:p>
    <w:p w14:paraId="45518021" w14:textId="77777777" w:rsidR="00A46087" w:rsidRPr="00A46087" w:rsidRDefault="00A46087" w:rsidP="003B581C">
      <w:pPr>
        <w:pStyle w:val="Seo"/>
        <w:rPr>
          <w:bCs/>
        </w:rPr>
      </w:pPr>
      <w:r w:rsidRPr="00A46087">
        <w:t>Seção I – Competência</w:t>
      </w:r>
    </w:p>
    <w:p w14:paraId="62AD5724" w14:textId="77777777" w:rsidR="00A46087" w:rsidRPr="00A46087" w:rsidRDefault="00A46087" w:rsidP="00A802BE">
      <w:pPr>
        <w:pStyle w:val="NormaAlterada"/>
      </w:pPr>
      <w:r w:rsidRPr="00A46087">
        <w:t>Art. 12.  Em acréscimo às matérias previstas no art. 70 da parte geral da Resolução, compete privativamente à assembleia de cotistas deliberar sobre:</w:t>
      </w:r>
    </w:p>
    <w:p w14:paraId="2EF4E229" w14:textId="77777777" w:rsidR="00A46087" w:rsidRPr="00A46087" w:rsidRDefault="00A46087" w:rsidP="00B3332A">
      <w:pPr>
        <w:pStyle w:val="NormaAlterada"/>
      </w:pPr>
      <w:r w:rsidRPr="00A46087">
        <w:t xml:space="preserve">I – </w:t>
      </w:r>
      <w:bookmarkStart w:id="32" w:name="_Int_PpktcEHw"/>
      <w:proofErr w:type="gramStart"/>
      <w:r w:rsidRPr="00A46087">
        <w:t>salvo</w:t>
      </w:r>
      <w:bookmarkEnd w:id="32"/>
      <w:proofErr w:type="gramEnd"/>
      <w:r w:rsidRPr="00A46087">
        <w:t xml:space="preserve"> quando diversamente previsto em regulamento, a alteração do mercado em que as cotas são admitidas à negociação;</w:t>
      </w:r>
    </w:p>
    <w:p w14:paraId="03950FD2" w14:textId="77777777" w:rsidR="00A46087" w:rsidRPr="00A46087" w:rsidRDefault="00A46087" w:rsidP="00983949">
      <w:pPr>
        <w:pStyle w:val="NormaAlterada"/>
      </w:pPr>
      <w:r w:rsidRPr="00A46087">
        <w:t xml:space="preserve">II – </w:t>
      </w:r>
      <w:bookmarkStart w:id="33" w:name="_Int_YFuzmnNw"/>
      <w:proofErr w:type="gramStart"/>
      <w:r w:rsidRPr="00A46087">
        <w:t>apreciação</w:t>
      </w:r>
      <w:bookmarkEnd w:id="33"/>
      <w:proofErr w:type="gramEnd"/>
      <w:r w:rsidRPr="00A46087">
        <w:t xml:space="preserve"> do laudo de avaliação de bens e direitos utilizados na integralização de cotas;</w:t>
      </w:r>
    </w:p>
    <w:p w14:paraId="088CA55D" w14:textId="5C843C19" w:rsidR="00A46087" w:rsidRPr="00A46087" w:rsidRDefault="00A46087" w:rsidP="00E9262C">
      <w:pPr>
        <w:pStyle w:val="NormaAlterada"/>
      </w:pPr>
      <w:proofErr w:type="spellStart"/>
      <w:r w:rsidRPr="00A46087">
        <w:t>III</w:t>
      </w:r>
      <w:proofErr w:type="spellEnd"/>
      <w:r w:rsidRPr="00A46087">
        <w:t xml:space="preserve"> – eleição e destituição de representante dos cotistas de que trata o art. 20 deste Anexo Normativo </w:t>
      </w:r>
      <w:proofErr w:type="spellStart"/>
      <w:r w:rsidRPr="00A46087">
        <w:t>III</w:t>
      </w:r>
      <w:proofErr w:type="spellEnd"/>
      <w:r w:rsidR="000846BA">
        <w:t>,</w:t>
      </w:r>
      <w:r w:rsidRPr="00A46087">
        <w:t xml:space="preserve"> fixação de sua remuneração, se houver</w:t>
      </w:r>
      <w:r w:rsidR="000846BA">
        <w:t>,</w:t>
      </w:r>
      <w:r w:rsidRPr="00A46087">
        <w:t xml:space="preserve"> e aprovação do valor máximo das despesas que poderão ser incorridas no exercício de sua atividade;</w:t>
      </w:r>
    </w:p>
    <w:p w14:paraId="16B08B7F" w14:textId="674A115C" w:rsidR="00A46087" w:rsidRPr="00A46087" w:rsidRDefault="00A46087" w:rsidP="00751CA2">
      <w:pPr>
        <w:pStyle w:val="NormaAlterada"/>
      </w:pPr>
      <w:proofErr w:type="spellStart"/>
      <w:r w:rsidRPr="00A46087">
        <w:t>IV</w:t>
      </w:r>
      <w:proofErr w:type="spellEnd"/>
      <w:r w:rsidRPr="00A46087">
        <w:t xml:space="preserve"> – </w:t>
      </w:r>
      <w:bookmarkStart w:id="34" w:name="_Int_8MBTKPT2"/>
      <w:proofErr w:type="gramStart"/>
      <w:r w:rsidRPr="00A46087">
        <w:t>aprovação</w:t>
      </w:r>
      <w:bookmarkEnd w:id="34"/>
      <w:proofErr w:type="gramEnd"/>
      <w:r w:rsidRPr="00A46087">
        <w:t xml:space="preserve"> dos atos que configurem potencial conflito de interesses, nos termos do § 1º do art. 27, do art. 31 e do inciso </w:t>
      </w:r>
      <w:proofErr w:type="spellStart"/>
      <w:r w:rsidRPr="00A46087">
        <w:t>I</w:t>
      </w:r>
      <w:r w:rsidR="00CF7AFE">
        <w:t>V</w:t>
      </w:r>
      <w:proofErr w:type="spellEnd"/>
      <w:r w:rsidRPr="00A46087">
        <w:t xml:space="preserve"> do art. 32, todos deste Anexo Normativo </w:t>
      </w:r>
      <w:proofErr w:type="spellStart"/>
      <w:r w:rsidRPr="00A46087">
        <w:t>III</w:t>
      </w:r>
      <w:proofErr w:type="spellEnd"/>
      <w:r w:rsidRPr="00A46087">
        <w:t>; e</w:t>
      </w:r>
    </w:p>
    <w:p w14:paraId="0DE44F25" w14:textId="77777777" w:rsidR="00A46087" w:rsidRPr="00A46087" w:rsidRDefault="00A46087" w:rsidP="001666D2">
      <w:pPr>
        <w:pStyle w:val="NormaAlterada"/>
      </w:pPr>
      <w:r w:rsidRPr="00A46087">
        <w:t xml:space="preserve">V – </w:t>
      </w:r>
      <w:bookmarkStart w:id="35" w:name="_Int_KA7TFFG7"/>
      <w:proofErr w:type="gramStart"/>
      <w:r w:rsidRPr="00A46087">
        <w:t>alteração</w:t>
      </w:r>
      <w:bookmarkEnd w:id="35"/>
      <w:proofErr w:type="gramEnd"/>
      <w:r w:rsidRPr="00A46087">
        <w:t xml:space="preserve"> de qualquer matéria relacionada à taxa de administração e, caso o fundo conte com um gestor na qualidade de prestador de serviços essenciais, à taxa de gestão.</w:t>
      </w:r>
    </w:p>
    <w:p w14:paraId="0ABD0746" w14:textId="77777777" w:rsidR="00A46087" w:rsidRPr="00A46087" w:rsidRDefault="00A46087" w:rsidP="001666D2">
      <w:pPr>
        <w:pStyle w:val="Seo"/>
      </w:pPr>
      <w:r w:rsidRPr="00A46087">
        <w:lastRenderedPageBreak/>
        <w:t>Seção II – Convocação e Instalação</w:t>
      </w:r>
    </w:p>
    <w:p w14:paraId="10CCD130" w14:textId="77777777" w:rsidR="00A46087" w:rsidRPr="00A46087" w:rsidRDefault="00A46087" w:rsidP="00A802BE">
      <w:pPr>
        <w:pStyle w:val="NormaAlterada"/>
      </w:pPr>
      <w:r w:rsidRPr="00A46087">
        <w:t>Art. 13.  Compete ao administrador convocar a assembleia de cotistas.</w:t>
      </w:r>
    </w:p>
    <w:p w14:paraId="1C81E03A" w14:textId="77777777" w:rsidR="00A46087" w:rsidRPr="00A46087" w:rsidRDefault="00A46087" w:rsidP="00B3332A">
      <w:pPr>
        <w:pStyle w:val="NormaAlterada"/>
      </w:pPr>
      <w:r w:rsidRPr="00A46087">
        <w:t>§ 1</w:t>
      </w:r>
      <w:bookmarkStart w:id="36" w:name="_Int_GPDLvnut"/>
      <w:proofErr w:type="gramStart"/>
      <w:r w:rsidRPr="00A46087">
        <w:t>º  A</w:t>
      </w:r>
      <w:bookmarkEnd w:id="36"/>
      <w:proofErr w:type="gramEnd"/>
      <w:r w:rsidRPr="00A46087">
        <w:t xml:space="preserve"> assembleia de cotistas também pode ser convocada diretamente por cotistas que detenham, no mínimo, 5% (cinco por cento) das cotas emitidas pela classe ou pelo representante dos cotistas, observados os requisitos estabelecidos no regulamento.</w:t>
      </w:r>
    </w:p>
    <w:p w14:paraId="3D83D6FB" w14:textId="77777777" w:rsidR="00A46087" w:rsidRPr="00A46087" w:rsidRDefault="00A46087" w:rsidP="00983949">
      <w:pPr>
        <w:pStyle w:val="NormaAlterada"/>
      </w:pPr>
      <w:r w:rsidRPr="00A46087">
        <w:t>§ 2</w:t>
      </w:r>
      <w:bookmarkStart w:id="37" w:name="_Int_tSQbAmUv"/>
      <w:proofErr w:type="gramStart"/>
      <w:r w:rsidRPr="00A46087">
        <w:t>º  A</w:t>
      </w:r>
      <w:bookmarkEnd w:id="37"/>
      <w:proofErr w:type="gramEnd"/>
      <w:r w:rsidRPr="00A46087">
        <w:t xml:space="preserve"> primeira convocação das assembleias de cotistas deve ocorrer:</w:t>
      </w:r>
    </w:p>
    <w:p w14:paraId="05DB20B9" w14:textId="77777777" w:rsidR="00A46087" w:rsidRPr="00A46087" w:rsidRDefault="00A46087" w:rsidP="00E9262C">
      <w:pPr>
        <w:pStyle w:val="NormaAlterada"/>
      </w:pPr>
      <w:r w:rsidRPr="00A46087">
        <w:t xml:space="preserve">I – </w:t>
      </w:r>
      <w:bookmarkStart w:id="38" w:name="_Int_ugovGIug"/>
      <w:proofErr w:type="gramStart"/>
      <w:r w:rsidRPr="00A46087">
        <w:t>com</w:t>
      </w:r>
      <w:bookmarkEnd w:id="38"/>
      <w:proofErr w:type="gramEnd"/>
      <w:r w:rsidRPr="00A46087">
        <w:t>, no mínimo, 30 (trinta) dias de antecedência, no caso das assembleias ordinárias; e</w:t>
      </w:r>
    </w:p>
    <w:p w14:paraId="4282FBE6" w14:textId="77777777" w:rsidR="00A46087" w:rsidRPr="00A46087" w:rsidRDefault="00A46087" w:rsidP="00751CA2">
      <w:pPr>
        <w:pStyle w:val="NormaAlterada"/>
      </w:pPr>
      <w:r w:rsidRPr="00A46087">
        <w:t xml:space="preserve">II – </w:t>
      </w:r>
      <w:bookmarkStart w:id="39" w:name="_Int_AmOVSPMP"/>
      <w:proofErr w:type="gramStart"/>
      <w:r w:rsidRPr="00A46087">
        <w:t>com</w:t>
      </w:r>
      <w:bookmarkEnd w:id="39"/>
      <w:proofErr w:type="gramEnd"/>
      <w:r w:rsidRPr="00A46087">
        <w:t xml:space="preserve">, no mínimo, 15 (quinze) dias de antecedência, no caso das assembleias extraordinárias. </w:t>
      </w:r>
    </w:p>
    <w:p w14:paraId="36068437" w14:textId="77777777" w:rsidR="00A46087" w:rsidRPr="00A46087" w:rsidRDefault="00A46087" w:rsidP="001666D2">
      <w:pPr>
        <w:pStyle w:val="NormaAlterada"/>
      </w:pPr>
      <w:r w:rsidRPr="00A46087">
        <w:t>§ 3</w:t>
      </w:r>
      <w:proofErr w:type="gramStart"/>
      <w:r w:rsidRPr="00A46087">
        <w:t>º  Por</w:t>
      </w:r>
      <w:proofErr w:type="gramEnd"/>
      <w:r w:rsidRPr="00A46087">
        <w:t xml:space="preserve"> ocasião da assembleia ordinária, os titulares de, no mínimo, 3% (três por cento) das cotas emitidas ou o representante dos cotistas podem solicitar, por meio de requerimento escrito encaminhado ao administrador, a inclusão de matérias na ordem do dia da assembleia, que passa a ser ordinária e extraordinária.</w:t>
      </w:r>
    </w:p>
    <w:p w14:paraId="330B0DC5" w14:textId="77777777" w:rsidR="00A46087" w:rsidRPr="00A46087" w:rsidRDefault="00A46087" w:rsidP="001666D2">
      <w:pPr>
        <w:pStyle w:val="NormaAlterada"/>
      </w:pPr>
      <w:r w:rsidRPr="00A46087">
        <w:t>§ 4</w:t>
      </w:r>
      <w:bookmarkStart w:id="40" w:name="_Int_2L3H0N2V"/>
      <w:proofErr w:type="gramStart"/>
      <w:r w:rsidRPr="00A46087">
        <w:t>º  O</w:t>
      </w:r>
      <w:bookmarkEnd w:id="40"/>
      <w:proofErr w:type="gramEnd"/>
      <w:r w:rsidRPr="00A46087">
        <w:t xml:space="preserve"> pedido de que trata o § 3º deve vir acompanhado de eventuais documentos necessários ao exercício do direito de voto, inclusive aqueles referidos no § 2º do art. 14 deste Anexo Normativo </w:t>
      </w:r>
      <w:proofErr w:type="spellStart"/>
      <w:r w:rsidRPr="00A46087">
        <w:t>III</w:t>
      </w:r>
      <w:proofErr w:type="spellEnd"/>
      <w:r w:rsidRPr="00A46087">
        <w:t xml:space="preserve">, e deve ser encaminhado em até 10 (dez) dias contados da data de convocação da assembleia ordinária. </w:t>
      </w:r>
    </w:p>
    <w:p w14:paraId="4A1C0599" w14:textId="77777777" w:rsidR="00A46087" w:rsidRPr="00A46087" w:rsidRDefault="00A46087" w:rsidP="001666D2">
      <w:pPr>
        <w:pStyle w:val="NormaAlterada"/>
      </w:pPr>
      <w:r w:rsidRPr="00A46087">
        <w:t>§ 5</w:t>
      </w:r>
      <w:bookmarkStart w:id="41" w:name="_Int_9MNnzolE"/>
      <w:proofErr w:type="gramStart"/>
      <w:r w:rsidRPr="00A46087">
        <w:t>º  O</w:t>
      </w:r>
      <w:bookmarkEnd w:id="41"/>
      <w:proofErr w:type="gramEnd"/>
      <w:r w:rsidRPr="00A46087">
        <w:t xml:space="preserve"> percentual de que trata o § 3º deve ser calculado com base nas participações constantes do registro de cotistas na data de convocação da assembleia.</w:t>
      </w:r>
    </w:p>
    <w:p w14:paraId="300F9FEA" w14:textId="77777777" w:rsidR="00A46087" w:rsidRPr="00A46087" w:rsidRDefault="00A46087" w:rsidP="003B581C">
      <w:pPr>
        <w:pStyle w:val="NormaAlterada"/>
      </w:pPr>
      <w:r w:rsidRPr="00A46087">
        <w:t>Art. 14.  O administrador deve disponibilizar, na mesma data da convocação, todas as informações e documentos necessários ao exercício informado do direito de voto em assembleias:</w:t>
      </w:r>
    </w:p>
    <w:p w14:paraId="6276ABF9" w14:textId="77777777" w:rsidR="00A46087" w:rsidRPr="00A46087" w:rsidRDefault="00A46087" w:rsidP="003B581C">
      <w:pPr>
        <w:pStyle w:val="NormaAlterada"/>
      </w:pPr>
      <w:r w:rsidRPr="00A46087">
        <w:t xml:space="preserve">I – </w:t>
      </w:r>
      <w:bookmarkStart w:id="42" w:name="_Int_y5EiLSmO"/>
      <w:proofErr w:type="gramStart"/>
      <w:r w:rsidRPr="00A46087">
        <w:t>em</w:t>
      </w:r>
      <w:bookmarkEnd w:id="42"/>
      <w:proofErr w:type="gramEnd"/>
      <w:r w:rsidRPr="00A46087">
        <w:t xml:space="preserve"> sua página na rede mundial de computadores;</w:t>
      </w:r>
    </w:p>
    <w:p w14:paraId="7DB052BC" w14:textId="77777777" w:rsidR="00A46087" w:rsidRPr="00A46087" w:rsidRDefault="00A46087" w:rsidP="003B581C">
      <w:pPr>
        <w:pStyle w:val="NormaAlterada"/>
      </w:pPr>
      <w:r w:rsidRPr="00A46087">
        <w:t xml:space="preserve">II – </w:t>
      </w:r>
      <w:bookmarkStart w:id="43" w:name="_Int_7eO6Ks2z"/>
      <w:proofErr w:type="gramStart"/>
      <w:r w:rsidRPr="00A46087">
        <w:t>na</w:t>
      </w:r>
      <w:bookmarkEnd w:id="43"/>
      <w:proofErr w:type="gramEnd"/>
      <w:r w:rsidRPr="00A46087">
        <w:t xml:space="preserve"> página da CVM na rede mundial de computadores, por meio de sistema eletrônico disponível na rede ou de sistema eletrônico disponibilizado por entidade que tenha formalizado convênio ou instrumento congênere com a CVM para esse fim; e</w:t>
      </w:r>
    </w:p>
    <w:p w14:paraId="7062E9FC" w14:textId="77777777" w:rsidR="00A46087" w:rsidRPr="00A46087" w:rsidRDefault="00A46087" w:rsidP="003B581C">
      <w:pPr>
        <w:pStyle w:val="NormaAlterada"/>
      </w:pPr>
      <w:proofErr w:type="spellStart"/>
      <w:r w:rsidRPr="00A46087">
        <w:t>III</w:t>
      </w:r>
      <w:proofErr w:type="spellEnd"/>
      <w:r w:rsidRPr="00A46087">
        <w:t xml:space="preserve"> – na página da entidade administradora do mercado organizado em que as cotas sejam admitidas à negociação.</w:t>
      </w:r>
    </w:p>
    <w:p w14:paraId="1DB753C6" w14:textId="77777777" w:rsidR="00A46087" w:rsidRPr="00A46087" w:rsidRDefault="00A46087" w:rsidP="003B581C">
      <w:pPr>
        <w:pStyle w:val="NormaAlterada"/>
      </w:pPr>
      <w:r w:rsidRPr="00A46087">
        <w:lastRenderedPageBreak/>
        <w:t>§ 1</w:t>
      </w:r>
      <w:bookmarkStart w:id="44" w:name="_Int_o4oJVTgV"/>
      <w:proofErr w:type="gramStart"/>
      <w:r w:rsidRPr="00A46087">
        <w:t>º  Nas</w:t>
      </w:r>
      <w:bookmarkEnd w:id="44"/>
      <w:proofErr w:type="gramEnd"/>
      <w:r w:rsidRPr="00A46087">
        <w:t xml:space="preserve"> assembleias ordinárias, as informações de que trata o </w:t>
      </w:r>
      <w:r w:rsidRPr="00A46087">
        <w:rPr>
          <w:b/>
          <w:bCs/>
        </w:rPr>
        <w:t xml:space="preserve">caput </w:t>
      </w:r>
      <w:r w:rsidRPr="00A46087">
        <w:t xml:space="preserve">incluem, no mínimo, aquelas referidas no art. 36, inciso </w:t>
      </w:r>
      <w:proofErr w:type="spellStart"/>
      <w:r w:rsidRPr="00A46087">
        <w:t>III</w:t>
      </w:r>
      <w:proofErr w:type="spellEnd"/>
      <w:r w:rsidRPr="00A46087">
        <w:t xml:space="preserve">, deste Anexo Normativo </w:t>
      </w:r>
      <w:proofErr w:type="spellStart"/>
      <w:r w:rsidRPr="00A46087">
        <w:t>III</w:t>
      </w:r>
      <w:proofErr w:type="spellEnd"/>
      <w:r w:rsidRPr="00A46087">
        <w:t xml:space="preserve">, sendo que as informações referidas no art. 36, inciso </w:t>
      </w:r>
      <w:proofErr w:type="spellStart"/>
      <w:r w:rsidRPr="00A46087">
        <w:t>IV</w:t>
      </w:r>
      <w:proofErr w:type="spellEnd"/>
      <w:r w:rsidRPr="00A46087">
        <w:t>, devem ser divulgadas até 15 (quinze) dias após a convocação dessa assembleia.</w:t>
      </w:r>
    </w:p>
    <w:p w14:paraId="1D1583B6" w14:textId="77777777" w:rsidR="00A46087" w:rsidRPr="00A46087" w:rsidRDefault="00A46087" w:rsidP="003B581C">
      <w:pPr>
        <w:pStyle w:val="NormaAlterada"/>
      </w:pPr>
      <w:r w:rsidRPr="00A46087">
        <w:t>§ 2</w:t>
      </w:r>
      <w:bookmarkStart w:id="45" w:name="_Int_r94DUqYN"/>
      <w:proofErr w:type="gramStart"/>
      <w:r w:rsidRPr="00A46087">
        <w:t>º  Sempre</w:t>
      </w:r>
      <w:bookmarkEnd w:id="45"/>
      <w:proofErr w:type="gramEnd"/>
      <w:r w:rsidRPr="00A46087">
        <w:t xml:space="preserve"> que a assembleia for convocada para eleger representantes de cotistas, as informações de que trata o </w:t>
      </w:r>
      <w:r w:rsidRPr="00A46087">
        <w:rPr>
          <w:b/>
          <w:bCs/>
        </w:rPr>
        <w:t xml:space="preserve">caput </w:t>
      </w:r>
      <w:r w:rsidRPr="00A46087">
        <w:t xml:space="preserve">incluem: </w:t>
      </w:r>
    </w:p>
    <w:p w14:paraId="5D6A9A1B" w14:textId="77777777" w:rsidR="00A46087" w:rsidRPr="00A46087" w:rsidRDefault="00A46087" w:rsidP="003B581C">
      <w:pPr>
        <w:pStyle w:val="NormaAlterada"/>
      </w:pPr>
      <w:r w:rsidRPr="00A46087">
        <w:t xml:space="preserve">I – </w:t>
      </w:r>
      <w:bookmarkStart w:id="46" w:name="_Int_JVUBEdU6"/>
      <w:proofErr w:type="gramStart"/>
      <w:r w:rsidRPr="00A46087">
        <w:t>declaração</w:t>
      </w:r>
      <w:bookmarkEnd w:id="46"/>
      <w:proofErr w:type="gramEnd"/>
      <w:r w:rsidRPr="00A46087">
        <w:t xml:space="preserve"> dos candidatos de que atendem os requisitos previstos no art. 21 deste Anexo Normativo </w:t>
      </w:r>
      <w:proofErr w:type="spellStart"/>
      <w:r w:rsidRPr="00A46087">
        <w:t>III</w:t>
      </w:r>
      <w:proofErr w:type="spellEnd"/>
      <w:r w:rsidRPr="00A46087">
        <w:t>; e</w:t>
      </w:r>
    </w:p>
    <w:p w14:paraId="5DA6F877" w14:textId="77777777" w:rsidR="00A46087" w:rsidRPr="00A46087" w:rsidRDefault="00A46087" w:rsidP="003B581C">
      <w:pPr>
        <w:pStyle w:val="NormaAlterada"/>
      </w:pPr>
      <w:r w:rsidRPr="00A46087">
        <w:t xml:space="preserve">II – </w:t>
      </w:r>
      <w:bookmarkStart w:id="47" w:name="_Int_tPB8bI5X"/>
      <w:proofErr w:type="gramStart"/>
      <w:r w:rsidRPr="00A46087">
        <w:t>as</w:t>
      </w:r>
      <w:bookmarkEnd w:id="47"/>
      <w:proofErr w:type="gramEnd"/>
      <w:r w:rsidRPr="00A46087">
        <w:t xml:space="preserve"> informações exigidas no item 12.1 do Suplemento K.</w:t>
      </w:r>
    </w:p>
    <w:p w14:paraId="6996D454" w14:textId="77777777" w:rsidR="00A46087" w:rsidRPr="00A46087" w:rsidRDefault="00A46087" w:rsidP="003B581C">
      <w:pPr>
        <w:pStyle w:val="NormaAlterada"/>
      </w:pPr>
      <w:r w:rsidRPr="00A46087">
        <w:t>§ 3</w:t>
      </w:r>
      <w:bookmarkStart w:id="48" w:name="_Int_eor0qg0X"/>
      <w:proofErr w:type="gramStart"/>
      <w:r w:rsidRPr="00A46087">
        <w:t>º  Caso</w:t>
      </w:r>
      <w:bookmarkEnd w:id="48"/>
      <w:proofErr w:type="gramEnd"/>
      <w:r w:rsidRPr="00A46087">
        <w:t xml:space="preserve"> cotistas ou o representante de cotistas tenham se utilizado da prerrogativa do § 3º do art. 13 deste Anexo Normativo </w:t>
      </w:r>
      <w:proofErr w:type="spellStart"/>
      <w:r w:rsidRPr="00A46087">
        <w:t>III</w:t>
      </w:r>
      <w:proofErr w:type="spellEnd"/>
      <w:r w:rsidRPr="00A46087">
        <w:t xml:space="preserve">, o administrador deve divulgar, pelos meios referidos nos incisos I a </w:t>
      </w:r>
      <w:proofErr w:type="spellStart"/>
      <w:r w:rsidRPr="00A46087">
        <w:t>III</w:t>
      </w:r>
      <w:proofErr w:type="spellEnd"/>
      <w:r w:rsidRPr="00A46087">
        <w:t xml:space="preserve"> do </w:t>
      </w:r>
      <w:r w:rsidRPr="00A46087">
        <w:rPr>
          <w:b/>
          <w:bCs/>
        </w:rPr>
        <w:t>caput</w:t>
      </w:r>
      <w:r w:rsidRPr="00A46087">
        <w:t>, no prazo de 5 (cinco) dias a contar do encerramento do prazo previsto no § 4º do referido art. 13, o pedido de inclusão de matéria na pauta, bem como os documentos encaminhados pelos solicitantes.</w:t>
      </w:r>
    </w:p>
    <w:p w14:paraId="5A5C9852" w14:textId="77777777" w:rsidR="00A46087" w:rsidRPr="00A46087" w:rsidRDefault="00A46087" w:rsidP="003B581C">
      <w:pPr>
        <w:pStyle w:val="Seo"/>
      </w:pPr>
      <w:r w:rsidRPr="00A46087">
        <w:t xml:space="preserve">Seção </w:t>
      </w:r>
      <w:proofErr w:type="spellStart"/>
      <w:r w:rsidRPr="00A46087">
        <w:t>III</w:t>
      </w:r>
      <w:proofErr w:type="spellEnd"/>
      <w:r w:rsidRPr="00A46087">
        <w:t xml:space="preserve"> – Deliberações</w:t>
      </w:r>
    </w:p>
    <w:p w14:paraId="2D4C5AA8" w14:textId="41F1D63C" w:rsidR="00A46087" w:rsidRPr="00A46087" w:rsidRDefault="00A46087" w:rsidP="00A802BE">
      <w:pPr>
        <w:pStyle w:val="NormaAlterada"/>
      </w:pPr>
      <w:r w:rsidRPr="00A46087">
        <w:t xml:space="preserve">Art. 15. </w:t>
      </w:r>
      <w:r w:rsidR="001D52DA">
        <w:t xml:space="preserve"> </w:t>
      </w:r>
      <w:r w:rsidRPr="00A46087">
        <w:t xml:space="preserve">Ressalvado o disposto no art. 16 deste Anexo Normativo </w:t>
      </w:r>
      <w:proofErr w:type="spellStart"/>
      <w:r w:rsidRPr="00A46087">
        <w:t>III</w:t>
      </w:r>
      <w:proofErr w:type="spellEnd"/>
      <w:r w:rsidRPr="00A46087">
        <w:t>, as deliberações da assembleia de cotistas são tomadas por maioria de votos dos cotistas presentes, cabendo a cada cota 1 (um) voto.</w:t>
      </w:r>
    </w:p>
    <w:p w14:paraId="653EA2D7" w14:textId="77777777" w:rsidR="00A46087" w:rsidRPr="00A46087" w:rsidRDefault="00A46087" w:rsidP="00B3332A">
      <w:pPr>
        <w:pStyle w:val="NormaAlterada"/>
      </w:pPr>
      <w:r w:rsidRPr="00A46087">
        <w:t xml:space="preserve">Art. 16.  As deliberações exclusivamente relativas às matérias previstas nos incisos II, </w:t>
      </w:r>
      <w:proofErr w:type="spellStart"/>
      <w:r w:rsidRPr="00A46087">
        <w:t>IV</w:t>
      </w:r>
      <w:proofErr w:type="spellEnd"/>
      <w:r w:rsidRPr="00A46087">
        <w:t xml:space="preserve"> e V, do art. 70 da parte geral da Resolução, assim como as matérias previstas nos incisos II, </w:t>
      </w:r>
      <w:proofErr w:type="spellStart"/>
      <w:r w:rsidRPr="00A46087">
        <w:t>IV</w:t>
      </w:r>
      <w:proofErr w:type="spellEnd"/>
      <w:r w:rsidRPr="00A46087">
        <w:t xml:space="preserve"> e V do art. 12 deste Anexo Normativo </w:t>
      </w:r>
      <w:proofErr w:type="spellStart"/>
      <w:r w:rsidRPr="00A46087">
        <w:t>III</w:t>
      </w:r>
      <w:proofErr w:type="spellEnd"/>
      <w:r w:rsidRPr="00A46087">
        <w:t xml:space="preserve"> dependem da aprovação por maioria de votos dos cotistas presentes e que representem:</w:t>
      </w:r>
    </w:p>
    <w:p w14:paraId="2EF9FAB5" w14:textId="77777777" w:rsidR="00A46087" w:rsidRPr="00A46087" w:rsidRDefault="00A46087" w:rsidP="00983949">
      <w:pPr>
        <w:pStyle w:val="NormaAlterada"/>
      </w:pPr>
      <w:r w:rsidRPr="00A46087">
        <w:t>I – 25% (vinte e cinco por cento), no mínimo, das cotas emitidas, quando a classe de cotas tiver mais de 100 (cem) cotistas; ou</w:t>
      </w:r>
    </w:p>
    <w:p w14:paraId="4713BB1C" w14:textId="77777777" w:rsidR="00A46087" w:rsidRPr="00A46087" w:rsidRDefault="00A46087" w:rsidP="00E9262C">
      <w:pPr>
        <w:pStyle w:val="NormaAlterada"/>
      </w:pPr>
      <w:r w:rsidRPr="00A46087">
        <w:t xml:space="preserve">II – </w:t>
      </w:r>
      <w:bookmarkStart w:id="49" w:name="_Int_6ua9krTH"/>
      <w:proofErr w:type="gramStart"/>
      <w:r w:rsidRPr="00A46087">
        <w:t>metade</w:t>
      </w:r>
      <w:bookmarkEnd w:id="49"/>
      <w:proofErr w:type="gramEnd"/>
      <w:r w:rsidRPr="00A46087">
        <w:t>, no mínimo, das cotas emitidas, quando a classe de cotas tiver até 100 (cem) cotistas.</w:t>
      </w:r>
    </w:p>
    <w:p w14:paraId="5AFDF457" w14:textId="77777777" w:rsidR="00A46087" w:rsidRPr="00A46087" w:rsidRDefault="00A46087" w:rsidP="00751CA2">
      <w:pPr>
        <w:pStyle w:val="NormaAlterada"/>
      </w:pPr>
      <w:r w:rsidRPr="00A46087">
        <w:t xml:space="preserve">Parágrafo único.  Os percentuais referidos nos incisos do </w:t>
      </w:r>
      <w:r w:rsidRPr="00A46087">
        <w:rPr>
          <w:b/>
          <w:bCs/>
        </w:rPr>
        <w:t xml:space="preserve">caput </w:t>
      </w:r>
      <w:r w:rsidRPr="00A46087">
        <w:t>devem ser determinados com base no número de cotistas indicados no registro de cotistas na data de convocação da assembleia, cabendo ao administrador informar no edital de convocação qual será o percentual aplicável nas assembleias que tratem das matérias sujeitas à deliberação por quórum qualificado.</w:t>
      </w:r>
    </w:p>
    <w:p w14:paraId="5B939F45" w14:textId="77777777" w:rsidR="00A46087" w:rsidRPr="00A46087" w:rsidRDefault="00A46087" w:rsidP="00751CA2">
      <w:pPr>
        <w:pStyle w:val="NormaAlterada"/>
      </w:pPr>
      <w:r w:rsidRPr="00A46087">
        <w:lastRenderedPageBreak/>
        <w:t>Art. 17.  O pedido de representação em assembleia de cotistas, encaminhado pelo administrador mediante correspondência, física ou eletrônica, ou anúncio publicado, deve satisfazer os seguintes requisitos:</w:t>
      </w:r>
    </w:p>
    <w:p w14:paraId="495208F6" w14:textId="77777777" w:rsidR="00A46087" w:rsidRPr="00A46087" w:rsidRDefault="00A46087" w:rsidP="001666D2">
      <w:pPr>
        <w:pStyle w:val="NormaAlterada"/>
      </w:pPr>
      <w:r w:rsidRPr="00A46087">
        <w:t xml:space="preserve">I – </w:t>
      </w:r>
      <w:bookmarkStart w:id="50" w:name="_Int_HTKlSY3O"/>
      <w:proofErr w:type="gramStart"/>
      <w:r w:rsidRPr="00A46087">
        <w:t>conter</w:t>
      </w:r>
      <w:bookmarkEnd w:id="50"/>
      <w:proofErr w:type="gramEnd"/>
      <w:r w:rsidRPr="00A46087">
        <w:t xml:space="preserve"> todos os elementos informativos necessários ao exercício do voto pedido;</w:t>
      </w:r>
    </w:p>
    <w:p w14:paraId="6B2E989C" w14:textId="77777777" w:rsidR="00A46087" w:rsidRPr="00A46087" w:rsidRDefault="00A46087" w:rsidP="001666D2">
      <w:pPr>
        <w:pStyle w:val="NormaAlterada"/>
      </w:pPr>
      <w:r w:rsidRPr="00A46087">
        <w:t xml:space="preserve">II – </w:t>
      </w:r>
      <w:bookmarkStart w:id="51" w:name="_Int_QDQkZYPN"/>
      <w:proofErr w:type="gramStart"/>
      <w:r w:rsidRPr="00A46087">
        <w:t>facultar</w:t>
      </w:r>
      <w:bookmarkEnd w:id="51"/>
      <w:proofErr w:type="gramEnd"/>
      <w:r w:rsidRPr="00A46087">
        <w:t xml:space="preserve"> que o cotista exerça o voto contrário à proposta, por meio da mesma procuração; e</w:t>
      </w:r>
    </w:p>
    <w:p w14:paraId="75A1914E" w14:textId="77777777" w:rsidR="00A46087" w:rsidRPr="00A46087" w:rsidRDefault="00A46087" w:rsidP="001666D2">
      <w:pPr>
        <w:pStyle w:val="NormaAlterada"/>
      </w:pPr>
      <w:proofErr w:type="spellStart"/>
      <w:r w:rsidRPr="00A46087">
        <w:t>III</w:t>
      </w:r>
      <w:proofErr w:type="spellEnd"/>
      <w:r w:rsidRPr="00A46087">
        <w:t xml:space="preserve"> – ser dirigido a todos os cotistas.</w:t>
      </w:r>
    </w:p>
    <w:p w14:paraId="52504842" w14:textId="77777777" w:rsidR="00A46087" w:rsidRPr="00A46087" w:rsidRDefault="00A46087" w:rsidP="003B581C">
      <w:pPr>
        <w:pStyle w:val="NormaAlterada"/>
      </w:pPr>
      <w:r w:rsidRPr="00A46087">
        <w:t>§ 1</w:t>
      </w:r>
      <w:proofErr w:type="gramStart"/>
      <w:r w:rsidRPr="00A46087">
        <w:t>º  É</w:t>
      </w:r>
      <w:proofErr w:type="gramEnd"/>
      <w:r w:rsidRPr="00A46087">
        <w:t xml:space="preserve"> facultado a cotistas que detenham, isolada ou conjuntamente, 0,5% (meio por cento) ou mais do total de cotas emitidas solicitar ao administrador o envio de pedido de procuração aos demais cotistas do </w:t>
      </w:r>
      <w:proofErr w:type="spellStart"/>
      <w:r w:rsidRPr="00A46087">
        <w:t>FII</w:t>
      </w:r>
      <w:proofErr w:type="spellEnd"/>
      <w:r w:rsidRPr="00A46087">
        <w:t xml:space="preserve">, desde que sejam obedecidos os requisitos do inciso I do </w:t>
      </w:r>
      <w:r w:rsidRPr="00A46087">
        <w:rPr>
          <w:b/>
          <w:bCs/>
        </w:rPr>
        <w:t>caput</w:t>
      </w:r>
      <w:r w:rsidRPr="00A46087">
        <w:t>.</w:t>
      </w:r>
    </w:p>
    <w:p w14:paraId="6CF0ED9B" w14:textId="77777777" w:rsidR="00A46087" w:rsidRPr="00A46087" w:rsidRDefault="00A46087" w:rsidP="003B581C">
      <w:pPr>
        <w:pStyle w:val="NormaAlterada"/>
      </w:pPr>
      <w:r w:rsidRPr="00A46087">
        <w:t>§ 2</w:t>
      </w:r>
      <w:proofErr w:type="gramStart"/>
      <w:r w:rsidRPr="00A46087">
        <w:t>º  O</w:t>
      </w:r>
      <w:proofErr w:type="gramEnd"/>
      <w:r w:rsidRPr="00A46087">
        <w:t xml:space="preserve"> administrador que receber a solicitação de que trata o § 1º deve encaminhar, em nome do cotista solicitante, o pedido de procuração, conforme conteúdo e nos termos determinados pelo cotista solicitante, em até 5 (cinco) dias úteis da solicitação. </w:t>
      </w:r>
    </w:p>
    <w:p w14:paraId="71D84725" w14:textId="77777777" w:rsidR="00A46087" w:rsidRPr="00A46087" w:rsidRDefault="00A46087" w:rsidP="003B581C">
      <w:pPr>
        <w:pStyle w:val="NormaAlterada"/>
      </w:pPr>
      <w:r w:rsidRPr="00A46087">
        <w:t>§ 3</w:t>
      </w:r>
      <w:proofErr w:type="gramStart"/>
      <w:r w:rsidRPr="00A46087">
        <w:t>º  Nas</w:t>
      </w:r>
      <w:proofErr w:type="gramEnd"/>
      <w:r w:rsidRPr="00A46087">
        <w:t xml:space="preserve"> hipóteses previstas no § 1º, o administrador pode exigir:</w:t>
      </w:r>
    </w:p>
    <w:p w14:paraId="112E4FC1" w14:textId="77777777" w:rsidR="00A46087" w:rsidRPr="00A46087" w:rsidRDefault="00A46087" w:rsidP="003B581C">
      <w:pPr>
        <w:pStyle w:val="NormaAlterada"/>
      </w:pPr>
      <w:r w:rsidRPr="00A46087">
        <w:t xml:space="preserve">I – </w:t>
      </w:r>
      <w:proofErr w:type="gramStart"/>
      <w:r w:rsidRPr="00A46087">
        <w:t>reconhecimento</w:t>
      </w:r>
      <w:proofErr w:type="gramEnd"/>
      <w:r w:rsidRPr="00A46087">
        <w:t xml:space="preserve"> da firma do signatário do pedido; e</w:t>
      </w:r>
    </w:p>
    <w:p w14:paraId="38B65596" w14:textId="77777777" w:rsidR="00A46087" w:rsidRPr="00A46087" w:rsidRDefault="00A46087" w:rsidP="003B581C">
      <w:pPr>
        <w:pStyle w:val="NormaAlterada"/>
      </w:pPr>
      <w:r w:rsidRPr="00A46087">
        <w:t xml:space="preserve">II – </w:t>
      </w:r>
      <w:bookmarkStart w:id="52" w:name="_Int_Jl46AftX"/>
      <w:proofErr w:type="gramStart"/>
      <w:r w:rsidRPr="00A46087">
        <w:t>cópia</w:t>
      </w:r>
      <w:bookmarkEnd w:id="52"/>
      <w:proofErr w:type="gramEnd"/>
      <w:r w:rsidRPr="00A46087">
        <w:t xml:space="preserve"> dos documentos que comprovem que o signatário tem poderes para representar os cotistas solicitantes, quando o pedido for assinado por representantes.</w:t>
      </w:r>
    </w:p>
    <w:p w14:paraId="45FE375B" w14:textId="77777777" w:rsidR="00A46087" w:rsidRPr="00A46087" w:rsidRDefault="00A46087" w:rsidP="003B581C">
      <w:pPr>
        <w:pStyle w:val="NormaAlterada"/>
      </w:pPr>
      <w:r w:rsidRPr="00A46087">
        <w:t>§ 4</w:t>
      </w:r>
      <w:bookmarkStart w:id="53" w:name="_Int_0HEbVMLr"/>
      <w:proofErr w:type="gramStart"/>
      <w:r w:rsidRPr="00A46087">
        <w:t>º  É</w:t>
      </w:r>
      <w:bookmarkEnd w:id="53"/>
      <w:proofErr w:type="gramEnd"/>
      <w:r w:rsidRPr="00A46087">
        <w:t xml:space="preserve"> vedado ao administrador:</w:t>
      </w:r>
    </w:p>
    <w:p w14:paraId="449E6C0F" w14:textId="77777777" w:rsidR="00A46087" w:rsidRPr="00A46087" w:rsidRDefault="00A46087" w:rsidP="003B581C">
      <w:pPr>
        <w:pStyle w:val="NormaAlterada"/>
      </w:pPr>
      <w:r w:rsidRPr="00A46087">
        <w:t xml:space="preserve">I – </w:t>
      </w:r>
      <w:bookmarkStart w:id="54" w:name="_Int_QBHeJuum"/>
      <w:proofErr w:type="gramStart"/>
      <w:r w:rsidRPr="00A46087">
        <w:t>exigir</w:t>
      </w:r>
      <w:bookmarkEnd w:id="54"/>
      <w:proofErr w:type="gramEnd"/>
      <w:r w:rsidRPr="00A46087">
        <w:t xml:space="preserve"> quaisquer outras justificativas para o pedido de que trata o § 1º;</w:t>
      </w:r>
    </w:p>
    <w:p w14:paraId="0CA458AA" w14:textId="77777777" w:rsidR="00A46087" w:rsidRPr="00A46087" w:rsidRDefault="00A46087" w:rsidP="003B581C">
      <w:pPr>
        <w:pStyle w:val="NormaAlterada"/>
      </w:pPr>
      <w:r w:rsidRPr="00A46087">
        <w:t xml:space="preserve">II – </w:t>
      </w:r>
      <w:bookmarkStart w:id="55" w:name="_Int_3SWTnwdE"/>
      <w:proofErr w:type="gramStart"/>
      <w:r w:rsidRPr="00A46087">
        <w:t>cobrar</w:t>
      </w:r>
      <w:bookmarkEnd w:id="55"/>
      <w:proofErr w:type="gramEnd"/>
      <w:r w:rsidRPr="00A46087">
        <w:t xml:space="preserve"> pelo fornecimento da relação de cotistas; e</w:t>
      </w:r>
    </w:p>
    <w:p w14:paraId="17EA23BD" w14:textId="77777777" w:rsidR="00A46087" w:rsidRPr="00A46087" w:rsidRDefault="00A46087" w:rsidP="003B581C">
      <w:pPr>
        <w:pStyle w:val="NormaAlterada"/>
      </w:pPr>
      <w:proofErr w:type="spellStart"/>
      <w:r w:rsidRPr="00A46087">
        <w:t>III</w:t>
      </w:r>
      <w:proofErr w:type="spellEnd"/>
      <w:r w:rsidRPr="00A46087">
        <w:t xml:space="preserve"> – condicionar o deferimento do pedido ao cumprimento de quaisquer formalidades ou à apresentação de quaisquer documentos não previstos no § 3º.</w:t>
      </w:r>
    </w:p>
    <w:p w14:paraId="0C69C30F" w14:textId="77777777" w:rsidR="00A46087" w:rsidRPr="00A46087" w:rsidDel="00593370" w:rsidRDefault="00A46087" w:rsidP="003B581C">
      <w:pPr>
        <w:pStyle w:val="NormaAlterada"/>
      </w:pPr>
      <w:r w:rsidRPr="00A46087">
        <w:t>§ 5</w:t>
      </w:r>
      <w:proofErr w:type="gramStart"/>
      <w:r w:rsidRPr="00A46087">
        <w:t>º  Os</w:t>
      </w:r>
      <w:proofErr w:type="gramEnd"/>
      <w:r w:rsidRPr="00A46087">
        <w:t xml:space="preserve"> custos incorridos com o envio do pedido de procuração pelo administrador em nome de cotistas devem ser arcados pela classe afetada.</w:t>
      </w:r>
    </w:p>
    <w:p w14:paraId="506CCF2B" w14:textId="77777777" w:rsidR="00A46087" w:rsidRPr="00A46087" w:rsidDel="00593370" w:rsidRDefault="00A46087" w:rsidP="003B581C">
      <w:pPr>
        <w:pStyle w:val="NormaAlterada"/>
      </w:pPr>
      <w:r w:rsidRPr="00A46087">
        <w:t xml:space="preserve">Art. 18.  O cotista deve exercer o direito a voto no interesse da classe de cotas. </w:t>
      </w:r>
    </w:p>
    <w:p w14:paraId="795491B7" w14:textId="77777777" w:rsidR="00A46087" w:rsidRPr="00A46087" w:rsidRDefault="00A46087" w:rsidP="003B581C">
      <w:pPr>
        <w:pStyle w:val="NormaAlterada"/>
      </w:pPr>
      <w:r w:rsidRPr="00A46087">
        <w:t xml:space="preserve">Art. 19.  Além das hipóteses previstas no § 1º do art. 78 da parte geral, quando todos os subscritores de cotas forem condôminos de ativo com que concorreram para a integralização de cotas, estes podem votar na assembleia de cotistas que apreciar o laudo utilizado na avaliação do ativo para fins </w:t>
      </w:r>
      <w:r w:rsidRPr="00A46087">
        <w:lastRenderedPageBreak/>
        <w:t>de integralização de cotas, sem prejuízo da responsabilidade de que trata o § 6º do art. 8º da Lei nº 6.404, de 1976.</w:t>
      </w:r>
    </w:p>
    <w:p w14:paraId="3C67054E" w14:textId="77777777" w:rsidR="00A46087" w:rsidRPr="00A46087" w:rsidRDefault="00A46087" w:rsidP="003B581C">
      <w:pPr>
        <w:pStyle w:val="Seo"/>
      </w:pPr>
      <w:r w:rsidRPr="00A46087">
        <w:t xml:space="preserve">Seção </w:t>
      </w:r>
      <w:proofErr w:type="spellStart"/>
      <w:r w:rsidRPr="00A46087">
        <w:t>IV</w:t>
      </w:r>
      <w:proofErr w:type="spellEnd"/>
      <w:r w:rsidRPr="00A46087">
        <w:t xml:space="preserve"> – Representante dos Cotistas</w:t>
      </w:r>
    </w:p>
    <w:p w14:paraId="5743437F" w14:textId="77777777" w:rsidR="00A46087" w:rsidRPr="00A46087" w:rsidRDefault="00A46087" w:rsidP="00A802BE">
      <w:pPr>
        <w:pStyle w:val="NormaAlterada"/>
      </w:pPr>
      <w:r w:rsidRPr="00A46087">
        <w:t>Art. 20.  A assembleia de cotistas pode eleger um ou mais representantes para exercer as funções de fiscalização dos empreendimentos ou investimentos da classe de cotas, em defesa dos direitos e interesses dos cotistas.</w:t>
      </w:r>
    </w:p>
    <w:p w14:paraId="4A8147E3" w14:textId="77777777" w:rsidR="00A46087" w:rsidRPr="00A46087" w:rsidRDefault="00A46087" w:rsidP="00B3332A">
      <w:pPr>
        <w:pStyle w:val="NormaAlterada"/>
      </w:pPr>
      <w:r w:rsidRPr="00A46087">
        <w:t>§ 1</w:t>
      </w:r>
      <w:bookmarkStart w:id="56" w:name="_Int_H4xhpVKJ"/>
      <w:proofErr w:type="gramStart"/>
      <w:r w:rsidRPr="00A46087">
        <w:t>º  A</w:t>
      </w:r>
      <w:bookmarkEnd w:id="56"/>
      <w:proofErr w:type="gramEnd"/>
      <w:r w:rsidRPr="00A46087">
        <w:t xml:space="preserve"> eleição dos representantes dos cotistas pode ser aprovada pela maioria dos cotistas presentes e que representem, no mínimo:</w:t>
      </w:r>
    </w:p>
    <w:p w14:paraId="5CAFA6C1" w14:textId="77777777" w:rsidR="00A46087" w:rsidRPr="00A46087" w:rsidRDefault="00A46087" w:rsidP="00983949">
      <w:pPr>
        <w:pStyle w:val="NormaAlterada"/>
      </w:pPr>
      <w:r w:rsidRPr="00A46087">
        <w:t>I – 3% (três por cento) do total de cotas emitidas, quando a classe tiver mais de 100 (cem) cotistas; ou</w:t>
      </w:r>
    </w:p>
    <w:p w14:paraId="599D2B67" w14:textId="77777777" w:rsidR="00A46087" w:rsidRPr="00A46087" w:rsidRDefault="00A46087" w:rsidP="00E9262C">
      <w:pPr>
        <w:pStyle w:val="NormaAlterada"/>
      </w:pPr>
      <w:r w:rsidRPr="00A46087">
        <w:t>II – 5% (cinco por cento) do total de cotas emitidas, quando a classe tiver até 100 (cem) cotistas.</w:t>
      </w:r>
    </w:p>
    <w:p w14:paraId="7D9700D4" w14:textId="77777777" w:rsidR="00A46087" w:rsidRPr="00A46087" w:rsidRDefault="00A46087" w:rsidP="00751CA2">
      <w:pPr>
        <w:pStyle w:val="NormaAlterada"/>
      </w:pPr>
      <w:r w:rsidRPr="00A46087">
        <w:t>§ 2</w:t>
      </w:r>
      <w:proofErr w:type="gramStart"/>
      <w:r w:rsidRPr="00A46087">
        <w:t>º  Salvo</w:t>
      </w:r>
      <w:proofErr w:type="gramEnd"/>
      <w:r w:rsidRPr="00A46087">
        <w:t xml:space="preserve"> disposição contrária em regulamento, os representantes de cotistas devem ser eleitos com prazo de mandato unificado, a se encerrar na próxima assembleia de cotistas que deliberar sobre as demonstrações contábeis da classe de cotas, permitida a reeleição.</w:t>
      </w:r>
    </w:p>
    <w:p w14:paraId="2507D33B" w14:textId="77777777" w:rsidR="00A46087" w:rsidRPr="00A46087" w:rsidRDefault="00A46087" w:rsidP="001666D2">
      <w:pPr>
        <w:pStyle w:val="NormaAlterada"/>
      </w:pPr>
      <w:r w:rsidRPr="00A46087">
        <w:t>§ 3</w:t>
      </w:r>
      <w:proofErr w:type="gramStart"/>
      <w:r w:rsidRPr="00A46087">
        <w:t>º  A</w:t>
      </w:r>
      <w:proofErr w:type="gramEnd"/>
      <w:r w:rsidRPr="00A46087">
        <w:t xml:space="preserve"> função de representante dos cotistas é indelegável.</w:t>
      </w:r>
    </w:p>
    <w:p w14:paraId="383F4EFB" w14:textId="3E80BAA9" w:rsidR="00A46087" w:rsidRPr="00A46087" w:rsidRDefault="00A46087" w:rsidP="001666D2">
      <w:pPr>
        <w:pStyle w:val="NormaAlterada"/>
      </w:pPr>
      <w:r w:rsidRPr="00A46087">
        <w:t>Art. 21.  Somente pode exercer a função de representante dos cotistas</w:t>
      </w:r>
      <w:r w:rsidR="000559D0">
        <w:t>,</w:t>
      </w:r>
      <w:r w:rsidRPr="00A46087">
        <w:t xml:space="preserve"> pessoa natural ou jurídica, que atenda aos seguintes requisitos:</w:t>
      </w:r>
    </w:p>
    <w:p w14:paraId="6FC5D723" w14:textId="77777777" w:rsidR="00A46087" w:rsidRPr="00A46087" w:rsidRDefault="00A46087" w:rsidP="001666D2">
      <w:pPr>
        <w:pStyle w:val="NormaAlterada"/>
      </w:pPr>
      <w:r w:rsidRPr="00A46087">
        <w:t xml:space="preserve">I – </w:t>
      </w:r>
      <w:bookmarkStart w:id="57" w:name="_Int_YfWudHse"/>
      <w:proofErr w:type="gramStart"/>
      <w:r w:rsidRPr="00A46087">
        <w:t>ser</w:t>
      </w:r>
      <w:bookmarkEnd w:id="57"/>
      <w:proofErr w:type="gramEnd"/>
      <w:r w:rsidRPr="00A46087">
        <w:t xml:space="preserve"> cotista da classe de cotas;</w:t>
      </w:r>
    </w:p>
    <w:p w14:paraId="13DB3F65" w14:textId="77777777" w:rsidR="00A46087" w:rsidRPr="00A46087" w:rsidRDefault="00A46087" w:rsidP="001666D2">
      <w:pPr>
        <w:pStyle w:val="NormaAlterada"/>
      </w:pPr>
      <w:r w:rsidRPr="00A46087">
        <w:t xml:space="preserve">II – </w:t>
      </w:r>
      <w:bookmarkStart w:id="58" w:name="_Int_a8MLccv9"/>
      <w:proofErr w:type="gramStart"/>
      <w:r w:rsidRPr="00A46087">
        <w:t>não</w:t>
      </w:r>
      <w:bookmarkEnd w:id="58"/>
      <w:proofErr w:type="gramEnd"/>
      <w:r w:rsidRPr="00A46087">
        <w:t xml:space="preserve"> exercer cargo ou função no administrador ou no controlador do administrador ou do gestor, em sociedades por eles diretamente controladas e em coligadas ou outras sociedades sob controle comum, ou prestar-lhes assessoria de qualquer natureza; </w:t>
      </w:r>
    </w:p>
    <w:p w14:paraId="5D1BCBE6" w14:textId="77777777" w:rsidR="00A46087" w:rsidRPr="00A46087" w:rsidRDefault="00A46087" w:rsidP="003B581C">
      <w:pPr>
        <w:pStyle w:val="NormaAlterada"/>
      </w:pPr>
      <w:proofErr w:type="spellStart"/>
      <w:r w:rsidRPr="00A46087">
        <w:t>III</w:t>
      </w:r>
      <w:proofErr w:type="spellEnd"/>
      <w:r w:rsidRPr="00A46087">
        <w:t xml:space="preserve"> – não exercer cargo ou função no empreendedor do empreendimento imobiliário que constitua objeto da classe de cotas, ou prestar-lhe serviço de qualquer natureza; </w:t>
      </w:r>
    </w:p>
    <w:p w14:paraId="0E6A17F7" w14:textId="77777777" w:rsidR="00A46087" w:rsidRPr="00A46087" w:rsidRDefault="00A46087" w:rsidP="003B581C">
      <w:pPr>
        <w:pStyle w:val="NormaAlterada"/>
      </w:pPr>
      <w:proofErr w:type="spellStart"/>
      <w:r w:rsidRPr="00A46087">
        <w:t>IV</w:t>
      </w:r>
      <w:proofErr w:type="spellEnd"/>
      <w:r w:rsidRPr="00A46087">
        <w:t xml:space="preserve"> – </w:t>
      </w:r>
      <w:bookmarkStart w:id="59" w:name="_Int_cV3Vmsvk"/>
      <w:proofErr w:type="gramStart"/>
      <w:r w:rsidRPr="00A46087">
        <w:t>não</w:t>
      </w:r>
      <w:bookmarkEnd w:id="59"/>
      <w:proofErr w:type="gramEnd"/>
      <w:r w:rsidRPr="00A46087">
        <w:t xml:space="preserve"> ser administrador, gestor ou consultor especializado de outros fundos de investimento imobiliário;</w:t>
      </w:r>
    </w:p>
    <w:p w14:paraId="1726174E" w14:textId="77777777" w:rsidR="00A46087" w:rsidRPr="00A46087" w:rsidRDefault="00A46087" w:rsidP="003B581C">
      <w:pPr>
        <w:pStyle w:val="NormaAlterada"/>
      </w:pPr>
      <w:r w:rsidRPr="00A46087">
        <w:t xml:space="preserve">V – </w:t>
      </w:r>
      <w:bookmarkStart w:id="60" w:name="_Int_iG9YY0SC"/>
      <w:proofErr w:type="gramStart"/>
      <w:r w:rsidRPr="00A46087">
        <w:t>não</w:t>
      </w:r>
      <w:bookmarkEnd w:id="60"/>
      <w:proofErr w:type="gramEnd"/>
      <w:r w:rsidRPr="00A46087">
        <w:t xml:space="preserve"> estar em conflito de interesses com a classe de cotas; e</w:t>
      </w:r>
    </w:p>
    <w:p w14:paraId="2B58C422" w14:textId="77777777" w:rsidR="00A46087" w:rsidRPr="00A46087" w:rsidRDefault="00A46087" w:rsidP="003B581C">
      <w:pPr>
        <w:pStyle w:val="NormaAlterada"/>
      </w:pPr>
      <w:r w:rsidRPr="00A46087">
        <w:t xml:space="preserve">VI – </w:t>
      </w:r>
      <w:bookmarkStart w:id="61" w:name="_Int_a5uGDOXG"/>
      <w:proofErr w:type="gramStart"/>
      <w:r w:rsidRPr="00A46087">
        <w:t>não</w:t>
      </w:r>
      <w:bookmarkEnd w:id="61"/>
      <w:proofErr w:type="gramEnd"/>
      <w:r w:rsidRPr="00A46087">
        <w:t xml:space="preserve"> estar impedido por lei ou ter sido condenado por crime falimentar, de prevaricação, peita ou suborno, concussão, peculato, contra a economia popular, a fé pública ou a propriedade, ou a </w:t>
      </w:r>
      <w:r w:rsidRPr="00A46087">
        <w:lastRenderedPageBreak/>
        <w:t>pena criminal que vede, ainda que temporariamente, o acesso a cargos públicos; nem ter sido condenado a pena de suspensão ou inabilitação temporária aplicada pela CVM.</w:t>
      </w:r>
    </w:p>
    <w:p w14:paraId="07691A0E" w14:textId="33FB8FE4" w:rsidR="00A46087" w:rsidRPr="00A46087" w:rsidRDefault="00A46087" w:rsidP="003B581C">
      <w:pPr>
        <w:pStyle w:val="NormaAlterada"/>
      </w:pPr>
      <w:r w:rsidRPr="00A46087">
        <w:t xml:space="preserve">Parágrafo único. </w:t>
      </w:r>
      <w:r w:rsidR="008F207D">
        <w:t xml:space="preserve"> </w:t>
      </w:r>
      <w:r w:rsidRPr="00A46087">
        <w:t>Cabe ao representante de cotistas já eleito informar ao administrador e aos cotistas a superveniência de circunstâncias que possam impedi-lo de exercer a sua função.</w:t>
      </w:r>
    </w:p>
    <w:p w14:paraId="66194C6C" w14:textId="77777777" w:rsidR="00A46087" w:rsidRPr="00A46087" w:rsidRDefault="00A46087" w:rsidP="003B581C">
      <w:pPr>
        <w:pStyle w:val="NormaAlterada"/>
      </w:pPr>
      <w:r w:rsidRPr="00A46087">
        <w:t xml:space="preserve">Art. </w:t>
      </w:r>
      <w:bookmarkStart w:id="62" w:name="art163"/>
      <w:bookmarkEnd w:id="62"/>
      <w:r w:rsidRPr="00A46087">
        <w:t>22.  Compete ao representante dos cotistas exclusivamente:</w:t>
      </w:r>
    </w:p>
    <w:p w14:paraId="7395B40E" w14:textId="7B8AC918" w:rsidR="00A46087" w:rsidRPr="00A46087" w:rsidRDefault="00A46087" w:rsidP="003B581C">
      <w:pPr>
        <w:pStyle w:val="NormaAlterada"/>
      </w:pPr>
      <w:bookmarkStart w:id="63" w:name="art163i"/>
      <w:bookmarkEnd w:id="63"/>
      <w:r w:rsidRPr="00A46087">
        <w:t xml:space="preserve">I – </w:t>
      </w:r>
      <w:bookmarkStart w:id="64" w:name="_Int_ragrzVlw"/>
      <w:proofErr w:type="gramStart"/>
      <w:r w:rsidRPr="00A46087">
        <w:t>fiscalizar</w:t>
      </w:r>
      <w:bookmarkEnd w:id="64"/>
      <w:proofErr w:type="gramEnd"/>
      <w:r w:rsidRPr="00A46087">
        <w:t xml:space="preserve"> os atos dos prestadores de serviços essenciais e verificar o cumprimento dos seus deveres legais e regulamentares;</w:t>
      </w:r>
    </w:p>
    <w:p w14:paraId="512981B5" w14:textId="77777777" w:rsidR="00A46087" w:rsidRPr="00A46087" w:rsidRDefault="00A46087" w:rsidP="003B581C">
      <w:pPr>
        <w:pStyle w:val="NormaAlterada"/>
      </w:pPr>
      <w:bookmarkStart w:id="65" w:name="art163iii"/>
      <w:bookmarkEnd w:id="65"/>
      <w:r w:rsidRPr="00A46087">
        <w:t xml:space="preserve">II – </w:t>
      </w:r>
      <w:bookmarkStart w:id="66" w:name="_Int_IKlDidx4"/>
      <w:proofErr w:type="gramStart"/>
      <w:r w:rsidRPr="00A46087">
        <w:t>emitir</w:t>
      </w:r>
      <w:bookmarkEnd w:id="66"/>
      <w:proofErr w:type="gramEnd"/>
      <w:r w:rsidRPr="00A46087">
        <w:t xml:space="preserve"> opinião sobre as propostas a serem submetidas à assembleia de cotistas relativas à:</w:t>
      </w:r>
    </w:p>
    <w:p w14:paraId="4061EA13" w14:textId="77777777" w:rsidR="00A46087" w:rsidRPr="00A46087" w:rsidRDefault="00A46087" w:rsidP="003B581C">
      <w:pPr>
        <w:pStyle w:val="NormaAlterada"/>
      </w:pPr>
      <w:r w:rsidRPr="00A46087">
        <w:t xml:space="preserve">a) emissão de novas cotas, exceto se aprovada nos termos do inciso VI do art. 29 deste Anexo Normativo </w:t>
      </w:r>
      <w:proofErr w:type="spellStart"/>
      <w:r w:rsidRPr="00A46087">
        <w:t>III</w:t>
      </w:r>
      <w:proofErr w:type="spellEnd"/>
      <w:r w:rsidRPr="00A46087">
        <w:t>; e</w:t>
      </w:r>
    </w:p>
    <w:p w14:paraId="075DB545" w14:textId="77777777" w:rsidR="00A46087" w:rsidRPr="00A46087" w:rsidRDefault="00A46087" w:rsidP="003B581C">
      <w:pPr>
        <w:pStyle w:val="NormaAlterada"/>
      </w:pPr>
      <w:r w:rsidRPr="00A46087">
        <w:t xml:space="preserve">b) transformação, incorporação, fusão ou cisão; </w:t>
      </w:r>
    </w:p>
    <w:p w14:paraId="30FFCDCB" w14:textId="77777777" w:rsidR="00A46087" w:rsidRPr="00A46087" w:rsidRDefault="00A46087" w:rsidP="003B581C">
      <w:pPr>
        <w:pStyle w:val="NormaAlterada"/>
      </w:pPr>
      <w:bookmarkStart w:id="67" w:name="art163iv"/>
      <w:bookmarkEnd w:id="67"/>
      <w:proofErr w:type="spellStart"/>
      <w:r w:rsidRPr="00A46087">
        <w:t>III</w:t>
      </w:r>
      <w:proofErr w:type="spellEnd"/>
      <w:r w:rsidRPr="00A46087">
        <w:t xml:space="preserve"> – denunciar ao administrador e, se este não tomar as providências necessárias para a proteção dos interesses da classe de cotas, à assembleia de cotistas, os erros, fraudes ou crimes de que tiverem conhecimento, e sugerir providências;</w:t>
      </w:r>
    </w:p>
    <w:p w14:paraId="6086A149" w14:textId="77777777" w:rsidR="00A46087" w:rsidRPr="00A46087" w:rsidRDefault="00A46087" w:rsidP="003B581C">
      <w:pPr>
        <w:pStyle w:val="NormaAlterada"/>
      </w:pPr>
      <w:proofErr w:type="spellStart"/>
      <w:r w:rsidRPr="00A46087">
        <w:t>IV</w:t>
      </w:r>
      <w:proofErr w:type="spellEnd"/>
      <w:r w:rsidRPr="00A46087">
        <w:t xml:space="preserve"> – </w:t>
      </w:r>
      <w:bookmarkStart w:id="68" w:name="_Int_U2H0HyEJ"/>
      <w:proofErr w:type="gramStart"/>
      <w:r w:rsidRPr="00A46087">
        <w:t>analisar</w:t>
      </w:r>
      <w:bookmarkEnd w:id="68"/>
      <w:proofErr w:type="gramEnd"/>
      <w:r w:rsidRPr="00A46087">
        <w:t>, ao menos trimestralmente, as informações financeiras da classe de cotas;</w:t>
      </w:r>
    </w:p>
    <w:p w14:paraId="27E664BB" w14:textId="77777777" w:rsidR="00A46087" w:rsidRPr="00A46087" w:rsidRDefault="00A46087" w:rsidP="003B581C">
      <w:pPr>
        <w:pStyle w:val="NormaAlterada"/>
      </w:pPr>
      <w:r w:rsidRPr="00A46087">
        <w:t xml:space="preserve">V – </w:t>
      </w:r>
      <w:bookmarkStart w:id="69" w:name="_Int_Rfw34kQe"/>
      <w:proofErr w:type="gramStart"/>
      <w:r w:rsidRPr="00A46087">
        <w:t>examinar</w:t>
      </w:r>
      <w:bookmarkEnd w:id="69"/>
      <w:proofErr w:type="gramEnd"/>
      <w:r w:rsidRPr="00A46087">
        <w:t xml:space="preserve"> as demonstrações contábeis do exercício social e sobre elas opinar;</w:t>
      </w:r>
    </w:p>
    <w:p w14:paraId="4CB33366" w14:textId="77777777" w:rsidR="00A46087" w:rsidRPr="00A46087" w:rsidRDefault="00A46087" w:rsidP="003B581C">
      <w:pPr>
        <w:pStyle w:val="NormaAlterada"/>
      </w:pPr>
      <w:r w:rsidRPr="00A46087">
        <w:t xml:space="preserve">VI – </w:t>
      </w:r>
      <w:bookmarkStart w:id="70" w:name="_Int_PNc8rUaL"/>
      <w:proofErr w:type="gramStart"/>
      <w:r w:rsidRPr="00A46087">
        <w:t>elaborar</w:t>
      </w:r>
      <w:bookmarkEnd w:id="70"/>
      <w:proofErr w:type="gramEnd"/>
      <w:r w:rsidRPr="00A46087">
        <w:t xml:space="preserve"> relatório que contenha, no mínimo:</w:t>
      </w:r>
    </w:p>
    <w:p w14:paraId="11C7A540" w14:textId="77777777" w:rsidR="00A46087" w:rsidRPr="00A46087" w:rsidRDefault="00A46087" w:rsidP="003B581C">
      <w:pPr>
        <w:pStyle w:val="NormaAlterada"/>
      </w:pPr>
      <w:r w:rsidRPr="00A46087">
        <w:t>a) descrição das atividades desempenhadas no exercício findo;</w:t>
      </w:r>
    </w:p>
    <w:p w14:paraId="331B4FE2" w14:textId="77777777" w:rsidR="00A46087" w:rsidRPr="00A46087" w:rsidRDefault="00A46087" w:rsidP="003B581C">
      <w:pPr>
        <w:pStyle w:val="NormaAlterada"/>
      </w:pPr>
      <w:r w:rsidRPr="00A46087">
        <w:t>b) indicação da quantidade de cotas de emissão da classe de cotas detida por cada um dos representantes de cotistas;</w:t>
      </w:r>
    </w:p>
    <w:p w14:paraId="39D45D74" w14:textId="77777777" w:rsidR="00A46087" w:rsidRPr="00A46087" w:rsidRDefault="00A46087" w:rsidP="003B581C">
      <w:pPr>
        <w:pStyle w:val="NormaAlterada"/>
      </w:pPr>
      <w:r w:rsidRPr="00A46087">
        <w:t>c) despesas incorridas no exercício de suas atividades; e</w:t>
      </w:r>
    </w:p>
    <w:p w14:paraId="23120881" w14:textId="77777777" w:rsidR="00A46087" w:rsidRPr="00A46087" w:rsidRDefault="00A46087" w:rsidP="003B581C">
      <w:pPr>
        <w:pStyle w:val="NormaAlterada"/>
      </w:pPr>
      <w:r w:rsidRPr="00A46087">
        <w:t>d) opinião sobre as demonstrações contábeis da classe de cotas e o formulário cujo conteúdo reflita o Suplemento K, fazendo constar do seu parecer as informações complementares que julgar necessárias ou úteis à deliberação da assembleia; e</w:t>
      </w:r>
    </w:p>
    <w:p w14:paraId="05DCFCC8" w14:textId="77777777" w:rsidR="00A46087" w:rsidRPr="00A46087" w:rsidRDefault="00A46087" w:rsidP="003B581C">
      <w:pPr>
        <w:pStyle w:val="NormaAlterada"/>
      </w:pPr>
      <w:proofErr w:type="spellStart"/>
      <w:r w:rsidRPr="00A46087">
        <w:t>VII</w:t>
      </w:r>
      <w:proofErr w:type="spellEnd"/>
      <w:r w:rsidRPr="00A46087">
        <w:t xml:space="preserve"> – exercer essas atribuições durante a liquidação da classe de cotas.</w:t>
      </w:r>
    </w:p>
    <w:p w14:paraId="09DA35D0" w14:textId="77777777" w:rsidR="00A46087" w:rsidRPr="00A46087" w:rsidRDefault="00A46087" w:rsidP="003B581C">
      <w:pPr>
        <w:pStyle w:val="NormaAlterada"/>
      </w:pPr>
      <w:r w:rsidRPr="00A46087">
        <w:t>§ 1</w:t>
      </w:r>
      <w:bookmarkStart w:id="71" w:name="_Int_JjOti5ck"/>
      <w:proofErr w:type="gramStart"/>
      <w:r w:rsidRPr="00A46087">
        <w:t>º  O</w:t>
      </w:r>
      <w:bookmarkEnd w:id="71"/>
      <w:proofErr w:type="gramEnd"/>
      <w:r w:rsidRPr="00A46087">
        <w:t xml:space="preserve"> administrador é obrigado, por meio de comunicação por escrito, a colocar à disposição dos representantes dos cotistas em, no máximo, 90 (noventa) dias a contar do encerramento do </w:t>
      </w:r>
      <w:r w:rsidRPr="00A46087">
        <w:lastRenderedPageBreak/>
        <w:t xml:space="preserve">exercício social, as demonstrações contábeis e o formulário de que trata a alínea “d” do inciso VI do </w:t>
      </w:r>
      <w:r w:rsidRPr="00A46087">
        <w:rPr>
          <w:b/>
          <w:bCs/>
        </w:rPr>
        <w:t>caput</w:t>
      </w:r>
      <w:r w:rsidRPr="00A46087">
        <w:t>.</w:t>
      </w:r>
      <w:bookmarkStart w:id="72" w:name="art163§2"/>
      <w:bookmarkEnd w:id="72"/>
    </w:p>
    <w:p w14:paraId="134F2609" w14:textId="60879F42" w:rsidR="00A46087" w:rsidRPr="00A46087" w:rsidRDefault="00A46087" w:rsidP="003B581C">
      <w:pPr>
        <w:pStyle w:val="NormaAlterada"/>
      </w:pPr>
      <w:r w:rsidRPr="00A46087">
        <w:t>§ 2</w:t>
      </w:r>
      <w:bookmarkStart w:id="73" w:name="_Int_FlNhtjDc"/>
      <w:proofErr w:type="gramStart"/>
      <w:r w:rsidR="00B53AD2">
        <w:t xml:space="preserve">º </w:t>
      </w:r>
      <w:r w:rsidRPr="00A46087">
        <w:t xml:space="preserve"> Os</w:t>
      </w:r>
      <w:bookmarkEnd w:id="73"/>
      <w:proofErr w:type="gramEnd"/>
      <w:r w:rsidRPr="00A46087">
        <w:t xml:space="preserve"> representantes de cotistas podem solicitar ao administrador esclarecimentos ou informações, desde que relativas à sua função fiscalizadora.</w:t>
      </w:r>
    </w:p>
    <w:p w14:paraId="5E72E6F5" w14:textId="4DF59C04" w:rsidR="00A46087" w:rsidRPr="00A46087" w:rsidRDefault="00A46087" w:rsidP="003B581C">
      <w:pPr>
        <w:pStyle w:val="NormaAlterada"/>
      </w:pPr>
      <w:r w:rsidRPr="00A46087">
        <w:t>§ 3</w:t>
      </w:r>
      <w:proofErr w:type="gramStart"/>
      <w:r w:rsidRPr="00A46087">
        <w:t xml:space="preserve">º </w:t>
      </w:r>
      <w:r w:rsidR="00B53AD2">
        <w:t xml:space="preserve"> </w:t>
      </w:r>
      <w:r w:rsidRPr="00A46087">
        <w:t>Os</w:t>
      </w:r>
      <w:proofErr w:type="gramEnd"/>
      <w:r w:rsidRPr="00A46087">
        <w:t xml:space="preserve"> pareceres e opiniões dos representantes de cotistas devem ser encaminhados ao administrador no prazo de até 15 (quinze) dias, a contar do recebimento das demonstrações contábeis de que trata a alínea “d” do inciso VI do </w:t>
      </w:r>
      <w:r w:rsidRPr="00A46087">
        <w:rPr>
          <w:b/>
          <w:bCs/>
        </w:rPr>
        <w:t>caput</w:t>
      </w:r>
      <w:r w:rsidRPr="00A46087">
        <w:t xml:space="preserve">, e, tão logo concluídos, no caso dos demais documentos para que o administrador proceda à divulgação nos termos do art. 61 da parte geral da Resolução e do art. 38 deste Anexo Normativo </w:t>
      </w:r>
      <w:proofErr w:type="spellStart"/>
      <w:r w:rsidRPr="00A46087">
        <w:t>III</w:t>
      </w:r>
      <w:proofErr w:type="spellEnd"/>
      <w:r w:rsidRPr="00A46087">
        <w:t>.</w:t>
      </w:r>
    </w:p>
    <w:p w14:paraId="79132DFA" w14:textId="77777777" w:rsidR="00A46087" w:rsidRPr="00A46087" w:rsidRDefault="00A46087" w:rsidP="003B581C">
      <w:pPr>
        <w:pStyle w:val="NormaAlterada"/>
      </w:pPr>
      <w:bookmarkStart w:id="74" w:name="art163§3"/>
      <w:bookmarkStart w:id="75" w:name="art163§4"/>
      <w:bookmarkStart w:id="76" w:name="art163§8"/>
      <w:bookmarkEnd w:id="74"/>
      <w:bookmarkEnd w:id="75"/>
      <w:bookmarkEnd w:id="76"/>
      <w:r w:rsidRPr="00A46087">
        <w:t>Art. 23.  Os representantes de cotistas devem comparecer às assembleias e responder aos pedidos de informações formulados pelos cotistas.</w:t>
      </w:r>
    </w:p>
    <w:p w14:paraId="6FD7BC04" w14:textId="77777777" w:rsidR="00A46087" w:rsidRPr="00A46087" w:rsidRDefault="00A46087" w:rsidP="003B581C">
      <w:pPr>
        <w:pStyle w:val="NormaAlterada"/>
      </w:pPr>
      <w:bookmarkStart w:id="77" w:name="art164p"/>
      <w:bookmarkEnd w:id="77"/>
      <w:r w:rsidRPr="00A46087">
        <w:t>Parágrafo único.  Os pareceres e representações, individuais ou conjuntos, dos representantes de cotistas podem ser apresentados e lidos na assembleia, independentemente de publicação e ainda que a matéria não conste da ordem do dia.</w:t>
      </w:r>
      <w:bookmarkStart w:id="78" w:name="art165"/>
      <w:bookmarkEnd w:id="78"/>
    </w:p>
    <w:p w14:paraId="4254CA62" w14:textId="77777777" w:rsidR="00A46087" w:rsidRPr="00A46087" w:rsidRDefault="00A46087" w:rsidP="003B581C">
      <w:pPr>
        <w:pStyle w:val="NormaAlterada"/>
      </w:pPr>
      <w:r w:rsidRPr="00A46087">
        <w:t>Art. 24.  Os representantes de cotistas devem exercer suas atividades com boa fé, transparência, diligência e lealdade em relação à classe de cotas e aos cotistas.</w:t>
      </w:r>
    </w:p>
    <w:p w14:paraId="49E4DEDA" w14:textId="46845482" w:rsidR="00A46087" w:rsidRPr="00A46087" w:rsidRDefault="00A46087" w:rsidP="003B581C">
      <w:pPr>
        <w:pStyle w:val="NormaAlterada"/>
      </w:pPr>
      <w:r w:rsidRPr="00A46087">
        <w:t xml:space="preserve">Parágrafo único. </w:t>
      </w:r>
      <w:r w:rsidR="00B53AD2">
        <w:t xml:space="preserve"> </w:t>
      </w:r>
      <w:r w:rsidRPr="00A46087">
        <w:t>Os representantes de cotistas devem exercer suas funções no exclusivo interesse da classe de cotas.</w:t>
      </w:r>
      <w:bookmarkStart w:id="79" w:name="art165§2"/>
      <w:bookmarkEnd w:id="79"/>
    </w:p>
    <w:p w14:paraId="6C463572" w14:textId="77777777" w:rsidR="00A46087" w:rsidRPr="00A46087" w:rsidRDefault="00A46087" w:rsidP="003B581C">
      <w:pPr>
        <w:pStyle w:val="Captulo"/>
        <w:rPr>
          <w:b/>
          <w:bCs/>
        </w:rPr>
      </w:pPr>
      <w:r w:rsidRPr="00A46087">
        <w:rPr>
          <w:bCs/>
        </w:rPr>
        <w:t xml:space="preserve">CAPÍTULO VI </w:t>
      </w:r>
      <w:r w:rsidRPr="00A46087">
        <w:t>– PRESTAÇÃO DE SERVIÇOS</w:t>
      </w:r>
    </w:p>
    <w:p w14:paraId="5C7D57F7" w14:textId="77777777" w:rsidR="00A46087" w:rsidRPr="00A46087" w:rsidRDefault="00A46087" w:rsidP="003B581C">
      <w:pPr>
        <w:pStyle w:val="Seo"/>
      </w:pPr>
      <w:r w:rsidRPr="00A46087">
        <w:t>Seção I – Disposições Gerais</w:t>
      </w:r>
    </w:p>
    <w:p w14:paraId="4FA47AD1" w14:textId="77777777" w:rsidR="00A46087" w:rsidRPr="00A46087" w:rsidRDefault="00A46087" w:rsidP="00A802BE">
      <w:pPr>
        <w:pStyle w:val="NormaAlterada"/>
      </w:pPr>
      <w:r w:rsidRPr="00A46087">
        <w:t>Art. 25.  A administração do fundo compete, exclusivamente, a bancos comerciais, bancos múltiplos com carteira de investimento ou carteira de crédito imobiliário, bancos de investimento, sociedades corretoras ou sociedades distribuidoras de valores mobiliários, sociedades de crédito imobiliário, caixas econômicas e companhias hipotecárias.</w:t>
      </w:r>
    </w:p>
    <w:p w14:paraId="740886D4" w14:textId="77777777" w:rsidR="00A46087" w:rsidRPr="00A46087" w:rsidRDefault="00A46087" w:rsidP="00B3332A">
      <w:pPr>
        <w:pStyle w:val="NormaAlterada"/>
      </w:pPr>
      <w:bookmarkStart w:id="80" w:name="_Int_10m0vBcQ"/>
      <w:r w:rsidRPr="00A46087">
        <w:t>Parágrafo único.  A</w:t>
      </w:r>
      <w:bookmarkEnd w:id="80"/>
      <w:r w:rsidRPr="00A46087">
        <w:t xml:space="preserve"> administração do fundo deve ficar sob a supervisão e responsabilidade direta de um diretor estatutário do administrador, especialmente indicado para esse fim.</w:t>
      </w:r>
    </w:p>
    <w:p w14:paraId="06296A3B" w14:textId="77777777" w:rsidR="00A46087" w:rsidRPr="00A46087" w:rsidRDefault="00A46087" w:rsidP="00B3332A">
      <w:pPr>
        <w:pStyle w:val="NormaAlterada"/>
      </w:pPr>
      <w:r w:rsidRPr="00A46087">
        <w:lastRenderedPageBreak/>
        <w:t>Art. 26.  O administrador deve prover o fundo com os seguintes serviços, seja prestando-os diretamente, hipótese em que deve estar habilitado para tanto, ou indiretamente, por meio da contratação de prestadores de serviços:</w:t>
      </w:r>
    </w:p>
    <w:p w14:paraId="7DDD0C9B" w14:textId="77777777" w:rsidR="00A46087" w:rsidRPr="00A46087" w:rsidRDefault="00A46087" w:rsidP="00983949">
      <w:pPr>
        <w:pStyle w:val="NormaAlterada"/>
      </w:pPr>
      <w:r w:rsidRPr="00A46087">
        <w:t xml:space="preserve">I – </w:t>
      </w:r>
      <w:bookmarkStart w:id="81" w:name="_Int_xaWZ501Q"/>
      <w:proofErr w:type="gramStart"/>
      <w:r w:rsidRPr="00A46087">
        <w:t>departamento</w:t>
      </w:r>
      <w:bookmarkEnd w:id="81"/>
      <w:proofErr w:type="gramEnd"/>
      <w:r w:rsidRPr="00A46087">
        <w:t xml:space="preserve"> técnico habilitado a prestar serviços de análise e acompanhamento de projetos imobiliários; e</w:t>
      </w:r>
    </w:p>
    <w:p w14:paraId="243998D6" w14:textId="77777777" w:rsidR="00A46087" w:rsidRPr="00A46087" w:rsidRDefault="00A46087" w:rsidP="00E9262C">
      <w:pPr>
        <w:pStyle w:val="NormaAlterada"/>
      </w:pPr>
      <w:r w:rsidRPr="00A46087">
        <w:t xml:space="preserve">II – </w:t>
      </w:r>
      <w:proofErr w:type="gramStart"/>
      <w:r w:rsidRPr="00A46087">
        <w:t>custódia</w:t>
      </w:r>
      <w:proofErr w:type="gramEnd"/>
      <w:r w:rsidRPr="00A46087">
        <w:t xml:space="preserve"> de ativos financeiros.</w:t>
      </w:r>
    </w:p>
    <w:p w14:paraId="50A90D67" w14:textId="77777777" w:rsidR="00A46087" w:rsidRPr="00A46087" w:rsidRDefault="00A46087" w:rsidP="00751CA2">
      <w:pPr>
        <w:pStyle w:val="NormaAlterada"/>
      </w:pPr>
      <w:r w:rsidRPr="00A46087">
        <w:t>§ 1</w:t>
      </w:r>
      <w:proofErr w:type="gramStart"/>
      <w:r w:rsidRPr="00A46087">
        <w:t>º  Sem</w:t>
      </w:r>
      <w:proofErr w:type="gramEnd"/>
      <w:r w:rsidRPr="00A46087">
        <w:t xml:space="preserve"> prejuízo de sua responsabilidade e da responsabilidade do diretor responsável, o administrador pode, em nome do fundo, contratar junto a terceiros devidamente habilitados a prestação dos serviços indicados neste artigo, mediante deliberação da assembleia de cotistas ou desde que previsto no regulamento.</w:t>
      </w:r>
    </w:p>
    <w:p w14:paraId="00740316" w14:textId="77777777" w:rsidR="00A46087" w:rsidRPr="00A46087" w:rsidRDefault="00A46087" w:rsidP="001666D2">
      <w:pPr>
        <w:pStyle w:val="NormaAlterada"/>
      </w:pPr>
      <w:r w:rsidRPr="00A46087">
        <w:t>§ 2</w:t>
      </w:r>
      <w:bookmarkStart w:id="82" w:name="_Int_1O6sPBov"/>
      <w:proofErr w:type="gramStart"/>
      <w:r w:rsidRPr="00A46087">
        <w:t>º  Sem</w:t>
      </w:r>
      <w:bookmarkEnd w:id="82"/>
      <w:proofErr w:type="gramEnd"/>
      <w:r w:rsidRPr="00A46087">
        <w:t xml:space="preserve"> prejuízo da possibilidade de contratar terceiros para a administração dos imóveis, a responsabilidade pela gestão dos ativos imobiliários da carteira compete exclusivamente ao administrador, que detém sua propriedade fiduciária.</w:t>
      </w:r>
    </w:p>
    <w:p w14:paraId="7DA70E39" w14:textId="77777777" w:rsidR="00A46087" w:rsidRPr="00A46087" w:rsidRDefault="00A46087" w:rsidP="001666D2">
      <w:pPr>
        <w:pStyle w:val="NormaAlterada"/>
      </w:pPr>
      <w:r w:rsidRPr="00A46087">
        <w:t>§ 3</w:t>
      </w:r>
      <w:bookmarkStart w:id="83" w:name="_Int_tLtd6hH3"/>
      <w:proofErr w:type="gramStart"/>
      <w:r w:rsidRPr="00A46087">
        <w:t>º  É</w:t>
      </w:r>
      <w:bookmarkEnd w:id="83"/>
      <w:proofErr w:type="gramEnd"/>
      <w:r w:rsidRPr="00A46087">
        <w:t xml:space="preserve"> dispensada a contratação do serviço de custódia para os ativos financeiros que representem até 5% (cinco por cento) do patrimônio líquido da classe de cotas, desde que tais ativos estejam admitidos à negociação em mercado organizado de valores mobiliários ou registrados em sistema de registro e de liquidação financeira autorizado pelo Banco Central do Brasil ou pela CVM.</w:t>
      </w:r>
    </w:p>
    <w:p w14:paraId="0CD9997F" w14:textId="77777777" w:rsidR="00A46087" w:rsidRPr="00A46087" w:rsidRDefault="00A46087" w:rsidP="001666D2">
      <w:pPr>
        <w:pStyle w:val="NormaAlterada"/>
      </w:pPr>
      <w:r w:rsidRPr="00A46087">
        <w:t>Art. 27.  O administrador pode contratar, em nome do fundo, os seguintes serviços facultativos:</w:t>
      </w:r>
    </w:p>
    <w:p w14:paraId="12E254A9" w14:textId="77777777" w:rsidR="00A46087" w:rsidRPr="00A46087" w:rsidRDefault="00A46087" w:rsidP="003B581C">
      <w:pPr>
        <w:pStyle w:val="NormaAlterada"/>
      </w:pPr>
      <w:r w:rsidRPr="00A46087">
        <w:t xml:space="preserve">I – </w:t>
      </w:r>
      <w:bookmarkStart w:id="84" w:name="_Int_o4PAKm1u"/>
      <w:proofErr w:type="gramStart"/>
      <w:r w:rsidRPr="00A46087">
        <w:t>distribuição</w:t>
      </w:r>
      <w:bookmarkEnd w:id="84"/>
      <w:proofErr w:type="gramEnd"/>
      <w:r w:rsidRPr="00A46087">
        <w:t xml:space="preserve"> primária de cotas;</w:t>
      </w:r>
    </w:p>
    <w:p w14:paraId="0FD6A1BA" w14:textId="77777777" w:rsidR="00A46087" w:rsidRPr="00A46087" w:rsidRDefault="00A46087" w:rsidP="003B581C">
      <w:pPr>
        <w:pStyle w:val="NormaAlterada"/>
      </w:pPr>
      <w:r w:rsidRPr="00A46087">
        <w:t xml:space="preserve">II – </w:t>
      </w:r>
      <w:bookmarkStart w:id="85" w:name="_Int_YyExXhI7"/>
      <w:proofErr w:type="gramStart"/>
      <w:r w:rsidRPr="00A46087">
        <w:t>consultoria</w:t>
      </w:r>
      <w:bookmarkEnd w:id="85"/>
      <w:proofErr w:type="gramEnd"/>
      <w:r w:rsidRPr="00A46087">
        <w:t xml:space="preserve"> especializada, que objetive dar suporte e subsidiar as atividades de análise, seleção, acompanhamento e avaliação de empreendimentos imobiliários e demais ativos integrantes ou que possam vir a integrar a carteira de ativos; </w:t>
      </w:r>
    </w:p>
    <w:p w14:paraId="3807173D" w14:textId="77777777" w:rsidR="00A46087" w:rsidRPr="00A46087" w:rsidRDefault="00A46087" w:rsidP="003B581C">
      <w:pPr>
        <w:pStyle w:val="NormaAlterada"/>
      </w:pPr>
      <w:proofErr w:type="spellStart"/>
      <w:r w:rsidRPr="00A46087">
        <w:t>III</w:t>
      </w:r>
      <w:proofErr w:type="spellEnd"/>
      <w:r w:rsidRPr="00A46087">
        <w:t xml:space="preserve"> – empresa especializada para administrar as locações ou arrendamentos de empreendimentos integrantes do patrimônio da classe de cotas, a exploração do direito de superfície, monitorar e acompanhar projetos e a comercialização dos respectivos imóveis e consolidar dados econômicos e financeiros selecionados das companhias investidas para fins de monitoramento; e</w:t>
      </w:r>
    </w:p>
    <w:p w14:paraId="0313619F" w14:textId="77777777" w:rsidR="00A46087" w:rsidRPr="00A46087" w:rsidRDefault="00A46087" w:rsidP="003B581C">
      <w:pPr>
        <w:pStyle w:val="NormaAlterada"/>
      </w:pPr>
      <w:proofErr w:type="spellStart"/>
      <w:r w:rsidRPr="00A46087">
        <w:t>IV</w:t>
      </w:r>
      <w:proofErr w:type="spellEnd"/>
      <w:r w:rsidRPr="00A46087">
        <w:t xml:space="preserve"> – </w:t>
      </w:r>
      <w:bookmarkStart w:id="86" w:name="_Int_Ujl9TfUV"/>
      <w:proofErr w:type="gramStart"/>
      <w:r w:rsidRPr="00A46087">
        <w:t>formador</w:t>
      </w:r>
      <w:bookmarkEnd w:id="86"/>
      <w:proofErr w:type="gramEnd"/>
      <w:r w:rsidRPr="00A46087">
        <w:t xml:space="preserve"> de mercado para as cotas.</w:t>
      </w:r>
    </w:p>
    <w:p w14:paraId="1994B7CD" w14:textId="77777777" w:rsidR="00A46087" w:rsidRPr="00A46087" w:rsidRDefault="00A46087" w:rsidP="003B581C">
      <w:pPr>
        <w:pStyle w:val="NormaAlterada"/>
      </w:pPr>
      <w:r w:rsidRPr="00A46087">
        <w:lastRenderedPageBreak/>
        <w:t>§ 1</w:t>
      </w:r>
      <w:bookmarkStart w:id="87" w:name="_Int_SiUxDZfo"/>
      <w:proofErr w:type="gramStart"/>
      <w:r w:rsidRPr="00A46087">
        <w:t>º  A</w:t>
      </w:r>
      <w:bookmarkEnd w:id="87"/>
      <w:proofErr w:type="gramEnd"/>
      <w:r w:rsidRPr="00A46087">
        <w:t xml:space="preserve"> contratação do administrador, gestor, consultor especializado ou partes relacionadas para o exercício da função de formador de mercado deve ser submetida à prévia aprovação da assembleia de cotistas.</w:t>
      </w:r>
    </w:p>
    <w:p w14:paraId="795BFF4D" w14:textId="77777777" w:rsidR="00A46087" w:rsidRPr="00A46087" w:rsidRDefault="00A46087" w:rsidP="003B581C">
      <w:pPr>
        <w:pStyle w:val="NormaAlterada"/>
      </w:pPr>
      <w:r w:rsidRPr="00A46087">
        <w:t>§ 2</w:t>
      </w:r>
      <w:bookmarkStart w:id="88" w:name="_Int_6MhAac8j"/>
      <w:proofErr w:type="gramStart"/>
      <w:r w:rsidRPr="00A46087">
        <w:t>º  Os</w:t>
      </w:r>
      <w:bookmarkEnd w:id="88"/>
      <w:proofErr w:type="gramEnd"/>
      <w:r w:rsidRPr="00A46087">
        <w:t xml:space="preserve"> custos com a contratação de terceiros para os serviços abaixo relacionados devem ser arcados pelo administrador:</w:t>
      </w:r>
    </w:p>
    <w:p w14:paraId="595E16EC" w14:textId="77777777" w:rsidR="00A46087" w:rsidRPr="00A46087" w:rsidRDefault="00A46087" w:rsidP="003B581C">
      <w:pPr>
        <w:pStyle w:val="NormaAlterada"/>
      </w:pPr>
      <w:r w:rsidRPr="00A46087">
        <w:t xml:space="preserve">I – </w:t>
      </w:r>
      <w:bookmarkStart w:id="89" w:name="_Int_ZGJPCvOn"/>
      <w:proofErr w:type="gramStart"/>
      <w:r w:rsidRPr="00A46087">
        <w:t>departamento</w:t>
      </w:r>
      <w:bookmarkEnd w:id="89"/>
      <w:proofErr w:type="gramEnd"/>
      <w:r w:rsidRPr="00A46087">
        <w:t xml:space="preserve"> técnico habilitado a prestar serviços de análise e acompanhamento de projetos imobiliários;</w:t>
      </w:r>
    </w:p>
    <w:p w14:paraId="09A22F95" w14:textId="77777777" w:rsidR="00A46087" w:rsidRPr="00A46087" w:rsidRDefault="00A46087" w:rsidP="003B581C">
      <w:pPr>
        <w:pStyle w:val="NormaAlterada"/>
      </w:pPr>
      <w:r w:rsidRPr="00A46087">
        <w:t xml:space="preserve">II – </w:t>
      </w:r>
      <w:bookmarkStart w:id="90" w:name="_Int_SF6VJPcx"/>
      <w:proofErr w:type="gramStart"/>
      <w:r w:rsidRPr="00A46087">
        <w:t>atividades</w:t>
      </w:r>
      <w:bookmarkEnd w:id="90"/>
      <w:proofErr w:type="gramEnd"/>
      <w:r w:rsidRPr="00A46087">
        <w:t xml:space="preserve"> de tesouraria, de controle e processamento de ativos;</w:t>
      </w:r>
    </w:p>
    <w:p w14:paraId="2E08246C" w14:textId="77777777" w:rsidR="00A46087" w:rsidRPr="00A46087" w:rsidRDefault="00A46087" w:rsidP="003B581C">
      <w:pPr>
        <w:pStyle w:val="NormaAlterada"/>
      </w:pPr>
      <w:proofErr w:type="spellStart"/>
      <w:r w:rsidRPr="00A46087">
        <w:t>III</w:t>
      </w:r>
      <w:proofErr w:type="spellEnd"/>
      <w:r w:rsidRPr="00A46087">
        <w:t xml:space="preserve"> – escrituração de cotas; e</w:t>
      </w:r>
    </w:p>
    <w:p w14:paraId="096A0D0B" w14:textId="77777777" w:rsidR="00A46087" w:rsidRPr="00A46087" w:rsidRDefault="00A46087" w:rsidP="003B581C">
      <w:pPr>
        <w:pStyle w:val="NormaAlterada"/>
      </w:pPr>
      <w:proofErr w:type="spellStart"/>
      <w:r w:rsidRPr="00A46087">
        <w:t>IV</w:t>
      </w:r>
      <w:proofErr w:type="spellEnd"/>
      <w:r w:rsidRPr="00A46087">
        <w:t xml:space="preserve"> - </w:t>
      </w:r>
      <w:bookmarkStart w:id="91" w:name="_Int_l4PftOSh"/>
      <w:proofErr w:type="gramStart"/>
      <w:r w:rsidRPr="00A46087">
        <w:t>gestão</w:t>
      </w:r>
      <w:bookmarkEnd w:id="91"/>
      <w:proofErr w:type="gramEnd"/>
      <w:r w:rsidRPr="00A46087">
        <w:t xml:space="preserve"> dos valores mobiliários integrantes da carteira de ativos, na hipótese de o administrador ser o único prestador de serviços essenciais.</w:t>
      </w:r>
    </w:p>
    <w:p w14:paraId="44830F40" w14:textId="6E25474A" w:rsidR="00A46087" w:rsidRPr="00A46087" w:rsidRDefault="00A46087" w:rsidP="003B581C">
      <w:pPr>
        <w:pStyle w:val="NormaAlterada"/>
      </w:pPr>
      <w:r w:rsidRPr="00A46087">
        <w:t>Art. 28.  Caso o administrador seja o único prestador de serviço essencia</w:t>
      </w:r>
      <w:r w:rsidR="00E44700">
        <w:t>l</w:t>
      </w:r>
      <w:r w:rsidRPr="00A46087">
        <w:t xml:space="preserve"> do fundo, a contratação de serviços deve ocorrer conforme disposto nos </w:t>
      </w:r>
      <w:proofErr w:type="spellStart"/>
      <w:r w:rsidRPr="00A46087">
        <w:t>arts</w:t>
      </w:r>
      <w:proofErr w:type="spellEnd"/>
      <w:r w:rsidRPr="00A46087">
        <w:t>. 83 e 85 da parte geral da Resolução.</w:t>
      </w:r>
    </w:p>
    <w:p w14:paraId="72ECE330" w14:textId="77777777" w:rsidR="00A46087" w:rsidRPr="00A46087" w:rsidRDefault="00A46087" w:rsidP="003B581C">
      <w:pPr>
        <w:pStyle w:val="Seo"/>
      </w:pPr>
      <w:r w:rsidRPr="00A46087">
        <w:t>Seção II – Administração</w:t>
      </w:r>
    </w:p>
    <w:p w14:paraId="04D49995" w14:textId="77777777" w:rsidR="00A46087" w:rsidRPr="00A46087" w:rsidRDefault="00A46087" w:rsidP="00A802BE">
      <w:pPr>
        <w:pStyle w:val="NormaAlterada"/>
        <w:rPr>
          <w:b/>
          <w:bCs/>
          <w:lang w:val="x-none"/>
        </w:rPr>
      </w:pPr>
      <w:r w:rsidRPr="00A46087">
        <w:rPr>
          <w:lang w:val="x-none"/>
        </w:rPr>
        <w:t xml:space="preserve">Art. </w:t>
      </w:r>
      <w:r w:rsidRPr="00A46087">
        <w:t>29</w:t>
      </w:r>
      <w:r w:rsidRPr="00A46087">
        <w:rPr>
          <w:lang w:val="x-none"/>
        </w:rPr>
        <w:t xml:space="preserve">. </w:t>
      </w:r>
      <w:proofErr w:type="gramStart"/>
      <w:r w:rsidRPr="00A46087">
        <w:rPr>
          <w:bCs/>
          <w:lang w:val="x-none"/>
        </w:rPr>
        <w:t xml:space="preserve"> Compete</w:t>
      </w:r>
      <w:proofErr w:type="gramEnd"/>
      <w:r w:rsidRPr="00A46087">
        <w:rPr>
          <w:bCs/>
          <w:lang w:val="x-none"/>
        </w:rPr>
        <w:t xml:space="preserve"> ao administrador, observado o disposto no regulamento:</w:t>
      </w:r>
    </w:p>
    <w:p w14:paraId="6B14A764" w14:textId="77777777" w:rsidR="00A46087" w:rsidRPr="00A46087" w:rsidRDefault="00A46087" w:rsidP="00B3332A">
      <w:pPr>
        <w:pStyle w:val="NormaAlterada"/>
      </w:pPr>
      <w:r w:rsidRPr="00A46087">
        <w:t xml:space="preserve">I – </w:t>
      </w:r>
      <w:bookmarkStart w:id="92" w:name="_Int_p2oOMQjK"/>
      <w:proofErr w:type="gramStart"/>
      <w:r w:rsidRPr="00A46087">
        <w:t>realizar</w:t>
      </w:r>
      <w:bookmarkEnd w:id="92"/>
      <w:proofErr w:type="gramEnd"/>
      <w:r w:rsidRPr="00A46087">
        <w:t xml:space="preserve"> todas as operações e praticar todos os atos que se relacionem com o objeto da classe de cotas; </w:t>
      </w:r>
    </w:p>
    <w:p w14:paraId="1266A55C" w14:textId="77777777" w:rsidR="00A46087" w:rsidRPr="00A46087" w:rsidRDefault="00A46087" w:rsidP="00983949">
      <w:pPr>
        <w:pStyle w:val="NormaAlterada"/>
      </w:pPr>
      <w:r w:rsidRPr="00A46087">
        <w:t xml:space="preserve">II – </w:t>
      </w:r>
      <w:bookmarkStart w:id="93" w:name="_Int_UWMBX07c"/>
      <w:proofErr w:type="gramStart"/>
      <w:r w:rsidRPr="00A46087">
        <w:t>exercer</w:t>
      </w:r>
      <w:bookmarkEnd w:id="93"/>
      <w:proofErr w:type="gramEnd"/>
      <w:r w:rsidRPr="00A46087">
        <w:t xml:space="preserve"> todos os direitos inerentes à propriedade dos bens e direitos integrantes do patrimônio da classe de cotas;</w:t>
      </w:r>
    </w:p>
    <w:p w14:paraId="06E281FB" w14:textId="77777777" w:rsidR="00A46087" w:rsidRPr="00A46087" w:rsidRDefault="00A46087" w:rsidP="00E9262C">
      <w:pPr>
        <w:pStyle w:val="NormaAlterada"/>
      </w:pPr>
      <w:proofErr w:type="spellStart"/>
      <w:r w:rsidRPr="00A46087">
        <w:t>III</w:t>
      </w:r>
      <w:proofErr w:type="spellEnd"/>
      <w:r w:rsidRPr="00A46087">
        <w:t xml:space="preserve"> – abrir e movimentar contas bancárias;</w:t>
      </w:r>
    </w:p>
    <w:p w14:paraId="3AA13F91" w14:textId="77777777" w:rsidR="00A46087" w:rsidRPr="00A46087" w:rsidRDefault="00A46087" w:rsidP="00751CA2">
      <w:pPr>
        <w:pStyle w:val="NormaAlterada"/>
      </w:pPr>
      <w:proofErr w:type="spellStart"/>
      <w:r w:rsidRPr="00A46087">
        <w:t>IV</w:t>
      </w:r>
      <w:proofErr w:type="spellEnd"/>
      <w:r w:rsidRPr="00A46087">
        <w:t xml:space="preserve"> – </w:t>
      </w:r>
      <w:bookmarkStart w:id="94" w:name="_Int_r1FPt8du"/>
      <w:proofErr w:type="gramStart"/>
      <w:r w:rsidRPr="00A46087">
        <w:t>representar</w:t>
      </w:r>
      <w:bookmarkEnd w:id="94"/>
      <w:proofErr w:type="gramEnd"/>
      <w:r w:rsidRPr="00A46087">
        <w:t xml:space="preserve"> a classe de cotas em juízo e fora dele; </w:t>
      </w:r>
    </w:p>
    <w:p w14:paraId="57107F28" w14:textId="77777777" w:rsidR="00A46087" w:rsidRPr="00A46087" w:rsidRDefault="00A46087" w:rsidP="001666D2">
      <w:pPr>
        <w:pStyle w:val="NormaAlterada"/>
      </w:pPr>
      <w:r w:rsidRPr="00A46087">
        <w:t xml:space="preserve">V – </w:t>
      </w:r>
      <w:bookmarkStart w:id="95" w:name="_Int_t6MNfEIH"/>
      <w:proofErr w:type="gramStart"/>
      <w:r w:rsidRPr="00A46087">
        <w:t>solicitar</w:t>
      </w:r>
      <w:bookmarkEnd w:id="95"/>
      <w:proofErr w:type="gramEnd"/>
      <w:r w:rsidRPr="00A46087">
        <w:t>, se for o caso, a admissão à negociação de cotas em mercado organizado; e</w:t>
      </w:r>
    </w:p>
    <w:p w14:paraId="2EEB076F" w14:textId="77777777" w:rsidR="00A46087" w:rsidRPr="00A46087" w:rsidRDefault="00A46087" w:rsidP="001666D2">
      <w:pPr>
        <w:pStyle w:val="NormaAlterada"/>
      </w:pPr>
      <w:r w:rsidRPr="00A46087">
        <w:t xml:space="preserve">VI – </w:t>
      </w:r>
      <w:proofErr w:type="gramStart"/>
      <w:r w:rsidRPr="00A46087">
        <w:t>deliberar</w:t>
      </w:r>
      <w:proofErr w:type="gramEnd"/>
      <w:r w:rsidRPr="00A46087">
        <w:t xml:space="preserve"> sobre a emissão de novas cotas, observados os limites e condições estabelecidos no regulamento, nos termos do inciso </w:t>
      </w:r>
      <w:proofErr w:type="spellStart"/>
      <w:r w:rsidRPr="00A46087">
        <w:t>VII</w:t>
      </w:r>
      <w:proofErr w:type="spellEnd"/>
      <w:r w:rsidRPr="00A46087">
        <w:t xml:space="preserve"> do § 2º do art. 48 da parte geral da Resolução.</w:t>
      </w:r>
    </w:p>
    <w:p w14:paraId="0989085E" w14:textId="77777777" w:rsidR="00A46087" w:rsidRPr="00A46087" w:rsidRDefault="00A46087" w:rsidP="001666D2">
      <w:pPr>
        <w:pStyle w:val="NormaAlterada"/>
      </w:pPr>
      <w:r w:rsidRPr="00A46087">
        <w:t xml:space="preserve">Art. 30.  Em acréscimo às obrigações dispostas no art. 104 da parte geral da Resolução, cabe ao administrador: </w:t>
      </w:r>
    </w:p>
    <w:p w14:paraId="6912A5DC" w14:textId="77777777" w:rsidR="00A46087" w:rsidRPr="00A46087" w:rsidDel="00381D2A" w:rsidRDefault="00A46087" w:rsidP="001666D2">
      <w:pPr>
        <w:pStyle w:val="NormaAlterada"/>
      </w:pPr>
      <w:r w:rsidRPr="00A46087">
        <w:lastRenderedPageBreak/>
        <w:t xml:space="preserve">I – </w:t>
      </w:r>
      <w:bookmarkStart w:id="96" w:name="_Int_rItcZ55E"/>
      <w:proofErr w:type="gramStart"/>
      <w:r w:rsidRPr="00A46087">
        <w:t>selecionar</w:t>
      </w:r>
      <w:bookmarkEnd w:id="96"/>
      <w:proofErr w:type="gramEnd"/>
      <w:r w:rsidRPr="00A46087">
        <w:t xml:space="preserve"> os bens e direitos que comporão o patrimônio da classe de cotas, de acordo com a política de investimento prevista no respectivo regulamento;</w:t>
      </w:r>
    </w:p>
    <w:p w14:paraId="0B71CD1B" w14:textId="325219F4" w:rsidR="00A46087" w:rsidRPr="00A46087" w:rsidRDefault="00A46087" w:rsidP="003B581C">
      <w:pPr>
        <w:pStyle w:val="NormaAlterada"/>
      </w:pPr>
      <w:r w:rsidRPr="00A46087">
        <w:t xml:space="preserve">II – </w:t>
      </w:r>
      <w:bookmarkStart w:id="97" w:name="_Int_SVvnqlut"/>
      <w:proofErr w:type="gramStart"/>
      <w:r w:rsidRPr="00A46087">
        <w:t>providenciar</w:t>
      </w:r>
      <w:bookmarkEnd w:id="97"/>
      <w:proofErr w:type="gramEnd"/>
      <w:r w:rsidRPr="00A46087">
        <w:t xml:space="preserve"> a averbação, no cartório de registro de imóveis, das restrições determinadas pelo art. 7º da Lei n</w:t>
      </w:r>
      <w:r w:rsidRPr="00A46087">
        <w:rPr>
          <w:u w:val="single"/>
          <w:vertAlign w:val="superscript"/>
        </w:rPr>
        <w:t>º</w:t>
      </w:r>
      <w:r w:rsidR="00027774">
        <w:t xml:space="preserve"> 8.668, de 25 de junho de </w:t>
      </w:r>
      <w:r w:rsidRPr="00A46087">
        <w:t>1993, fazendo constar nas matrículas dos bens imóveis e direitos integrantes da carteira que tais ativos imobiliários:</w:t>
      </w:r>
    </w:p>
    <w:p w14:paraId="27D632AB" w14:textId="1945B04A" w:rsidR="00A46087" w:rsidRPr="00A46087" w:rsidRDefault="00A46087" w:rsidP="003B581C">
      <w:pPr>
        <w:pStyle w:val="NormaAlterada"/>
      </w:pPr>
      <w:r w:rsidRPr="00A46087">
        <w:t>a) não integram o ativo do administrador;</w:t>
      </w:r>
    </w:p>
    <w:p w14:paraId="5F6283E4" w14:textId="084D0785" w:rsidR="00A46087" w:rsidRPr="00A46087" w:rsidRDefault="00A46087" w:rsidP="003B581C">
      <w:pPr>
        <w:pStyle w:val="NormaAlterada"/>
      </w:pPr>
      <w:r w:rsidRPr="00A46087">
        <w:t>b) não respondem direta ou indiretamente por qualquer obrigação do administrador;</w:t>
      </w:r>
    </w:p>
    <w:p w14:paraId="616A9D64" w14:textId="1D1DA3CA" w:rsidR="00A46087" w:rsidRPr="00A46087" w:rsidRDefault="00A46087" w:rsidP="003B581C">
      <w:pPr>
        <w:pStyle w:val="NormaAlterada"/>
      </w:pPr>
      <w:r w:rsidRPr="00A46087">
        <w:t>c) não compõem a lista de bens e direitos do administrador, para efeito de liquidação judicial ou extrajudicial;</w:t>
      </w:r>
    </w:p>
    <w:p w14:paraId="5224DDD1" w14:textId="0AB43A9A" w:rsidR="00A46087" w:rsidRPr="00A46087" w:rsidRDefault="00A46087" w:rsidP="003B581C">
      <w:pPr>
        <w:pStyle w:val="NormaAlterada"/>
      </w:pPr>
      <w:r w:rsidRPr="00A46087">
        <w:t>d) não podem ser dados em garantia de débito de operação do administrador;</w:t>
      </w:r>
    </w:p>
    <w:p w14:paraId="6B5E889E" w14:textId="56289B08" w:rsidR="00A46087" w:rsidRPr="00A46087" w:rsidRDefault="00A46087" w:rsidP="003B581C">
      <w:pPr>
        <w:pStyle w:val="NormaAlterada"/>
      </w:pPr>
      <w:r w:rsidRPr="00A46087">
        <w:t>e) não são passíveis de execução por quaisquer credores do administrador, por mais privilegiados que possam ser; e</w:t>
      </w:r>
    </w:p>
    <w:p w14:paraId="24AC129B" w14:textId="7F271EAA" w:rsidR="00A46087" w:rsidRPr="00A46087" w:rsidRDefault="00A46087" w:rsidP="003B581C">
      <w:pPr>
        <w:pStyle w:val="NormaAlterada"/>
      </w:pPr>
      <w:r w:rsidRPr="00A46087">
        <w:t>f) não podem ser objeto de constituição de quaisquer ônus reais</w:t>
      </w:r>
      <w:r w:rsidR="00027774">
        <w:t>;</w:t>
      </w:r>
    </w:p>
    <w:p w14:paraId="78528BDD" w14:textId="77777777" w:rsidR="00A46087" w:rsidRPr="00A46087" w:rsidRDefault="00A46087" w:rsidP="003B581C">
      <w:pPr>
        <w:pStyle w:val="NormaAlterada"/>
      </w:pPr>
      <w:proofErr w:type="spellStart"/>
      <w:r w:rsidRPr="00A46087">
        <w:t>III</w:t>
      </w:r>
      <w:proofErr w:type="spellEnd"/>
      <w:r w:rsidRPr="00A46087">
        <w:t xml:space="preserve"> – diligenciar para que sejam mantidos, às suas expensas, atualizados e em perfeita ordem:</w:t>
      </w:r>
    </w:p>
    <w:p w14:paraId="11CC8909" w14:textId="2349EA2C" w:rsidR="00A46087" w:rsidRPr="00A46087" w:rsidRDefault="00A46087" w:rsidP="003B581C">
      <w:pPr>
        <w:pStyle w:val="NormaAlterada"/>
      </w:pPr>
      <w:r w:rsidRPr="00A46087">
        <w:t>a) a documentação relativa aos imóveis e às operações do fundo; e</w:t>
      </w:r>
    </w:p>
    <w:p w14:paraId="6EB1D989" w14:textId="77777777" w:rsidR="00A46087" w:rsidRPr="00A46087" w:rsidRDefault="00A46087" w:rsidP="003B581C">
      <w:pPr>
        <w:pStyle w:val="NormaAlterada"/>
      </w:pPr>
      <w:r w:rsidRPr="00A46087">
        <w:t xml:space="preserve">b) os relatórios dos representantes de cotistas e dos profissionais ou empresas contratadas nos termos do </w:t>
      </w:r>
      <w:proofErr w:type="spellStart"/>
      <w:r w:rsidRPr="00A46087">
        <w:t>arts</w:t>
      </w:r>
      <w:proofErr w:type="spellEnd"/>
      <w:r w:rsidRPr="00A46087">
        <w:t xml:space="preserve">. 26 e 27 deste Anexo Normativo </w:t>
      </w:r>
      <w:proofErr w:type="spellStart"/>
      <w:r w:rsidRPr="00A46087">
        <w:t>III</w:t>
      </w:r>
      <w:proofErr w:type="spellEnd"/>
      <w:r w:rsidRPr="00A46087">
        <w:t>, quando for o caso;</w:t>
      </w:r>
    </w:p>
    <w:p w14:paraId="37F3509C" w14:textId="77777777" w:rsidR="00A46087" w:rsidRPr="00A46087" w:rsidRDefault="00A46087" w:rsidP="003B581C">
      <w:pPr>
        <w:pStyle w:val="NormaAlterada"/>
      </w:pPr>
      <w:proofErr w:type="spellStart"/>
      <w:r w:rsidRPr="00A46087">
        <w:t>IV</w:t>
      </w:r>
      <w:proofErr w:type="spellEnd"/>
      <w:r w:rsidRPr="00A46087">
        <w:t xml:space="preserve"> – </w:t>
      </w:r>
      <w:proofErr w:type="gramStart"/>
      <w:r w:rsidRPr="00A46087">
        <w:t>receber</w:t>
      </w:r>
      <w:proofErr w:type="gramEnd"/>
      <w:r w:rsidRPr="00A46087">
        <w:t xml:space="preserve"> rendimentos ou quaisquer valores devidos à classe;</w:t>
      </w:r>
    </w:p>
    <w:p w14:paraId="0C68439F" w14:textId="77777777" w:rsidR="00A46087" w:rsidRPr="00A46087" w:rsidRDefault="00A46087" w:rsidP="003B581C">
      <w:pPr>
        <w:pStyle w:val="NormaAlterada"/>
      </w:pPr>
      <w:r w:rsidRPr="00A46087">
        <w:t xml:space="preserve">V – </w:t>
      </w:r>
      <w:proofErr w:type="gramStart"/>
      <w:r w:rsidRPr="00A46087">
        <w:t>custear</w:t>
      </w:r>
      <w:proofErr w:type="gramEnd"/>
      <w:r w:rsidRPr="00A46087">
        <w:t xml:space="preserve"> as despesas de propaganda da classe, exceto pelas despesas de propaganda em período de distribuição de cotas, que podem ser arcadas pela classe; e</w:t>
      </w:r>
    </w:p>
    <w:p w14:paraId="16F6E12A" w14:textId="77777777" w:rsidR="00A46087" w:rsidRPr="00A46087" w:rsidRDefault="00A46087" w:rsidP="003B581C">
      <w:pPr>
        <w:pStyle w:val="NormaAlterada"/>
      </w:pPr>
      <w:r w:rsidRPr="00A46087">
        <w:t xml:space="preserve">VI – </w:t>
      </w:r>
      <w:proofErr w:type="gramStart"/>
      <w:r w:rsidRPr="00A46087">
        <w:t>fiscalizar</w:t>
      </w:r>
      <w:proofErr w:type="gramEnd"/>
      <w:r w:rsidRPr="00A46087">
        <w:t xml:space="preserve"> o andamento dos empreendimentos imobiliários que constituem ativo da classe.</w:t>
      </w:r>
    </w:p>
    <w:p w14:paraId="1828B6CB" w14:textId="77777777" w:rsidR="00A46087" w:rsidRPr="00A46087" w:rsidRDefault="00A46087" w:rsidP="003B581C">
      <w:pPr>
        <w:pStyle w:val="NormaAlterada"/>
      </w:pPr>
      <w:r w:rsidRPr="00A46087">
        <w:t xml:space="preserve">Parágrafo </w:t>
      </w:r>
      <w:r w:rsidRPr="00A46087">
        <w:rPr>
          <w:rFonts w:hint="eastAsia"/>
        </w:rPr>
        <w:t>ú</w:t>
      </w:r>
      <w:r w:rsidRPr="00A46087">
        <w:t>nico.  Os contratos de custódia devem conter cláusula que:</w:t>
      </w:r>
    </w:p>
    <w:p w14:paraId="6CF93580" w14:textId="77777777" w:rsidR="00A46087" w:rsidRPr="00A46087" w:rsidRDefault="00A46087" w:rsidP="003B581C">
      <w:pPr>
        <w:pStyle w:val="NormaAlterada"/>
      </w:pPr>
      <w:r w:rsidRPr="00A46087">
        <w:t xml:space="preserve">I </w:t>
      </w:r>
      <w:r w:rsidRPr="00A46087">
        <w:rPr>
          <w:rFonts w:hint="eastAsia"/>
        </w:rPr>
        <w:t>–</w:t>
      </w:r>
      <w:r w:rsidRPr="00A46087">
        <w:t xml:space="preserve"> </w:t>
      </w:r>
      <w:bookmarkStart w:id="98" w:name="_Int_B4k2MfQf"/>
      <w:proofErr w:type="gramStart"/>
      <w:r w:rsidRPr="00A46087">
        <w:t>estipule</w:t>
      </w:r>
      <w:bookmarkEnd w:id="98"/>
      <w:proofErr w:type="gramEnd"/>
      <w:r w:rsidRPr="00A46087">
        <w:t xml:space="preserve"> que somente as ordens emitidas pelo administrador, pelo gestor ou por seus representantes legais ou mandatários, devidamente autorizados, podem ser acatadas pela instituição </w:t>
      </w:r>
      <w:proofErr w:type="spellStart"/>
      <w:r w:rsidRPr="00A46087">
        <w:t>custodiante</w:t>
      </w:r>
      <w:proofErr w:type="spellEnd"/>
      <w:r w:rsidRPr="00A46087">
        <w:t>;</w:t>
      </w:r>
    </w:p>
    <w:p w14:paraId="2F8672B3" w14:textId="77777777" w:rsidR="00A46087" w:rsidRPr="00A46087" w:rsidRDefault="00A46087" w:rsidP="003B581C">
      <w:pPr>
        <w:pStyle w:val="NormaAlterada"/>
      </w:pPr>
      <w:r w:rsidRPr="00A46087">
        <w:t xml:space="preserve">II – </w:t>
      </w:r>
      <w:bookmarkStart w:id="99" w:name="_Int_YexUrtdv"/>
      <w:proofErr w:type="gramStart"/>
      <w:r w:rsidRPr="00A46087">
        <w:t>vede</w:t>
      </w:r>
      <w:bookmarkEnd w:id="99"/>
      <w:proofErr w:type="gramEnd"/>
      <w:r w:rsidRPr="00A46087">
        <w:t xml:space="preserve"> ao </w:t>
      </w:r>
      <w:proofErr w:type="spellStart"/>
      <w:r w:rsidRPr="00A46087">
        <w:t>custodiante</w:t>
      </w:r>
      <w:proofErr w:type="spellEnd"/>
      <w:r w:rsidRPr="00A46087">
        <w:t xml:space="preserve"> a execução de ordens que não estejam diretamente vinculadas às operações da classe; e</w:t>
      </w:r>
    </w:p>
    <w:p w14:paraId="53EB18F7" w14:textId="77777777" w:rsidR="00A46087" w:rsidRPr="00A46087" w:rsidRDefault="00A46087" w:rsidP="003B581C">
      <w:pPr>
        <w:pStyle w:val="NormaAlterada"/>
      </w:pPr>
      <w:proofErr w:type="spellStart"/>
      <w:r w:rsidRPr="00A46087">
        <w:lastRenderedPageBreak/>
        <w:t>III</w:t>
      </w:r>
      <w:proofErr w:type="spellEnd"/>
      <w:r w:rsidRPr="00A46087">
        <w:t xml:space="preserve"> – estipule com clareza o preço dos serviços.</w:t>
      </w:r>
    </w:p>
    <w:p w14:paraId="7D2990B2" w14:textId="60E42F04" w:rsidR="00A46087" w:rsidRPr="00A46087" w:rsidRDefault="00A46087" w:rsidP="003B581C">
      <w:pPr>
        <w:pStyle w:val="NormaAlterada"/>
      </w:pPr>
      <w:r w:rsidRPr="00A46087">
        <w:t>Art. 31.</w:t>
      </w:r>
      <w:r w:rsidR="00027774">
        <w:t xml:space="preserve"> </w:t>
      </w:r>
      <w:r w:rsidRPr="00A46087">
        <w:t xml:space="preserve"> Os atos que caracterizem conflito de interesses entre a classe de cotas e o administrador, gestor ou consultor especializado dependem de aprovação prévia, específica e informada da assembleia de cotistas.</w:t>
      </w:r>
    </w:p>
    <w:p w14:paraId="3EA0FC1E" w14:textId="77777777" w:rsidR="00A46087" w:rsidRPr="00A46087" w:rsidRDefault="00A46087" w:rsidP="003B581C">
      <w:pPr>
        <w:pStyle w:val="NormaAlterada"/>
      </w:pPr>
      <w:r w:rsidRPr="00A46087">
        <w:t>§ 1</w:t>
      </w:r>
      <w:bookmarkStart w:id="100" w:name="_Int_F0blAA2H"/>
      <w:proofErr w:type="gramStart"/>
      <w:r w:rsidRPr="00A46087">
        <w:t>º  As</w:t>
      </w:r>
      <w:bookmarkEnd w:id="100"/>
      <w:proofErr w:type="gramEnd"/>
      <w:r w:rsidRPr="00A46087">
        <w:t xml:space="preserve"> seguintes hipóteses são exemplos de situação de conflito de interesses:</w:t>
      </w:r>
    </w:p>
    <w:p w14:paraId="40F4E3B0" w14:textId="77777777" w:rsidR="00A46087" w:rsidRPr="00A46087" w:rsidRDefault="00A46087" w:rsidP="003B581C">
      <w:pPr>
        <w:pStyle w:val="NormaAlterada"/>
      </w:pPr>
      <w:r w:rsidRPr="00A46087">
        <w:t xml:space="preserve">I – </w:t>
      </w:r>
      <w:bookmarkStart w:id="101" w:name="_Int_NFyzjfsB"/>
      <w:proofErr w:type="gramStart"/>
      <w:r w:rsidRPr="00A46087">
        <w:t>a</w:t>
      </w:r>
      <w:bookmarkEnd w:id="101"/>
      <w:proofErr w:type="gramEnd"/>
      <w:r w:rsidRPr="00A46087">
        <w:t xml:space="preserve"> aquisição, locação, arrendamento ou exploração do direito de superfície, pela classe de cotas, de imóvel de propriedade do administrador, gestor, consultor especializado ou de pessoas a eles ligadas;</w:t>
      </w:r>
    </w:p>
    <w:p w14:paraId="0DCFBA25" w14:textId="77777777" w:rsidR="00A46087" w:rsidRPr="00A46087" w:rsidRDefault="00A46087" w:rsidP="003B581C">
      <w:pPr>
        <w:pStyle w:val="NormaAlterada"/>
      </w:pPr>
      <w:r w:rsidRPr="00A46087">
        <w:t xml:space="preserve">II – </w:t>
      </w:r>
      <w:bookmarkStart w:id="102" w:name="_Int_EKW8XPSG"/>
      <w:proofErr w:type="gramStart"/>
      <w:r w:rsidRPr="00A46087">
        <w:t>a</w:t>
      </w:r>
      <w:bookmarkEnd w:id="102"/>
      <w:proofErr w:type="gramEnd"/>
      <w:r w:rsidRPr="00A46087">
        <w:t xml:space="preserve"> alienação, locação ou arrendamento ou exploração do direito de superfície de imóvel integrante do patrimônio da classe de cotas tendo como contraparte o administrador, gestor, consultor especializado ou pessoas a eles ligadas;</w:t>
      </w:r>
    </w:p>
    <w:p w14:paraId="7524E3CC" w14:textId="77777777" w:rsidR="00A46087" w:rsidRPr="00A46087" w:rsidRDefault="00A46087" w:rsidP="003B581C">
      <w:pPr>
        <w:pStyle w:val="NormaAlterada"/>
      </w:pPr>
      <w:proofErr w:type="spellStart"/>
      <w:r w:rsidRPr="00A46087">
        <w:t>III</w:t>
      </w:r>
      <w:proofErr w:type="spellEnd"/>
      <w:r w:rsidRPr="00A46087">
        <w:t xml:space="preserve"> – a aquisição, pela classe de cotas, de imóvel de propriedade de devedores do administrador, gestor ou consultor especializado, uma vez caracterizada a inadimplência do devedor;</w:t>
      </w:r>
    </w:p>
    <w:p w14:paraId="2343F874" w14:textId="77777777" w:rsidR="00A46087" w:rsidRPr="00A46087" w:rsidRDefault="00A46087" w:rsidP="003B581C">
      <w:pPr>
        <w:pStyle w:val="NormaAlterada"/>
      </w:pPr>
      <w:proofErr w:type="spellStart"/>
      <w:r w:rsidRPr="00A46087">
        <w:t>IV</w:t>
      </w:r>
      <w:proofErr w:type="spellEnd"/>
      <w:r w:rsidRPr="00A46087">
        <w:t xml:space="preserve"> – </w:t>
      </w:r>
      <w:bookmarkStart w:id="103" w:name="_Int_cVvzQ6sx"/>
      <w:proofErr w:type="gramStart"/>
      <w:r w:rsidRPr="00A46087">
        <w:t>a</w:t>
      </w:r>
      <w:bookmarkEnd w:id="103"/>
      <w:proofErr w:type="gramEnd"/>
      <w:r w:rsidRPr="00A46087">
        <w:t xml:space="preserve"> contratação, pela classe de cotas, de pessoas ligadas ao administrador ou ao gestor para prestação dos serviços referidos no art. 27 deste Anexo Normativo </w:t>
      </w:r>
      <w:proofErr w:type="spellStart"/>
      <w:r w:rsidRPr="00A46087">
        <w:t>III</w:t>
      </w:r>
      <w:proofErr w:type="spellEnd"/>
      <w:r w:rsidRPr="00A46087">
        <w:t>, exceto a distribuição de cotas constitutivas do patrimônio inicial de classe de cotas; e</w:t>
      </w:r>
    </w:p>
    <w:p w14:paraId="019F50FD" w14:textId="77777777" w:rsidR="00A46087" w:rsidRPr="00A46087" w:rsidRDefault="00A46087" w:rsidP="003B581C">
      <w:pPr>
        <w:pStyle w:val="NormaAlterada"/>
      </w:pPr>
      <w:r w:rsidRPr="00A46087">
        <w:t xml:space="preserve">V – </w:t>
      </w:r>
      <w:bookmarkStart w:id="104" w:name="_Int_yxpvkbjc"/>
      <w:proofErr w:type="gramStart"/>
      <w:r w:rsidRPr="00A46087">
        <w:t>a</w:t>
      </w:r>
      <w:bookmarkEnd w:id="104"/>
      <w:proofErr w:type="gramEnd"/>
      <w:r w:rsidRPr="00A46087">
        <w:t xml:space="preserve"> aquisição, pela classe de cotas, de valores mobiliários de emissão do administrador, gestor, consultor especializado ou pessoas a eles ligadas, ainda que para as finalidades mencionadas no parágrafo único do art. 41 deste Anexo Normativo </w:t>
      </w:r>
      <w:proofErr w:type="spellStart"/>
      <w:r w:rsidRPr="00A46087">
        <w:t>III</w:t>
      </w:r>
      <w:proofErr w:type="spellEnd"/>
      <w:r w:rsidRPr="00A46087">
        <w:t>.</w:t>
      </w:r>
    </w:p>
    <w:p w14:paraId="57F29B07" w14:textId="77777777" w:rsidR="00A46087" w:rsidRPr="00A46087" w:rsidRDefault="00A46087" w:rsidP="003B581C">
      <w:pPr>
        <w:pStyle w:val="NormaAlterada"/>
      </w:pPr>
      <w:r w:rsidRPr="00A46087">
        <w:t>§ 2</w:t>
      </w:r>
      <w:bookmarkStart w:id="105" w:name="_Int_Kx3AcnZc"/>
      <w:proofErr w:type="gramStart"/>
      <w:r w:rsidRPr="00A46087">
        <w:t>º  Consideram</w:t>
      </w:r>
      <w:bookmarkEnd w:id="105"/>
      <w:proofErr w:type="gramEnd"/>
      <w:r w:rsidRPr="00A46087">
        <w:t>-se pessoas ligadas:</w:t>
      </w:r>
    </w:p>
    <w:p w14:paraId="11324053" w14:textId="77777777" w:rsidR="00A46087" w:rsidRPr="00A46087" w:rsidRDefault="00A46087" w:rsidP="003B581C">
      <w:pPr>
        <w:pStyle w:val="NormaAlterada"/>
      </w:pPr>
      <w:r w:rsidRPr="00A46087">
        <w:t xml:space="preserve">I – </w:t>
      </w:r>
      <w:bookmarkStart w:id="106" w:name="_Int_8bBWRVd7"/>
      <w:proofErr w:type="gramStart"/>
      <w:r w:rsidRPr="00A46087">
        <w:t>a</w:t>
      </w:r>
      <w:bookmarkEnd w:id="106"/>
      <w:proofErr w:type="gramEnd"/>
      <w:r w:rsidRPr="00A46087">
        <w:t xml:space="preserve"> sociedade controladora ou sob controle do administrador, do gestor, do consultor especializado, de seus administradores e acionistas, conforme o caso;</w:t>
      </w:r>
    </w:p>
    <w:p w14:paraId="4FDA7ADB" w14:textId="77777777" w:rsidR="00A46087" w:rsidRPr="00A46087" w:rsidRDefault="00A46087" w:rsidP="003B581C">
      <w:pPr>
        <w:pStyle w:val="NormaAlterada"/>
      </w:pPr>
      <w:r w:rsidRPr="00A46087">
        <w:t xml:space="preserve">II – </w:t>
      </w:r>
      <w:bookmarkStart w:id="107" w:name="_Int_6DCqJ1Td"/>
      <w:proofErr w:type="gramStart"/>
      <w:r w:rsidRPr="00A46087">
        <w:t>a</w:t>
      </w:r>
      <w:bookmarkEnd w:id="107"/>
      <w:proofErr w:type="gramEnd"/>
      <w:r w:rsidRPr="00A46087">
        <w:t xml:space="preserve"> sociedade cujos administradores, no todo ou em parte, sejam os mesmos do administrador, gestor ou consultor especializado, com exceção dos cargos exercidos em órgãos colegiados previstos no estatuto ou regimento interno do administrador, gestor ou consultor, desde que seus titulares não exerçam funções executivas, ouvida previamente a CVM; e</w:t>
      </w:r>
    </w:p>
    <w:p w14:paraId="0BA80113" w14:textId="49A282FE" w:rsidR="00A46087" w:rsidRPr="00A46087" w:rsidRDefault="00A46087" w:rsidP="003B581C">
      <w:pPr>
        <w:pStyle w:val="NormaAlterada"/>
      </w:pPr>
      <w:proofErr w:type="spellStart"/>
      <w:r w:rsidRPr="00A46087">
        <w:t>III</w:t>
      </w:r>
      <w:proofErr w:type="spellEnd"/>
      <w:r w:rsidRPr="00A46087">
        <w:t xml:space="preserve"> – parentes até segundo grau das pessoas naturais referidas nos incisos </w:t>
      </w:r>
      <w:r w:rsidR="00027774">
        <w:t>I e II</w:t>
      </w:r>
      <w:r w:rsidRPr="00A46087">
        <w:t>.</w:t>
      </w:r>
    </w:p>
    <w:p w14:paraId="473DDD64" w14:textId="77777777" w:rsidR="00A46087" w:rsidRPr="00A46087" w:rsidRDefault="00A46087" w:rsidP="003B581C">
      <w:pPr>
        <w:pStyle w:val="NormaAlterada"/>
      </w:pPr>
      <w:r w:rsidRPr="00A46087">
        <w:lastRenderedPageBreak/>
        <w:t>§ 3</w:t>
      </w:r>
      <w:bookmarkStart w:id="108" w:name="_Int_27Zyh2l1"/>
      <w:proofErr w:type="gramStart"/>
      <w:r w:rsidRPr="00A46087">
        <w:t>º  Não</w:t>
      </w:r>
      <w:bookmarkEnd w:id="108"/>
      <w:proofErr w:type="gramEnd"/>
      <w:r w:rsidRPr="00A46087">
        <w:t xml:space="preserve"> configura situação de conflito a aquisição, pela classe de cotas, de imóvel de propriedade do empreendedor, desde que não seja pessoa ligada ao administrador, ao gestor ou ao consultor especializado.</w:t>
      </w:r>
    </w:p>
    <w:p w14:paraId="2B63149B" w14:textId="77777777" w:rsidR="00A46087" w:rsidRPr="00A46087" w:rsidRDefault="00A46087" w:rsidP="003B581C">
      <w:pPr>
        <w:pStyle w:val="Seo"/>
      </w:pPr>
      <w:r w:rsidRPr="00A46087">
        <w:t xml:space="preserve">Seção </w:t>
      </w:r>
      <w:proofErr w:type="spellStart"/>
      <w:r w:rsidRPr="00A46087">
        <w:t>III</w:t>
      </w:r>
      <w:proofErr w:type="spellEnd"/>
      <w:r w:rsidRPr="00A46087">
        <w:t xml:space="preserve"> – Vedações</w:t>
      </w:r>
    </w:p>
    <w:p w14:paraId="131A3888" w14:textId="77777777" w:rsidR="00A46087" w:rsidRPr="00A46087" w:rsidRDefault="00A46087" w:rsidP="00A802BE">
      <w:pPr>
        <w:pStyle w:val="NormaAlterada"/>
        <w:rPr>
          <w:bCs/>
        </w:rPr>
      </w:pPr>
      <w:r w:rsidRPr="00A46087">
        <w:rPr>
          <w:bCs/>
          <w:lang w:val="x-none"/>
        </w:rPr>
        <w:t xml:space="preserve">Art. </w:t>
      </w:r>
      <w:r w:rsidRPr="00A46087">
        <w:rPr>
          <w:bCs/>
        </w:rPr>
        <w:t>32</w:t>
      </w:r>
      <w:r w:rsidRPr="00A46087">
        <w:rPr>
          <w:bCs/>
          <w:lang w:val="x-none"/>
        </w:rPr>
        <w:t xml:space="preserve">. </w:t>
      </w:r>
      <w:proofErr w:type="gramStart"/>
      <w:r w:rsidRPr="00A46087">
        <w:rPr>
          <w:bCs/>
          <w:lang w:val="x-none"/>
        </w:rPr>
        <w:t xml:space="preserve"> </w:t>
      </w:r>
      <w:r w:rsidRPr="00A46087">
        <w:rPr>
          <w:lang w:val="x-none"/>
        </w:rPr>
        <w:t>Em</w:t>
      </w:r>
      <w:proofErr w:type="gramEnd"/>
      <w:r w:rsidRPr="00A46087">
        <w:rPr>
          <w:lang w:val="x-none"/>
        </w:rPr>
        <w:t xml:space="preserve"> acréscimo às vedações previstas no art. 101 da parte geral da Resolução, é</w:t>
      </w:r>
      <w:r w:rsidRPr="00A46087">
        <w:rPr>
          <w:bCs/>
          <w:lang w:val="x-none"/>
        </w:rPr>
        <w:t xml:space="preserve"> vedado ao gestor </w:t>
      </w:r>
      <w:r w:rsidRPr="00A46087">
        <w:rPr>
          <w:bCs/>
        </w:rPr>
        <w:t>da carteira</w:t>
      </w:r>
      <w:r w:rsidRPr="00A46087">
        <w:t>,</w:t>
      </w:r>
      <w:r w:rsidRPr="00A46087">
        <w:rPr>
          <w:bCs/>
          <w:lang w:val="x-none"/>
        </w:rPr>
        <w:t xml:space="preserve"> utilizando os recursos </w:t>
      </w:r>
      <w:r w:rsidRPr="00A46087">
        <w:rPr>
          <w:bCs/>
        </w:rPr>
        <w:t>da classe de cotas</w:t>
      </w:r>
      <w:r w:rsidRPr="00A46087">
        <w:rPr>
          <w:bCs/>
          <w:lang w:val="x-none"/>
        </w:rPr>
        <w:t>:</w:t>
      </w:r>
    </w:p>
    <w:p w14:paraId="6FF7720D" w14:textId="77777777" w:rsidR="00A46087" w:rsidRPr="00A46087" w:rsidRDefault="00A46087" w:rsidP="00B3332A">
      <w:pPr>
        <w:pStyle w:val="NormaAlterada"/>
        <w:rPr>
          <w:lang w:val="x-none"/>
        </w:rPr>
      </w:pPr>
      <w:r w:rsidRPr="00A46087">
        <w:rPr>
          <w:lang w:val="x-none"/>
        </w:rPr>
        <w:t xml:space="preserve">I – </w:t>
      </w:r>
      <w:bookmarkStart w:id="109" w:name="_Int_YBPCk7Ii"/>
      <w:r w:rsidRPr="00A46087">
        <w:rPr>
          <w:lang w:val="x-none"/>
        </w:rPr>
        <w:t>conceder</w:t>
      </w:r>
      <w:bookmarkEnd w:id="109"/>
      <w:r w:rsidRPr="00A46087">
        <w:rPr>
          <w:lang w:val="x-none"/>
        </w:rPr>
        <w:t xml:space="preserve"> crédito sob qualquer modalidade</w:t>
      </w:r>
      <w:r w:rsidRPr="00A46087">
        <w:t>;</w:t>
      </w:r>
    </w:p>
    <w:p w14:paraId="02DF42DB" w14:textId="77777777" w:rsidR="00A46087" w:rsidRPr="00A46087" w:rsidRDefault="00A46087" w:rsidP="00983949">
      <w:pPr>
        <w:pStyle w:val="NormaAlterada"/>
        <w:rPr>
          <w:lang w:val="x-none"/>
        </w:rPr>
      </w:pPr>
      <w:r w:rsidRPr="00A46087">
        <w:rPr>
          <w:lang w:val="x-none"/>
        </w:rPr>
        <w:t>I</w:t>
      </w:r>
      <w:r w:rsidRPr="00A46087">
        <w:t>I</w:t>
      </w:r>
      <w:r w:rsidRPr="00A46087">
        <w:rPr>
          <w:lang w:val="x-none"/>
        </w:rPr>
        <w:t xml:space="preserve"> – </w:t>
      </w:r>
      <w:bookmarkStart w:id="110" w:name="_Int_6tBpwFZ0"/>
      <w:r w:rsidRPr="00A46087">
        <w:rPr>
          <w:lang w:val="x-none"/>
        </w:rPr>
        <w:t>prestar</w:t>
      </w:r>
      <w:bookmarkEnd w:id="110"/>
      <w:r w:rsidRPr="00A46087">
        <w:rPr>
          <w:lang w:val="x-none"/>
        </w:rPr>
        <w:t xml:space="preserve"> fiança, aval, aceite ou coobrigar-se sob qualquer forma nas operações da classe de cotas;</w:t>
      </w:r>
    </w:p>
    <w:p w14:paraId="4A146ED9" w14:textId="77777777" w:rsidR="00A46087" w:rsidRPr="00A46087" w:rsidRDefault="00A46087" w:rsidP="00E9262C">
      <w:pPr>
        <w:pStyle w:val="NormaAlterada"/>
        <w:rPr>
          <w:b/>
          <w:bCs/>
        </w:rPr>
      </w:pPr>
      <w:proofErr w:type="spellStart"/>
      <w:r w:rsidRPr="00A46087">
        <w:t>III</w:t>
      </w:r>
      <w:proofErr w:type="spellEnd"/>
      <w:r w:rsidRPr="00A46087">
        <w:rPr>
          <w:lang w:val="x-none"/>
        </w:rPr>
        <w:t xml:space="preserve"> – aplicar no exterior recursos captados no País;</w:t>
      </w:r>
    </w:p>
    <w:p w14:paraId="0CED69E2" w14:textId="77777777" w:rsidR="00A46087" w:rsidRPr="00A46087" w:rsidRDefault="00A46087" w:rsidP="00751CA2">
      <w:pPr>
        <w:pStyle w:val="NormaAlterada"/>
      </w:pPr>
      <w:proofErr w:type="spellStart"/>
      <w:r w:rsidRPr="00A46087">
        <w:t>IV</w:t>
      </w:r>
      <w:proofErr w:type="spellEnd"/>
      <w:r w:rsidRPr="00A46087">
        <w:t xml:space="preserve"> – </w:t>
      </w:r>
      <w:bookmarkStart w:id="111" w:name="_Int_wTY5i8Z6"/>
      <w:proofErr w:type="gramStart"/>
      <w:r w:rsidRPr="00A46087">
        <w:t>ressalvada</w:t>
      </w:r>
      <w:bookmarkEnd w:id="111"/>
      <w:proofErr w:type="gramEnd"/>
      <w:r w:rsidRPr="00A46087">
        <w:t xml:space="preserve"> a hipótese de aprovação em assembleia de cotistas, nos termos do art. 31 deste Anexo Normativo </w:t>
      </w:r>
      <w:proofErr w:type="spellStart"/>
      <w:r w:rsidRPr="00A46087">
        <w:t>III</w:t>
      </w:r>
      <w:proofErr w:type="spellEnd"/>
      <w:r w:rsidRPr="00A46087">
        <w:t>, realizar operações da classe de cotas quando caracterizada situação de conflito de interesses entre:</w:t>
      </w:r>
    </w:p>
    <w:p w14:paraId="0B03AE90" w14:textId="77777777" w:rsidR="00A46087" w:rsidRPr="00A46087" w:rsidRDefault="00A46087" w:rsidP="001666D2">
      <w:pPr>
        <w:pStyle w:val="NormaAlterada"/>
      </w:pPr>
      <w:r w:rsidRPr="00A46087">
        <w:t>a) a classe de cotas e o administrador, gestor ou consultor especializado;</w:t>
      </w:r>
    </w:p>
    <w:p w14:paraId="274C8B47" w14:textId="77777777" w:rsidR="00A46087" w:rsidRPr="00A46087" w:rsidRDefault="00A46087" w:rsidP="001666D2">
      <w:pPr>
        <w:pStyle w:val="NormaAlterada"/>
      </w:pPr>
      <w:r w:rsidRPr="00A46087">
        <w:t>b) a classe de cotas e cotistas que detenham participação correspondente a, no mínimo, 10% (dez por cento) do patrimônio da classe de cotas;</w:t>
      </w:r>
    </w:p>
    <w:p w14:paraId="3E87E8C7" w14:textId="77777777" w:rsidR="00A46087" w:rsidRPr="00A46087" w:rsidRDefault="00A46087" w:rsidP="001666D2">
      <w:pPr>
        <w:pStyle w:val="NormaAlterada"/>
      </w:pPr>
      <w:r w:rsidRPr="00A46087">
        <w:t xml:space="preserve">c) a classe de cotas e o representante de cotistas; e </w:t>
      </w:r>
    </w:p>
    <w:p w14:paraId="7EF9E6CB" w14:textId="77777777" w:rsidR="00A46087" w:rsidRPr="00A46087" w:rsidRDefault="00A46087" w:rsidP="003B581C">
      <w:pPr>
        <w:pStyle w:val="NormaAlterada"/>
      </w:pPr>
      <w:r w:rsidRPr="00A46087">
        <w:t>d) a classe de cotas e o empreendedor;</w:t>
      </w:r>
    </w:p>
    <w:p w14:paraId="5417E50B" w14:textId="77777777" w:rsidR="00A46087" w:rsidRPr="00A46087" w:rsidRDefault="00A46087" w:rsidP="003B581C">
      <w:pPr>
        <w:pStyle w:val="NormaAlterada"/>
      </w:pPr>
      <w:r w:rsidRPr="00A46087">
        <w:t xml:space="preserve">V – </w:t>
      </w:r>
      <w:bookmarkStart w:id="112" w:name="_Int_XmW7uFd7"/>
      <w:proofErr w:type="gramStart"/>
      <w:r w:rsidRPr="00A46087">
        <w:t>constituir</w:t>
      </w:r>
      <w:bookmarkEnd w:id="112"/>
      <w:proofErr w:type="gramEnd"/>
      <w:r w:rsidRPr="00A46087">
        <w:t xml:space="preserve"> ônus reais sobre os imóveis integrantes do patrimônio da classe de cotas;</w:t>
      </w:r>
    </w:p>
    <w:p w14:paraId="33BAB508" w14:textId="3C96A8A4" w:rsidR="00A46087" w:rsidRPr="00A46087" w:rsidRDefault="00A46087" w:rsidP="003B581C">
      <w:pPr>
        <w:pStyle w:val="NormaAlterada"/>
      </w:pPr>
      <w:r w:rsidRPr="00A46087">
        <w:t xml:space="preserve">VI – </w:t>
      </w:r>
      <w:bookmarkStart w:id="113" w:name="_Int_fxJHEEe8"/>
      <w:proofErr w:type="gramStart"/>
      <w:r w:rsidRPr="00A46087">
        <w:t>realizar</w:t>
      </w:r>
      <w:bookmarkEnd w:id="113"/>
      <w:proofErr w:type="gramEnd"/>
      <w:r w:rsidRPr="00A46087">
        <w:t xml:space="preserve"> operações com ativos financeiros ou modalidades operacionais não previstas neste Anexo Normativo</w:t>
      </w:r>
      <w:r w:rsidR="0031056B">
        <w:t xml:space="preserve"> </w:t>
      </w:r>
      <w:proofErr w:type="spellStart"/>
      <w:r w:rsidR="0031056B">
        <w:t>III</w:t>
      </w:r>
      <w:proofErr w:type="spellEnd"/>
      <w:r w:rsidRPr="00A46087">
        <w:t>;</w:t>
      </w:r>
    </w:p>
    <w:p w14:paraId="1CBFCC2D" w14:textId="77777777" w:rsidR="00A46087" w:rsidRPr="00A46087" w:rsidRDefault="00A46087" w:rsidP="003B581C">
      <w:pPr>
        <w:pStyle w:val="NormaAlterada"/>
      </w:pPr>
      <w:proofErr w:type="spellStart"/>
      <w:r w:rsidRPr="00A46087">
        <w:t>VII</w:t>
      </w:r>
      <w:proofErr w:type="spellEnd"/>
      <w:r w:rsidRPr="00A46087">
        <w:t xml:space="preserve"> – realizar operações com ações e outros valores mobiliários fora de mercados organizados autorizados pela CVM, ressalvadas as hipóteses de distribuições públicas, de exercício de direito de preferência e de conversão de debêntures em ações, de exercício de bônus de subscrição e nos casos em que a CVM tenha concedido prévia e expressa autorização; e</w:t>
      </w:r>
    </w:p>
    <w:p w14:paraId="05088CC7" w14:textId="77777777" w:rsidR="00A46087" w:rsidRPr="00A46087" w:rsidRDefault="00A46087" w:rsidP="003B581C">
      <w:pPr>
        <w:pStyle w:val="NormaAlterada"/>
      </w:pPr>
      <w:proofErr w:type="spellStart"/>
      <w:r w:rsidRPr="00A46087">
        <w:t>VIII</w:t>
      </w:r>
      <w:proofErr w:type="spellEnd"/>
      <w:r w:rsidRPr="00A46087">
        <w:t xml:space="preserve"> – realizar operações com derivativos, exceto quando tais operações forem realizadas exclusivamente para fins de proteção patrimonial e desde que a exposição seja sempre, no máximo, o valor do patrimônio líquido.</w:t>
      </w:r>
    </w:p>
    <w:p w14:paraId="340D6B23" w14:textId="77777777" w:rsidR="00A46087" w:rsidRPr="00A46087" w:rsidRDefault="00A46087" w:rsidP="003B581C">
      <w:pPr>
        <w:pStyle w:val="NormaAlterada"/>
      </w:pPr>
      <w:r w:rsidRPr="00A46087">
        <w:lastRenderedPageBreak/>
        <w:t>§ 1</w:t>
      </w:r>
      <w:bookmarkStart w:id="114" w:name="_Int_GfEmusCJ"/>
      <w:proofErr w:type="gramStart"/>
      <w:r w:rsidRPr="00A46087">
        <w:t>º  A</w:t>
      </w:r>
      <w:bookmarkEnd w:id="114"/>
      <w:proofErr w:type="gramEnd"/>
      <w:r w:rsidRPr="00A46087">
        <w:t xml:space="preserve"> vedação prevista no inciso V do </w:t>
      </w:r>
      <w:r w:rsidRPr="00A46087">
        <w:rPr>
          <w:b/>
          <w:bCs/>
        </w:rPr>
        <w:t xml:space="preserve">caput </w:t>
      </w:r>
      <w:r w:rsidRPr="00A46087">
        <w:t>não impede a aquisição de imóveis sobre os quais tenham sido constituídos ônus reais anteriormente ao seu ingresso no patrimônio.</w:t>
      </w:r>
    </w:p>
    <w:p w14:paraId="01D3E414" w14:textId="77777777" w:rsidR="00A46087" w:rsidRPr="00A46087" w:rsidRDefault="00A46087" w:rsidP="003B581C">
      <w:pPr>
        <w:pStyle w:val="NormaAlterada"/>
      </w:pPr>
      <w:r w:rsidRPr="00A46087">
        <w:t>§ 2</w:t>
      </w:r>
      <w:bookmarkStart w:id="115" w:name="_Int_kVjNqf1F"/>
      <w:proofErr w:type="gramStart"/>
      <w:r w:rsidRPr="00A46087">
        <w:t>º  A</w:t>
      </w:r>
      <w:bookmarkEnd w:id="115"/>
      <w:proofErr w:type="gramEnd"/>
      <w:r w:rsidRPr="00A46087">
        <w:t xml:space="preserve"> classe de cotas pode emprestar títulos e valores mobiliários, desde que tais operações de empréstimo sejam cursadas exclusivamente por meio de serviço autorizado pelo Banco Central do Brasil ou pela CVM, bem como usá-los para prestar garantias de operações próprias.</w:t>
      </w:r>
    </w:p>
    <w:p w14:paraId="38E175E2" w14:textId="77777777" w:rsidR="00A46087" w:rsidRPr="00A46087" w:rsidRDefault="00A46087" w:rsidP="003B581C">
      <w:pPr>
        <w:pStyle w:val="Seo"/>
      </w:pPr>
      <w:bookmarkStart w:id="116" w:name="art12i"/>
      <w:bookmarkStart w:id="117" w:name="art12ii"/>
      <w:bookmarkStart w:id="118" w:name="art12iii"/>
      <w:bookmarkStart w:id="119" w:name="art12iv"/>
      <w:bookmarkStart w:id="120" w:name="art12v"/>
      <w:bookmarkStart w:id="121" w:name="art12vi"/>
      <w:bookmarkStart w:id="122" w:name="art12vii"/>
      <w:bookmarkEnd w:id="116"/>
      <w:bookmarkEnd w:id="117"/>
      <w:bookmarkEnd w:id="118"/>
      <w:bookmarkEnd w:id="119"/>
      <w:bookmarkEnd w:id="120"/>
      <w:bookmarkEnd w:id="121"/>
      <w:bookmarkEnd w:id="122"/>
      <w:r w:rsidRPr="00A46087">
        <w:t xml:space="preserve">Seção </w:t>
      </w:r>
      <w:proofErr w:type="spellStart"/>
      <w:r w:rsidRPr="00A46087">
        <w:t>IV</w:t>
      </w:r>
      <w:proofErr w:type="spellEnd"/>
      <w:r w:rsidRPr="00A46087">
        <w:t xml:space="preserve"> – Remuneração</w:t>
      </w:r>
    </w:p>
    <w:p w14:paraId="3C7435CC" w14:textId="77777777" w:rsidR="00A46087" w:rsidRPr="00A46087" w:rsidRDefault="00A46087" w:rsidP="00A802BE">
      <w:pPr>
        <w:pStyle w:val="NormaAlterada"/>
      </w:pPr>
      <w:r w:rsidRPr="00A46087">
        <w:t>Art. 33.  A remuneração pelos serviços prestados pelo administrador deve constar expressamente do regulamento e pode incluir uma parcela variável calculada em função do desempenho da classe de cotas ou de indicador relevante para o mercado imobiliário, que com a classe possa ser razoavelmente comparado.</w:t>
      </w:r>
    </w:p>
    <w:p w14:paraId="5140A3A8" w14:textId="77777777" w:rsidR="00A46087" w:rsidRPr="00A46087" w:rsidRDefault="00A46087" w:rsidP="00B3332A">
      <w:pPr>
        <w:pStyle w:val="NormaAlterada"/>
      </w:pPr>
      <w:r w:rsidRPr="00A46087">
        <w:t>§ 1</w:t>
      </w:r>
      <w:bookmarkStart w:id="123" w:name="_Int_EIiraPic"/>
      <w:proofErr w:type="gramStart"/>
      <w:r w:rsidRPr="00A46087">
        <w:t>º  A</w:t>
      </w:r>
      <w:bookmarkEnd w:id="123"/>
      <w:proofErr w:type="gramEnd"/>
      <w:r w:rsidRPr="00A46087">
        <w:t xml:space="preserve"> taxa de administração da classe de cotas destinada ao público em geral cujas cotas sejam admitidas à negociação em mercado organizado de valores mobiliários deve corresponder:</w:t>
      </w:r>
    </w:p>
    <w:p w14:paraId="37D347FD" w14:textId="33987BB3" w:rsidR="00A46087" w:rsidRPr="00A46087" w:rsidRDefault="00A46087" w:rsidP="00983949">
      <w:pPr>
        <w:pStyle w:val="NormaAlterada"/>
      </w:pPr>
      <w:r w:rsidRPr="00A46087">
        <w:t>I – a um percentual sobre o valor de mercado da classe, calculado com base na média diária da cotação de fechamento das cotas de emissão da classe no mês anterior ao do pagamento da remuneração, caso referidas cotas tenham integrado ou passado a integrar, nesse período, índice de mercado, conforme definido nas regras específicas aplicáveis aos fundos de investimento em índices de mercado, cuja metodologia preveja critérios de inclusão que considerem a liquidez das cotas e critérios de ponderação que considerem o volume financeiro das cotas emitidas pela classe de cotas; ou</w:t>
      </w:r>
    </w:p>
    <w:p w14:paraId="3F7D743A" w14:textId="7C3AA461" w:rsidR="00A46087" w:rsidRPr="00A46087" w:rsidRDefault="00A46087" w:rsidP="00E9262C">
      <w:pPr>
        <w:pStyle w:val="NormaAlterada"/>
      </w:pPr>
      <w:r w:rsidRPr="00A46087">
        <w:t xml:space="preserve">II – </w:t>
      </w:r>
      <w:bookmarkStart w:id="124" w:name="_Int_ljrZP0BI"/>
      <w:proofErr w:type="gramStart"/>
      <w:r w:rsidRPr="00A46087">
        <w:t>a</w:t>
      </w:r>
      <w:bookmarkEnd w:id="124"/>
      <w:proofErr w:type="gramEnd"/>
      <w:r w:rsidRPr="00A46087">
        <w:t xml:space="preserve"> um percentual sobre o valor contábil do patrimônio líquido da classe, a um percentual sobre o rendimento distribuído pela classe, a um percentual sobre a receita total da classe de cotas ou ao percentual mencionado no inciso I </w:t>
      </w:r>
      <w:r w:rsidR="0031056B">
        <w:t>deste § 1º</w:t>
      </w:r>
      <w:r w:rsidRPr="00A46087">
        <w:t xml:space="preserve">, nos demais casos, conforme definido em regulamento. </w:t>
      </w:r>
    </w:p>
    <w:p w14:paraId="4AE09B34" w14:textId="77777777" w:rsidR="00A46087" w:rsidRPr="00A46087" w:rsidRDefault="00A46087" w:rsidP="00751CA2">
      <w:pPr>
        <w:pStyle w:val="NormaAlterada"/>
      </w:pPr>
      <w:r w:rsidRPr="00A46087">
        <w:t>§ 2</w:t>
      </w:r>
      <w:bookmarkStart w:id="125" w:name="_Int_ZTiU2767"/>
      <w:proofErr w:type="gramStart"/>
      <w:r w:rsidRPr="00A46087">
        <w:t>º  A</w:t>
      </w:r>
      <w:bookmarkEnd w:id="125"/>
      <w:proofErr w:type="gramEnd"/>
      <w:r w:rsidRPr="00A46087">
        <w:t xml:space="preserve"> cobrança da parcela variável mencionada no </w:t>
      </w:r>
      <w:r w:rsidRPr="00A46087">
        <w:rPr>
          <w:b/>
          <w:bCs/>
        </w:rPr>
        <w:t xml:space="preserve">caput </w:t>
      </w:r>
      <w:r w:rsidRPr="00A46087">
        <w:t xml:space="preserve">(taxa de performance) deve atender aos critérios estabelecidos na parte geral da Resolução e no Anexo Normativo I, no que não contrariar as disposições deste Anexo Normativo </w:t>
      </w:r>
      <w:proofErr w:type="spellStart"/>
      <w:r w:rsidRPr="00A46087">
        <w:t>III</w:t>
      </w:r>
      <w:proofErr w:type="spellEnd"/>
      <w:r w:rsidRPr="00A46087">
        <w:t>.</w:t>
      </w:r>
    </w:p>
    <w:p w14:paraId="25AEF455" w14:textId="77777777" w:rsidR="00A46087" w:rsidRPr="00A46087" w:rsidRDefault="00A46087" w:rsidP="001666D2">
      <w:pPr>
        <w:pStyle w:val="NormaAlterada"/>
      </w:pPr>
      <w:r w:rsidRPr="00A46087">
        <w:t>§ 3</w:t>
      </w:r>
      <w:bookmarkStart w:id="126" w:name="_Int_LbXcoRYk"/>
      <w:proofErr w:type="gramStart"/>
      <w:r w:rsidRPr="00A46087">
        <w:t>º  O</w:t>
      </w:r>
      <w:bookmarkEnd w:id="126"/>
      <w:proofErr w:type="gramEnd"/>
      <w:r w:rsidRPr="00A46087">
        <w:t xml:space="preserve"> regulamento pode prever um valor mínimo, em moeda corrente, para a remuneração do administrador mencionada no § 1º, a fim de assegurar que, independentemente da metodologia adotada para o seu cálculo, sejam cobertas as despesas incorridas com os serviços prestados para a classe de cotas.</w:t>
      </w:r>
    </w:p>
    <w:p w14:paraId="43E01D92" w14:textId="77777777" w:rsidR="00A46087" w:rsidRPr="00A46087" w:rsidRDefault="00A46087" w:rsidP="001666D2">
      <w:pPr>
        <w:pStyle w:val="NormaAlterada"/>
      </w:pPr>
      <w:r w:rsidRPr="00A46087">
        <w:lastRenderedPageBreak/>
        <w:t>§ 4</w:t>
      </w:r>
      <w:bookmarkStart w:id="127" w:name="_Int_SzIbI6qA"/>
      <w:proofErr w:type="gramStart"/>
      <w:r w:rsidRPr="00A46087">
        <w:t>º  A</w:t>
      </w:r>
      <w:bookmarkEnd w:id="127"/>
      <w:proofErr w:type="gramEnd"/>
      <w:r w:rsidRPr="00A46087">
        <w:t xml:space="preserve"> assembleia de cotistas pode estabelecer que o método alternativo de cobrança de taxa de administração, de que trata o inciso II do § 1º, seja aplicado mesmo quando a classe de cotas integre ou passe a integrar índice de mercado no mês anterior, nos termos do inciso I do mesmo dispositivo.</w:t>
      </w:r>
    </w:p>
    <w:p w14:paraId="07DB48D4" w14:textId="77777777" w:rsidR="00A46087" w:rsidRPr="00A46087" w:rsidRDefault="00A46087" w:rsidP="001666D2">
      <w:pPr>
        <w:pStyle w:val="Seo"/>
      </w:pPr>
      <w:r w:rsidRPr="00A46087">
        <w:t>Seção V – Substituição do Administrador</w:t>
      </w:r>
    </w:p>
    <w:p w14:paraId="028597E1" w14:textId="77777777" w:rsidR="00A46087" w:rsidRPr="00A46087" w:rsidRDefault="00A46087" w:rsidP="00A802BE">
      <w:pPr>
        <w:pStyle w:val="NormaAlterada"/>
      </w:pPr>
      <w:r w:rsidRPr="00A46087">
        <w:t>Art. 34.  Na hipótese de renúncia, o administrador fica obrigado a permanecer no exercício de suas funções até a averbação, no cartório de registro de imóveis, nas matrículas referentes aos bens imóveis e direitos integrantes da carteira de ativos, da ata da assembleia de cotistas que eleger seu substituto e sucessor na propriedade fiduciária desses bens e direitos.</w:t>
      </w:r>
    </w:p>
    <w:p w14:paraId="5A204251" w14:textId="77777777" w:rsidR="00A46087" w:rsidRPr="00A46087" w:rsidRDefault="00A46087" w:rsidP="00B3332A">
      <w:pPr>
        <w:pStyle w:val="NormaAlterada"/>
      </w:pPr>
      <w:r w:rsidRPr="00A46087">
        <w:t>§ 1</w:t>
      </w:r>
      <w:bookmarkStart w:id="128" w:name="_Int_UqbCONMe"/>
      <w:proofErr w:type="gramStart"/>
      <w:r w:rsidRPr="00A46087">
        <w:t>º  É</w:t>
      </w:r>
      <w:bookmarkEnd w:id="128"/>
      <w:proofErr w:type="gramEnd"/>
      <w:r w:rsidRPr="00A46087">
        <w:t xml:space="preserve"> facultado aos cotistas que detenham ao menos 5% (cinco por cento) das cotas emitidas, a convocação da assembleia de cotistas prevista no </w:t>
      </w:r>
      <w:r w:rsidRPr="00A46087">
        <w:rPr>
          <w:b/>
          <w:bCs/>
        </w:rPr>
        <w:t>caput</w:t>
      </w:r>
      <w:r w:rsidRPr="00A46087">
        <w:t>, caso o administrador não a convoque, no prazo de 10 (dez) dias contados da renúncia.</w:t>
      </w:r>
    </w:p>
    <w:p w14:paraId="229D0462" w14:textId="77777777" w:rsidR="00A46087" w:rsidRPr="00A46087" w:rsidRDefault="00A46087" w:rsidP="00983949">
      <w:pPr>
        <w:pStyle w:val="NormaAlterada"/>
      </w:pPr>
      <w:r w:rsidRPr="00A46087">
        <w:t>§ 2</w:t>
      </w:r>
      <w:bookmarkStart w:id="129" w:name="_Int_fPPHpouB"/>
      <w:proofErr w:type="gramStart"/>
      <w:r w:rsidRPr="00A46087">
        <w:t>º  Aplica</w:t>
      </w:r>
      <w:bookmarkEnd w:id="129"/>
      <w:proofErr w:type="gramEnd"/>
      <w:r w:rsidRPr="00A46087">
        <w:t xml:space="preserve">-se o disposto no </w:t>
      </w:r>
      <w:r w:rsidRPr="00A46087">
        <w:rPr>
          <w:b/>
          <w:bCs/>
        </w:rPr>
        <w:t>caput</w:t>
      </w:r>
      <w:r w:rsidRPr="00A46087">
        <w:t>, mesmo quando a assembleia de cotistas deliberar a liquidação do fundo ou da classe de cotas, conforme o caso, em consequência da renúncia, da destituição ou da liquidação extrajudicial do administrador, cabendo à assembleia, nestes casos, eleger novo administrador para processar a liquidação.</w:t>
      </w:r>
    </w:p>
    <w:p w14:paraId="7CBDDDBE" w14:textId="77777777" w:rsidR="00A46087" w:rsidRPr="00A46087" w:rsidRDefault="00A46087" w:rsidP="00E9262C">
      <w:pPr>
        <w:pStyle w:val="NormaAlterada"/>
      </w:pPr>
      <w:r w:rsidRPr="00A46087">
        <w:t>3</w:t>
      </w:r>
      <w:bookmarkStart w:id="130" w:name="_Int_xHNrNd3o"/>
      <w:proofErr w:type="gramStart"/>
      <w:r w:rsidRPr="00A46087">
        <w:t>º  Se</w:t>
      </w:r>
      <w:bookmarkEnd w:id="130"/>
      <w:proofErr w:type="gramEnd"/>
      <w:r w:rsidRPr="00A46087">
        <w:t xml:space="preserve"> a assembleia geral de cotistas não eleger novo administrador no prazo de 30 (trinta) dias úteis contados da publicação no Diário Oficial do ato que decretar a liquidação extrajudicial, o Banco Central do Brasil deve nomear uma instituição para processar a liquidação do fundo.</w:t>
      </w:r>
    </w:p>
    <w:p w14:paraId="1AF0C06E" w14:textId="77777777" w:rsidR="00A46087" w:rsidRPr="00A46087" w:rsidRDefault="00A46087" w:rsidP="00751CA2">
      <w:pPr>
        <w:pStyle w:val="NormaAlterada"/>
      </w:pPr>
      <w:r w:rsidRPr="00A46087">
        <w:t>§ 4</w:t>
      </w:r>
      <w:bookmarkStart w:id="131" w:name="_Int_Az5VGqSA"/>
      <w:proofErr w:type="gramStart"/>
      <w:r w:rsidRPr="00A46087">
        <w:t>º  Nas</w:t>
      </w:r>
      <w:bookmarkEnd w:id="131"/>
      <w:proofErr w:type="gramEnd"/>
      <w:r w:rsidRPr="00A46087">
        <w:t xml:space="preserve"> hipóteses referidas no </w:t>
      </w:r>
      <w:r w:rsidRPr="00A46087">
        <w:rPr>
          <w:b/>
          <w:bCs/>
        </w:rPr>
        <w:t>caput</w:t>
      </w:r>
      <w:r w:rsidRPr="00A46087">
        <w:t>, bem como na sujeição do administrador ao regime de liquidação judicial ou extrajudicial, a ata da assembleia de cotistas que eleger novo administrador constitui documento hábil para averbação, no Cartório de Registro de Imóveis, da sucessão da propriedade fiduciária dos bens imóveis integrantes do patrimônio da classe de cotas.</w:t>
      </w:r>
    </w:p>
    <w:p w14:paraId="2112FFEC" w14:textId="4654C68F" w:rsidR="00A46087" w:rsidRPr="00A46087" w:rsidRDefault="00A46087" w:rsidP="001666D2">
      <w:pPr>
        <w:pStyle w:val="NormaAlterada"/>
      </w:pPr>
      <w:r w:rsidRPr="00A46087">
        <w:t>§ 5</w:t>
      </w:r>
      <w:proofErr w:type="gramStart"/>
      <w:r w:rsidRPr="00A46087">
        <w:t xml:space="preserve">º </w:t>
      </w:r>
      <w:r w:rsidR="0031056B">
        <w:t xml:space="preserve"> </w:t>
      </w:r>
      <w:r w:rsidRPr="00A46087">
        <w:t>A</w:t>
      </w:r>
      <w:proofErr w:type="gramEnd"/>
      <w:r w:rsidRPr="00A46087">
        <w:t xml:space="preserve"> sucessão da propriedade fiduciária de bem imóvel integrante de patrimônio de classe de cotas de </w:t>
      </w:r>
      <w:proofErr w:type="spellStart"/>
      <w:r w:rsidRPr="00A46087">
        <w:t>FII</w:t>
      </w:r>
      <w:proofErr w:type="spellEnd"/>
      <w:r w:rsidRPr="00A46087">
        <w:t xml:space="preserve"> não constitui transferência de propriedade.</w:t>
      </w:r>
    </w:p>
    <w:p w14:paraId="70F0D0E8" w14:textId="77777777" w:rsidR="00A46087" w:rsidRPr="00A46087" w:rsidRDefault="00A46087" w:rsidP="001666D2">
      <w:pPr>
        <w:pStyle w:val="NormaAlterada"/>
      </w:pPr>
      <w:r w:rsidRPr="00A46087">
        <w:t>Art. 35.  Caso o administrador renuncie às suas funções ou entre em processo de liquidação, correrão por sua conta os emolumentos e demais despesas relativas à transferência, ao seu sucessor, da propriedade fiduciária dos bens imóveis e direitos integrantes da carteira de ativos.</w:t>
      </w:r>
    </w:p>
    <w:p w14:paraId="618B3BC1" w14:textId="77777777" w:rsidR="00A46087" w:rsidRPr="00A46087" w:rsidRDefault="00A46087" w:rsidP="001666D2">
      <w:pPr>
        <w:pStyle w:val="Captulo"/>
        <w:rPr>
          <w:b/>
        </w:rPr>
      </w:pPr>
      <w:r w:rsidRPr="00A46087">
        <w:lastRenderedPageBreak/>
        <w:t xml:space="preserve">CAPÍTULO </w:t>
      </w:r>
      <w:proofErr w:type="spellStart"/>
      <w:r w:rsidRPr="00A46087">
        <w:t>VII</w:t>
      </w:r>
      <w:proofErr w:type="spellEnd"/>
      <w:r w:rsidRPr="00A46087">
        <w:t xml:space="preserve"> – DIVULGAÇÃO DE INFORMAÇÕES</w:t>
      </w:r>
    </w:p>
    <w:p w14:paraId="35805579" w14:textId="77777777" w:rsidR="00A46087" w:rsidRPr="00A46087" w:rsidRDefault="00A46087" w:rsidP="001666D2">
      <w:pPr>
        <w:pStyle w:val="Seo"/>
      </w:pPr>
      <w:r w:rsidRPr="00A46087">
        <w:t>Seção I – Informações Periódicas</w:t>
      </w:r>
    </w:p>
    <w:p w14:paraId="175BCE30" w14:textId="77777777" w:rsidR="00A46087" w:rsidRPr="00A46087" w:rsidRDefault="00A46087" w:rsidP="00A802BE">
      <w:pPr>
        <w:pStyle w:val="NormaAlterada"/>
      </w:pPr>
      <w:r w:rsidRPr="00A46087">
        <w:t>Art. 36.  O administrador deve divulgar as seguintes informações periódicas:</w:t>
      </w:r>
    </w:p>
    <w:p w14:paraId="3801C900" w14:textId="77777777" w:rsidR="00A46087" w:rsidRPr="00A46087" w:rsidRDefault="00A46087" w:rsidP="00B3332A">
      <w:pPr>
        <w:pStyle w:val="NormaAlterada"/>
      </w:pPr>
      <w:r w:rsidRPr="00A46087">
        <w:t xml:space="preserve">I – </w:t>
      </w:r>
      <w:bookmarkStart w:id="132" w:name="_Int_Mq8Js6H4"/>
      <w:proofErr w:type="gramStart"/>
      <w:r w:rsidRPr="00A46087">
        <w:t>mensalmente</w:t>
      </w:r>
      <w:bookmarkEnd w:id="132"/>
      <w:proofErr w:type="gramEnd"/>
      <w:r w:rsidRPr="00A46087">
        <w:t>, até 15 (quinze) dias após o encerramento do mês a que se referir, o formulário eletrônico cujo conteúdo reflita o Suplemento I;</w:t>
      </w:r>
    </w:p>
    <w:p w14:paraId="3788DC5E" w14:textId="77777777" w:rsidR="00A46087" w:rsidRPr="00A46087" w:rsidRDefault="00A46087" w:rsidP="00983949">
      <w:pPr>
        <w:pStyle w:val="NormaAlterada"/>
      </w:pPr>
      <w:r w:rsidRPr="00A46087">
        <w:t xml:space="preserve">II – </w:t>
      </w:r>
      <w:bookmarkStart w:id="133" w:name="_Int_4kvlotWF"/>
      <w:proofErr w:type="gramStart"/>
      <w:r w:rsidRPr="00A46087">
        <w:t>trimestralmente</w:t>
      </w:r>
      <w:bookmarkEnd w:id="133"/>
      <w:proofErr w:type="gramEnd"/>
      <w:r w:rsidRPr="00A46087">
        <w:t>, até 45 (quarenta e cinco) dias após o encerramento do trimestre a que se referir, o formulário eletrônico cujo conteúdo reflita o Suplemento J;</w:t>
      </w:r>
    </w:p>
    <w:p w14:paraId="187AD40C" w14:textId="77777777" w:rsidR="00A46087" w:rsidRPr="00A46087" w:rsidRDefault="00A46087" w:rsidP="00E9262C">
      <w:pPr>
        <w:pStyle w:val="NormaAlterada"/>
      </w:pPr>
      <w:proofErr w:type="spellStart"/>
      <w:r w:rsidRPr="00A46087">
        <w:t>III</w:t>
      </w:r>
      <w:proofErr w:type="spellEnd"/>
      <w:r w:rsidRPr="00A46087">
        <w:t xml:space="preserve"> – anualmente, até 90 (noventa) dias após o encerramento do exercício social a que se referirem:</w:t>
      </w:r>
    </w:p>
    <w:p w14:paraId="3B25984B" w14:textId="217067A3" w:rsidR="00A46087" w:rsidRPr="00A46087" w:rsidRDefault="00A46087" w:rsidP="00751CA2">
      <w:pPr>
        <w:pStyle w:val="NormaAlterada"/>
      </w:pPr>
      <w:r w:rsidRPr="00A46087">
        <w:t>a) as demonstrações contábeis auditadas, acompanhadas do relatório do auditor independente; e</w:t>
      </w:r>
    </w:p>
    <w:p w14:paraId="2C50371C" w14:textId="77777777" w:rsidR="00A46087" w:rsidRPr="00A46087" w:rsidRDefault="00A46087" w:rsidP="001666D2">
      <w:pPr>
        <w:pStyle w:val="NormaAlterada"/>
      </w:pPr>
      <w:r w:rsidRPr="00A46087">
        <w:t>b) o formulário eletrônico cujo conteúdo reflita o Suplemento K;</w:t>
      </w:r>
    </w:p>
    <w:p w14:paraId="1C5EFA0D" w14:textId="77777777" w:rsidR="00A46087" w:rsidRPr="00A46087" w:rsidRDefault="00A46087" w:rsidP="001666D2">
      <w:pPr>
        <w:pStyle w:val="NormaAlterada"/>
      </w:pPr>
      <w:proofErr w:type="spellStart"/>
      <w:r w:rsidRPr="00A46087">
        <w:t>IV</w:t>
      </w:r>
      <w:proofErr w:type="spellEnd"/>
      <w:r w:rsidRPr="00A46087">
        <w:t xml:space="preserve"> – </w:t>
      </w:r>
      <w:bookmarkStart w:id="134" w:name="_Int_HCElKU53"/>
      <w:proofErr w:type="gramStart"/>
      <w:r w:rsidRPr="00A46087">
        <w:t>anualmente</w:t>
      </w:r>
      <w:bookmarkEnd w:id="134"/>
      <w:proofErr w:type="gramEnd"/>
      <w:r w:rsidRPr="00A46087">
        <w:t>, tão logo receba, o relatório dos representantes de cotistas;</w:t>
      </w:r>
    </w:p>
    <w:p w14:paraId="02AB8624" w14:textId="77777777" w:rsidR="00A46087" w:rsidRPr="00A46087" w:rsidRDefault="00A46087" w:rsidP="001666D2">
      <w:pPr>
        <w:pStyle w:val="NormaAlterada"/>
      </w:pPr>
      <w:r w:rsidRPr="00A46087">
        <w:t xml:space="preserve">V – </w:t>
      </w:r>
      <w:bookmarkStart w:id="135" w:name="_Int_z7sQhGpB"/>
      <w:r w:rsidRPr="00A46087">
        <w:t>até</w:t>
      </w:r>
      <w:bookmarkEnd w:id="135"/>
      <w:r w:rsidRPr="00A46087">
        <w:t xml:space="preserve"> 8 (oito) dias após sua ocorrência, a ata da assembleia ordinária de cotistas; e</w:t>
      </w:r>
    </w:p>
    <w:p w14:paraId="0945B626" w14:textId="77777777" w:rsidR="00A46087" w:rsidRPr="00A46087" w:rsidRDefault="00A46087" w:rsidP="003B581C">
      <w:pPr>
        <w:pStyle w:val="NormaAlterada"/>
      </w:pPr>
      <w:r w:rsidRPr="00A46087">
        <w:t xml:space="preserve">VI – </w:t>
      </w:r>
      <w:bookmarkStart w:id="136" w:name="_Int_l0vTBjSJ"/>
      <w:proofErr w:type="gramStart"/>
      <w:r w:rsidRPr="00A46087">
        <w:t>no</w:t>
      </w:r>
      <w:bookmarkEnd w:id="136"/>
      <w:proofErr w:type="gramEnd"/>
      <w:r w:rsidRPr="00A46087">
        <w:t xml:space="preserve"> mesmo dia de sua realização, o sumário das decisões tomadas na assembleia ordinária de cotistas.</w:t>
      </w:r>
    </w:p>
    <w:p w14:paraId="52698395" w14:textId="77777777" w:rsidR="00A46087" w:rsidRPr="00A46087" w:rsidRDefault="00A46087" w:rsidP="003B581C">
      <w:pPr>
        <w:pStyle w:val="NormaAlterada"/>
      </w:pPr>
      <w:r w:rsidRPr="00A46087">
        <w:t>§ 1</w:t>
      </w:r>
      <w:bookmarkStart w:id="137" w:name="_Int_qLOtJjCP"/>
      <w:proofErr w:type="gramStart"/>
      <w:r w:rsidRPr="00A46087">
        <w:t>º  O</w:t>
      </w:r>
      <w:bookmarkEnd w:id="137"/>
      <w:proofErr w:type="gramEnd"/>
      <w:r w:rsidRPr="00A46087">
        <w:t xml:space="preserve"> administrador deve reenviar o formulário eletrônico cujo conteúdo reflita o Suplemento K atualizado na data do pedido de registro de distribuição pública de novas cotas.</w:t>
      </w:r>
    </w:p>
    <w:p w14:paraId="34E9C94E" w14:textId="77777777" w:rsidR="00A46087" w:rsidRPr="00A46087" w:rsidRDefault="00A46087" w:rsidP="003B581C">
      <w:pPr>
        <w:pStyle w:val="NormaAlterada"/>
      </w:pPr>
      <w:r w:rsidRPr="00A46087">
        <w:t>§ 2</w:t>
      </w:r>
      <w:bookmarkStart w:id="138" w:name="_Int_L5uQcmXy"/>
      <w:proofErr w:type="gramStart"/>
      <w:r w:rsidRPr="00A46087">
        <w:t>º  A</w:t>
      </w:r>
      <w:bookmarkEnd w:id="138"/>
      <w:proofErr w:type="gramEnd"/>
      <w:r w:rsidRPr="00A46087">
        <w:t xml:space="preserve"> data de encerramento do exercício social da classe de cotas deve ser 30 de junho ou 31 de dezembro de cada ano.</w:t>
      </w:r>
    </w:p>
    <w:p w14:paraId="07DC8C42" w14:textId="77777777" w:rsidR="00A46087" w:rsidRPr="00A46087" w:rsidRDefault="00A46087" w:rsidP="003B581C">
      <w:pPr>
        <w:pStyle w:val="Seo"/>
      </w:pPr>
      <w:r w:rsidRPr="00A46087">
        <w:t>Seção II – Informações Eventuais</w:t>
      </w:r>
    </w:p>
    <w:p w14:paraId="32FD6810" w14:textId="77777777" w:rsidR="00A46087" w:rsidRPr="00A46087" w:rsidRDefault="00A46087" w:rsidP="00A802BE">
      <w:pPr>
        <w:pStyle w:val="NormaAlterada"/>
      </w:pPr>
      <w:r w:rsidRPr="00A46087">
        <w:t>Art. 37.  O administrador deve disponibilizar aos cotistas os seguintes documentos, relativos a informações eventuais sobre a classe de cotas:</w:t>
      </w:r>
    </w:p>
    <w:p w14:paraId="3E8E0E78" w14:textId="77777777" w:rsidR="00A46087" w:rsidRPr="00A46087" w:rsidRDefault="00A46087" w:rsidP="00B3332A">
      <w:pPr>
        <w:pStyle w:val="NormaAlterada"/>
      </w:pPr>
      <w:r w:rsidRPr="00A46087">
        <w:t xml:space="preserve">I – </w:t>
      </w:r>
      <w:bookmarkStart w:id="139" w:name="_Int_3oVtYLXM"/>
      <w:proofErr w:type="gramStart"/>
      <w:r w:rsidRPr="00A46087">
        <w:t>edital</w:t>
      </w:r>
      <w:bookmarkEnd w:id="139"/>
      <w:proofErr w:type="gramEnd"/>
      <w:r w:rsidRPr="00A46087">
        <w:t xml:space="preserve"> de convocação, proposta da administração e outros documentos relativos a assembleias extraordinárias de cotistas, no mesmo dia de sua convocação;</w:t>
      </w:r>
    </w:p>
    <w:p w14:paraId="6ACDF792" w14:textId="77777777" w:rsidR="00A46087" w:rsidRPr="00A46087" w:rsidRDefault="00A46087" w:rsidP="00B3332A">
      <w:pPr>
        <w:pStyle w:val="NormaAlterada"/>
      </w:pPr>
      <w:r w:rsidRPr="00A46087">
        <w:t xml:space="preserve">II – </w:t>
      </w:r>
      <w:bookmarkStart w:id="140" w:name="_Int_pfzricfm"/>
      <w:r w:rsidRPr="00A46087">
        <w:t>até</w:t>
      </w:r>
      <w:bookmarkEnd w:id="140"/>
      <w:r w:rsidRPr="00A46087">
        <w:t xml:space="preserve"> 8 (oito) dias após sua ocorrência, a ata da assembleia extraordinária de cotistas;</w:t>
      </w:r>
    </w:p>
    <w:p w14:paraId="7A9F7E0B" w14:textId="77777777" w:rsidR="00A46087" w:rsidRPr="00A46087" w:rsidRDefault="00A46087" w:rsidP="00983949">
      <w:pPr>
        <w:pStyle w:val="NormaAlterada"/>
      </w:pPr>
      <w:proofErr w:type="spellStart"/>
      <w:r w:rsidRPr="00A46087">
        <w:t>III</w:t>
      </w:r>
      <w:proofErr w:type="spellEnd"/>
      <w:r w:rsidRPr="00A46087">
        <w:t xml:space="preserve"> – fatos relevantes; </w:t>
      </w:r>
    </w:p>
    <w:p w14:paraId="53B35C50" w14:textId="05D03310" w:rsidR="00A46087" w:rsidRPr="00A46087" w:rsidRDefault="00A46087" w:rsidP="00983949">
      <w:pPr>
        <w:pStyle w:val="NormaAlterada"/>
      </w:pPr>
      <w:proofErr w:type="spellStart"/>
      <w:r w:rsidRPr="00A46087">
        <w:lastRenderedPageBreak/>
        <w:t>IV</w:t>
      </w:r>
      <w:proofErr w:type="spellEnd"/>
      <w:r w:rsidRPr="00A46087">
        <w:t xml:space="preserve"> – </w:t>
      </w:r>
      <w:bookmarkStart w:id="141" w:name="_Int_AM44CX5r"/>
      <w:r w:rsidRPr="00A46087">
        <w:t>até</w:t>
      </w:r>
      <w:bookmarkEnd w:id="141"/>
      <w:r w:rsidRPr="00A46087">
        <w:t xml:space="preserve"> 30 (trinta) dias a contar da conclusão do negócio, a avaliação relativa aos imóveis, bens e direitos de uso adquiridos pela classe de cotas, nos termos do § 3º do art. 40 deste Anexo Normativo </w:t>
      </w:r>
      <w:proofErr w:type="spellStart"/>
      <w:r w:rsidRPr="00A46087">
        <w:t>III</w:t>
      </w:r>
      <w:proofErr w:type="spellEnd"/>
      <w:r w:rsidRPr="00A46087">
        <w:t xml:space="preserve">, com exceção das informações mencionadas no item </w:t>
      </w:r>
      <w:r w:rsidR="73E160E2">
        <w:t>II.</w:t>
      </w:r>
      <w:r w:rsidRPr="00A46087">
        <w:t>7 do Suplemento H quando estiverem protegidas por sigilo ou se prejudicarem a estratégia de investimentos;</w:t>
      </w:r>
    </w:p>
    <w:p w14:paraId="22E94DB1" w14:textId="77777777" w:rsidR="00A46087" w:rsidRPr="00A46087" w:rsidRDefault="00A46087" w:rsidP="00E9262C">
      <w:pPr>
        <w:pStyle w:val="NormaAlterada"/>
      </w:pPr>
      <w:r w:rsidRPr="00A46087">
        <w:t xml:space="preserve">V – </w:t>
      </w:r>
      <w:bookmarkStart w:id="142" w:name="_Int_M34UGTFy"/>
      <w:proofErr w:type="gramStart"/>
      <w:r w:rsidRPr="00A46087">
        <w:t>no</w:t>
      </w:r>
      <w:bookmarkEnd w:id="142"/>
      <w:proofErr w:type="gramEnd"/>
      <w:r w:rsidRPr="00A46087">
        <w:t xml:space="preserve"> mesmo dia de sua realização, o sumário das decisões tomadas na assembleia extraordinária de cotistas; e</w:t>
      </w:r>
    </w:p>
    <w:p w14:paraId="6B5656F7" w14:textId="77777777" w:rsidR="00A46087" w:rsidRPr="00A46087" w:rsidRDefault="00A46087" w:rsidP="00751CA2">
      <w:pPr>
        <w:pStyle w:val="NormaAlterada"/>
      </w:pPr>
      <w:r w:rsidRPr="00A46087">
        <w:t xml:space="preserve">VI – </w:t>
      </w:r>
      <w:bookmarkStart w:id="143" w:name="_Int_ac9ObyVM"/>
      <w:proofErr w:type="gramStart"/>
      <w:r w:rsidRPr="00A46087">
        <w:t>em</w:t>
      </w:r>
      <w:bookmarkEnd w:id="143"/>
      <w:proofErr w:type="gramEnd"/>
      <w:r w:rsidRPr="00A46087">
        <w:t xml:space="preserve"> até 2 (dois) dias, os relatórios e pareceres recebidos dos representantes dos cotistas, com exceção daquele mencionado no inciso </w:t>
      </w:r>
      <w:proofErr w:type="spellStart"/>
      <w:r w:rsidRPr="00A46087">
        <w:t>IV</w:t>
      </w:r>
      <w:proofErr w:type="spellEnd"/>
      <w:r w:rsidRPr="00A46087">
        <w:t xml:space="preserve"> do art. 36 deste Anexo Normativo </w:t>
      </w:r>
      <w:proofErr w:type="spellStart"/>
      <w:r w:rsidRPr="00A46087">
        <w:t>III</w:t>
      </w:r>
      <w:proofErr w:type="spellEnd"/>
      <w:r w:rsidRPr="00A46087">
        <w:t>.</w:t>
      </w:r>
    </w:p>
    <w:p w14:paraId="6A532F80" w14:textId="77777777" w:rsidR="00A46087" w:rsidRPr="00A46087" w:rsidRDefault="00A46087" w:rsidP="001666D2">
      <w:pPr>
        <w:pStyle w:val="NormaAlterada"/>
      </w:pPr>
      <w:r w:rsidRPr="00A46087">
        <w:t>§ 1</w:t>
      </w:r>
      <w:bookmarkStart w:id="144" w:name="_Int_Ywc1WHrv"/>
      <w:proofErr w:type="gramStart"/>
      <w:r w:rsidRPr="00A46087">
        <w:t>º  Para</w:t>
      </w:r>
      <w:bookmarkEnd w:id="144"/>
      <w:proofErr w:type="gramEnd"/>
      <w:r w:rsidRPr="00A46087">
        <w:t xml:space="preserve"> efeitos do inciso </w:t>
      </w:r>
      <w:proofErr w:type="spellStart"/>
      <w:r w:rsidRPr="00A46087">
        <w:t>III</w:t>
      </w:r>
      <w:proofErr w:type="spellEnd"/>
      <w:r w:rsidRPr="00A46087">
        <w:t xml:space="preserve"> do </w:t>
      </w:r>
      <w:r w:rsidRPr="00A46087">
        <w:rPr>
          <w:b/>
          <w:bCs/>
        </w:rPr>
        <w:t>caput</w:t>
      </w:r>
      <w:r w:rsidRPr="00A46087">
        <w:t>, são exemplos de fatos potencialmente relevantes, além daqueles previstos no § 3º do art. 64 da parte geral da Resolução:</w:t>
      </w:r>
    </w:p>
    <w:p w14:paraId="14521F63" w14:textId="77777777" w:rsidR="00A46087" w:rsidRPr="00A46087" w:rsidRDefault="00A46087" w:rsidP="001666D2">
      <w:pPr>
        <w:pStyle w:val="NormaAlterada"/>
      </w:pPr>
      <w:r w:rsidRPr="00A46087">
        <w:t xml:space="preserve">I – </w:t>
      </w:r>
      <w:bookmarkStart w:id="145" w:name="_Int_LQqasB8q"/>
      <w:proofErr w:type="gramStart"/>
      <w:r w:rsidRPr="00A46087">
        <w:t>o</w:t>
      </w:r>
      <w:bookmarkEnd w:id="145"/>
      <w:proofErr w:type="gramEnd"/>
      <w:r w:rsidRPr="00A46087">
        <w:t xml:space="preserve"> atraso para o recebimento de quaisquer rendimentos que representem percentual significativo dentre as receitas da classe; </w:t>
      </w:r>
    </w:p>
    <w:p w14:paraId="2D8AE34C" w14:textId="77777777" w:rsidR="00A46087" w:rsidRPr="00A46087" w:rsidRDefault="00A46087" w:rsidP="001666D2">
      <w:pPr>
        <w:pStyle w:val="NormaAlterada"/>
      </w:pPr>
      <w:r w:rsidRPr="00A46087">
        <w:t xml:space="preserve">II – </w:t>
      </w:r>
      <w:bookmarkStart w:id="146" w:name="_Int_NQzLwEZB"/>
      <w:proofErr w:type="gramStart"/>
      <w:r w:rsidRPr="00A46087">
        <w:t>a</w:t>
      </w:r>
      <w:bookmarkEnd w:id="146"/>
      <w:proofErr w:type="gramEnd"/>
      <w:r w:rsidRPr="00A46087">
        <w:t xml:space="preserve"> desocupação ou qualquer outra espécie de vacância dos imóveis que sejam destinados a arrendamento ou locação e que possa gerar impacto significativo na rentabilidade da classe; </w:t>
      </w:r>
    </w:p>
    <w:p w14:paraId="443E9547" w14:textId="77777777" w:rsidR="00A46087" w:rsidRPr="00A46087" w:rsidRDefault="00A46087" w:rsidP="003B581C">
      <w:pPr>
        <w:pStyle w:val="NormaAlterada"/>
      </w:pPr>
      <w:proofErr w:type="spellStart"/>
      <w:r w:rsidRPr="00A46087">
        <w:t>III</w:t>
      </w:r>
      <w:proofErr w:type="spellEnd"/>
      <w:r w:rsidRPr="00A46087">
        <w:t xml:space="preserve"> – o atraso no andamento de obras que possa gerar impacto significativo na rentabilidade da classe; </w:t>
      </w:r>
    </w:p>
    <w:p w14:paraId="2FF1A740" w14:textId="77777777" w:rsidR="00A46087" w:rsidRPr="00A46087" w:rsidRDefault="00A46087" w:rsidP="003B581C">
      <w:pPr>
        <w:pStyle w:val="NormaAlterada"/>
      </w:pPr>
      <w:proofErr w:type="spellStart"/>
      <w:r w:rsidRPr="00A46087">
        <w:t>IV</w:t>
      </w:r>
      <w:proofErr w:type="spellEnd"/>
      <w:r w:rsidRPr="00A46087">
        <w:t xml:space="preserve"> – </w:t>
      </w:r>
      <w:bookmarkStart w:id="147" w:name="_Int_Gm3bImHN"/>
      <w:proofErr w:type="gramStart"/>
      <w:r w:rsidRPr="00A46087">
        <w:t>propositura</w:t>
      </w:r>
      <w:bookmarkEnd w:id="147"/>
      <w:proofErr w:type="gramEnd"/>
      <w:r w:rsidRPr="00A46087">
        <w:t xml:space="preserve"> de ação judicial que possa vir a afetar a situação econômico-financeira da classe; e</w:t>
      </w:r>
    </w:p>
    <w:p w14:paraId="64AA0FA6" w14:textId="77777777" w:rsidR="00A46087" w:rsidRPr="00A46087" w:rsidRDefault="00A46087" w:rsidP="003B581C">
      <w:pPr>
        <w:pStyle w:val="NormaAlterada"/>
      </w:pPr>
      <w:r w:rsidRPr="00A46087">
        <w:t xml:space="preserve">V – </w:t>
      </w:r>
      <w:bookmarkStart w:id="148" w:name="_Int_DpD3XOHz"/>
      <w:proofErr w:type="gramStart"/>
      <w:r w:rsidRPr="00A46087">
        <w:t>a</w:t>
      </w:r>
      <w:bookmarkEnd w:id="148"/>
      <w:proofErr w:type="gramEnd"/>
      <w:r w:rsidRPr="00A46087">
        <w:t xml:space="preserve"> venda ou locação dos imóveis destinados a arrendamento ou locação, e que possam gerar impacto significativo na rentabilidade da classe.</w:t>
      </w:r>
    </w:p>
    <w:p w14:paraId="6B27457E" w14:textId="77777777" w:rsidR="00A46087" w:rsidRPr="00A46087" w:rsidRDefault="00A46087" w:rsidP="003B581C">
      <w:pPr>
        <w:pStyle w:val="NormaAlterada"/>
      </w:pPr>
      <w:r w:rsidRPr="00A46087">
        <w:t>§ 2</w:t>
      </w:r>
      <w:bookmarkStart w:id="149" w:name="_Int_QJAQKcPi"/>
      <w:proofErr w:type="gramStart"/>
      <w:r w:rsidRPr="00A46087">
        <w:t>º  Nos</w:t>
      </w:r>
      <w:bookmarkEnd w:id="149"/>
      <w:proofErr w:type="gramEnd"/>
      <w:r w:rsidRPr="00A46087">
        <w:t xml:space="preserve"> casos de classes não listadas em mercado organizado de valores mobiliários e que sejam, cumulativamente, exclusivas, dedicadas exclusivamente a investidores profissionais, ou onde a totalidade dos cotistas mantenha vínculo familiar ou societário familiar, a divulgação das avaliações de que trata o inciso </w:t>
      </w:r>
      <w:proofErr w:type="spellStart"/>
      <w:r w:rsidRPr="00A46087">
        <w:t>IV</w:t>
      </w:r>
      <w:proofErr w:type="spellEnd"/>
      <w:r w:rsidRPr="00A46087">
        <w:t xml:space="preserve"> do </w:t>
      </w:r>
      <w:r w:rsidRPr="00A46087">
        <w:rPr>
          <w:b/>
          <w:bCs/>
        </w:rPr>
        <w:t xml:space="preserve">caput </w:t>
      </w:r>
      <w:r w:rsidRPr="00A46087">
        <w:t xml:space="preserve">é facultativa, devendo, contudo, ser disponibilizada aos cotistas quando requeridas. </w:t>
      </w:r>
    </w:p>
    <w:p w14:paraId="5CA1EC15" w14:textId="77777777" w:rsidR="00A46087" w:rsidRPr="00A46087" w:rsidRDefault="00A46087" w:rsidP="003B581C">
      <w:pPr>
        <w:pStyle w:val="NormaAlterada"/>
      </w:pPr>
      <w:r w:rsidRPr="00A46087">
        <w:t>Art. 38.  A divulgação de informações referidas neste Capítulo deve ser feita na página do administrador na rede mundial de computadores, em lugar de destaque e disponível para acesso gratuito, e mantida disponível aos cotistas em sua sede.</w:t>
      </w:r>
    </w:p>
    <w:p w14:paraId="4AEABE77" w14:textId="77777777" w:rsidR="00A46087" w:rsidRPr="00A46087" w:rsidRDefault="00A46087" w:rsidP="003B581C">
      <w:pPr>
        <w:pStyle w:val="NormaAlterada"/>
      </w:pPr>
      <w:r w:rsidRPr="00A46087">
        <w:t xml:space="preserve">Parágrafo único.  O administrador deve, ainda, simultaneamente à divulgação referida no </w:t>
      </w:r>
      <w:r w:rsidRPr="00A46087">
        <w:rPr>
          <w:b/>
          <w:bCs/>
        </w:rPr>
        <w:t>caput</w:t>
      </w:r>
      <w:r w:rsidRPr="00A46087">
        <w:t xml:space="preserve">, enviar as informações referidas neste Capítulo à entidade administradora de mercado organizado </w:t>
      </w:r>
      <w:r w:rsidRPr="00A46087">
        <w:lastRenderedPageBreak/>
        <w:t>em que as cotas sejam admitidas à negociação, bem como à CVM, por meio de Sistema de Envio de Documentos, disponível na página da CVM na rede mundial de computadores.</w:t>
      </w:r>
    </w:p>
    <w:p w14:paraId="2A99B718" w14:textId="77777777" w:rsidR="00A46087" w:rsidRPr="00A46087" w:rsidRDefault="00A46087" w:rsidP="003B581C">
      <w:pPr>
        <w:pStyle w:val="Seo"/>
      </w:pPr>
      <w:r w:rsidRPr="00A46087">
        <w:t xml:space="preserve">Seção </w:t>
      </w:r>
      <w:proofErr w:type="spellStart"/>
      <w:r w:rsidRPr="00A46087">
        <w:t>III</w:t>
      </w:r>
      <w:proofErr w:type="spellEnd"/>
      <w:r w:rsidRPr="00A46087">
        <w:t xml:space="preserve"> – Uso Indevido de Informação Privilegiada</w:t>
      </w:r>
    </w:p>
    <w:p w14:paraId="6611E1B8" w14:textId="5A27D10A" w:rsidR="00A46087" w:rsidRPr="00A46087" w:rsidRDefault="00A46087" w:rsidP="00A802BE">
      <w:pPr>
        <w:pStyle w:val="NormaAlterada"/>
        <w:rPr>
          <w:lang w:val="x-none"/>
        </w:rPr>
      </w:pPr>
      <w:r w:rsidRPr="00A46087">
        <w:rPr>
          <w:lang w:val="x-none"/>
        </w:rPr>
        <w:t xml:space="preserve">Art. </w:t>
      </w:r>
      <w:r w:rsidRPr="00A46087">
        <w:t>39</w:t>
      </w:r>
      <w:r w:rsidRPr="00A46087">
        <w:rPr>
          <w:lang w:val="x-none"/>
        </w:rPr>
        <w:t xml:space="preserve">. </w:t>
      </w:r>
      <w:proofErr w:type="gramStart"/>
      <w:r w:rsidR="00672A91">
        <w:t xml:space="preserve"> </w:t>
      </w:r>
      <w:r w:rsidRPr="00A46087">
        <w:rPr>
          <w:lang w:val="x-none"/>
        </w:rPr>
        <w:t>Em</w:t>
      </w:r>
      <w:proofErr w:type="gramEnd"/>
      <w:r w:rsidRPr="00A46087">
        <w:rPr>
          <w:lang w:val="x-none"/>
        </w:rPr>
        <w:t xml:space="preserve"> complemento ao disposto no § 1º do art. 45 da parte geral da Resolução, para fins de caracterização do ilícito de negociação com uso indevido de informação privilegiada, presume-se que o representante dos cotistas que se afasta da função dispondo de informação relevante e ainda não divulgada se vale de tal informação caso negocie cotas </w:t>
      </w:r>
      <w:r w:rsidRPr="00A46087">
        <w:t>da classe afetada</w:t>
      </w:r>
      <w:r w:rsidRPr="00A46087">
        <w:rPr>
          <w:lang w:val="x-none"/>
        </w:rPr>
        <w:t xml:space="preserve"> no período de 3 (três) meses contados do término de seu </w:t>
      </w:r>
      <w:r w:rsidRPr="00A46087">
        <w:t>afastamento da função</w:t>
      </w:r>
      <w:r w:rsidRPr="00A46087">
        <w:rPr>
          <w:lang w:val="x-none"/>
        </w:rPr>
        <w:t>.</w:t>
      </w:r>
    </w:p>
    <w:p w14:paraId="570D2D0E" w14:textId="77777777" w:rsidR="00A46087" w:rsidRPr="00A46087" w:rsidRDefault="00A46087" w:rsidP="00B3332A">
      <w:pPr>
        <w:pStyle w:val="Captulo"/>
        <w:rPr>
          <w:b/>
          <w:bCs/>
        </w:rPr>
      </w:pPr>
      <w:r w:rsidRPr="00A46087">
        <w:rPr>
          <w:bCs/>
        </w:rPr>
        <w:t xml:space="preserve">CAPÍTULO </w:t>
      </w:r>
      <w:proofErr w:type="spellStart"/>
      <w:r w:rsidRPr="00A46087">
        <w:rPr>
          <w:bCs/>
        </w:rPr>
        <w:t>VIII</w:t>
      </w:r>
      <w:proofErr w:type="spellEnd"/>
      <w:r w:rsidRPr="00A46087">
        <w:rPr>
          <w:bCs/>
        </w:rPr>
        <w:t xml:space="preserve"> </w:t>
      </w:r>
      <w:r w:rsidRPr="00A46087">
        <w:t>– CARTEIRA DE ATIVOS</w:t>
      </w:r>
    </w:p>
    <w:p w14:paraId="2F864A6D" w14:textId="77777777" w:rsidR="00A46087" w:rsidRPr="00A46087" w:rsidRDefault="00A46087" w:rsidP="00A802BE">
      <w:pPr>
        <w:pStyle w:val="NormaAlterada"/>
      </w:pPr>
      <w:r w:rsidRPr="00A46087">
        <w:t>Art. 40.  A participação da classe de cotas em empreendimentos imobiliários pode se dar por meio da aquisição dos seguintes ativos:</w:t>
      </w:r>
    </w:p>
    <w:p w14:paraId="4DE2175B" w14:textId="77777777" w:rsidR="00A46087" w:rsidRPr="00A46087" w:rsidRDefault="00A46087" w:rsidP="00B3332A">
      <w:pPr>
        <w:pStyle w:val="NormaAlterada"/>
      </w:pPr>
      <w:r w:rsidRPr="00A46087">
        <w:t xml:space="preserve">I – </w:t>
      </w:r>
      <w:bookmarkStart w:id="150" w:name="_Int_iIPPnPtd"/>
      <w:proofErr w:type="gramStart"/>
      <w:r w:rsidRPr="00A46087">
        <w:t>quaisquer</w:t>
      </w:r>
      <w:bookmarkEnd w:id="150"/>
      <w:proofErr w:type="gramEnd"/>
      <w:r w:rsidRPr="00A46087">
        <w:t xml:space="preserve"> direitos reais sobre bens imóveis;</w:t>
      </w:r>
    </w:p>
    <w:p w14:paraId="75A6DD24" w14:textId="77777777" w:rsidR="00A46087" w:rsidRPr="00A46087" w:rsidRDefault="00A46087" w:rsidP="00983949">
      <w:pPr>
        <w:pStyle w:val="NormaAlterada"/>
      </w:pPr>
      <w:r w:rsidRPr="00A46087">
        <w:t xml:space="preserve">II – </w:t>
      </w:r>
      <w:bookmarkStart w:id="151" w:name="_Int_6qjUgTmB"/>
      <w:proofErr w:type="gramStart"/>
      <w:r w:rsidRPr="00A46087">
        <w:t>ações</w:t>
      </w:r>
      <w:bookmarkEnd w:id="151"/>
      <w:proofErr w:type="gramEnd"/>
      <w:r w:rsidRPr="00A46087">
        <w:t xml:space="preserve">, debêntures, bônus de subscrição, seus cupons, direitos e recibos de subscrição, certificados de depósito de valores mobiliários, cotas de fundos de investimento, notas promissórias, notas comerciais e quaisquer outros valores mobiliários, desde que se tratem de emissores registrados na CVM e cujas atividades preponderantes sejam permitidas aos </w:t>
      </w:r>
      <w:proofErr w:type="spellStart"/>
      <w:r w:rsidRPr="00A46087">
        <w:t>FII</w:t>
      </w:r>
      <w:proofErr w:type="spellEnd"/>
      <w:r w:rsidRPr="00A46087">
        <w:t>;</w:t>
      </w:r>
    </w:p>
    <w:p w14:paraId="1D7E9B2D" w14:textId="77777777" w:rsidR="00A46087" w:rsidRPr="00A46087" w:rsidRDefault="00A46087" w:rsidP="00E9262C">
      <w:pPr>
        <w:pStyle w:val="NormaAlterada"/>
      </w:pPr>
      <w:proofErr w:type="spellStart"/>
      <w:r w:rsidRPr="00A46087">
        <w:t>III</w:t>
      </w:r>
      <w:proofErr w:type="spellEnd"/>
      <w:r w:rsidRPr="00A46087">
        <w:t xml:space="preserve"> – ações ou cotas de sociedades cujo único propósito se enquadre entre as atividades permitidas aos </w:t>
      </w:r>
      <w:proofErr w:type="spellStart"/>
      <w:r w:rsidRPr="00A46087">
        <w:t>FII</w:t>
      </w:r>
      <w:proofErr w:type="spellEnd"/>
      <w:r w:rsidRPr="00A46087">
        <w:t>;</w:t>
      </w:r>
    </w:p>
    <w:p w14:paraId="1D13D2CF" w14:textId="7F853341" w:rsidR="00A46087" w:rsidRPr="00A46087" w:rsidRDefault="00A46087" w:rsidP="00751CA2">
      <w:pPr>
        <w:pStyle w:val="NormaAlterada"/>
      </w:pPr>
      <w:proofErr w:type="spellStart"/>
      <w:r w:rsidRPr="00A46087">
        <w:t>IV</w:t>
      </w:r>
      <w:proofErr w:type="spellEnd"/>
      <w:r w:rsidRPr="00A46087">
        <w:t xml:space="preserve"> – </w:t>
      </w:r>
      <w:bookmarkStart w:id="152" w:name="_Int_017erI7t"/>
      <w:proofErr w:type="gramStart"/>
      <w:r w:rsidRPr="00A46087">
        <w:t>certificados</w:t>
      </w:r>
      <w:bookmarkEnd w:id="152"/>
      <w:proofErr w:type="gramEnd"/>
      <w:r w:rsidRPr="00A46087">
        <w:t xml:space="preserve"> de potencial adicional de construção emitidos com base na Resolução CVM nº 84, </w:t>
      </w:r>
      <w:r w:rsidR="00670AED">
        <w:t xml:space="preserve">de 31 de março </w:t>
      </w:r>
      <w:r w:rsidRPr="00A46087">
        <w:t xml:space="preserve">de 2022; </w:t>
      </w:r>
    </w:p>
    <w:p w14:paraId="1C8B114A" w14:textId="77777777" w:rsidR="00A46087" w:rsidRPr="00A46087" w:rsidRDefault="00A46087" w:rsidP="001666D2">
      <w:pPr>
        <w:pStyle w:val="NormaAlterada"/>
      </w:pPr>
      <w:r w:rsidRPr="00A46087">
        <w:t xml:space="preserve">V – </w:t>
      </w:r>
      <w:bookmarkStart w:id="153" w:name="_Int_0MKwAwj1"/>
      <w:proofErr w:type="gramStart"/>
      <w:r w:rsidRPr="00A46087">
        <w:t>cotas</w:t>
      </w:r>
      <w:bookmarkEnd w:id="153"/>
      <w:proofErr w:type="gramEnd"/>
      <w:r w:rsidRPr="00A46087">
        <w:t xml:space="preserve"> de fundos de investimento em participações que tenham como política de investimento, exclusivamente, atividades permitidas aos </w:t>
      </w:r>
      <w:proofErr w:type="spellStart"/>
      <w:r w:rsidRPr="00A46087">
        <w:t>FII</w:t>
      </w:r>
      <w:proofErr w:type="spellEnd"/>
      <w:r w:rsidRPr="00A46087">
        <w:t xml:space="preserve">; e de </w:t>
      </w:r>
      <w:bookmarkStart w:id="154" w:name="OLE_LINK1"/>
      <w:bookmarkStart w:id="155" w:name="OLE_LINK2"/>
      <w:r w:rsidRPr="00A46087">
        <w:t>fundos de investimento em ações que invistam exclusivamente em construção civil ou no mercado imobiliário</w:t>
      </w:r>
      <w:bookmarkEnd w:id="154"/>
      <w:bookmarkEnd w:id="155"/>
      <w:r w:rsidRPr="00A46087">
        <w:t>;</w:t>
      </w:r>
    </w:p>
    <w:p w14:paraId="1E22FF4E" w14:textId="77777777" w:rsidR="00A46087" w:rsidRPr="00A46087" w:rsidRDefault="00A46087" w:rsidP="001666D2">
      <w:pPr>
        <w:pStyle w:val="NormaAlterada"/>
      </w:pPr>
      <w:r w:rsidRPr="00A46087">
        <w:t xml:space="preserve">VI – </w:t>
      </w:r>
      <w:bookmarkStart w:id="156" w:name="_Int_5iSLQzgK"/>
      <w:proofErr w:type="gramStart"/>
      <w:r w:rsidRPr="00A46087">
        <w:t>cotas</w:t>
      </w:r>
      <w:bookmarkEnd w:id="156"/>
      <w:proofErr w:type="gramEnd"/>
      <w:r w:rsidRPr="00A46087">
        <w:t xml:space="preserve"> de outros </w:t>
      </w:r>
      <w:proofErr w:type="spellStart"/>
      <w:r w:rsidRPr="00A46087">
        <w:t>FII</w:t>
      </w:r>
      <w:proofErr w:type="spellEnd"/>
      <w:r w:rsidRPr="00A46087">
        <w:t>;</w:t>
      </w:r>
    </w:p>
    <w:p w14:paraId="3FA90863" w14:textId="77777777" w:rsidR="00A46087" w:rsidRPr="00A46087" w:rsidRDefault="00A46087" w:rsidP="001666D2">
      <w:pPr>
        <w:pStyle w:val="NormaAlterada"/>
      </w:pPr>
      <w:proofErr w:type="spellStart"/>
      <w:r w:rsidRPr="00A46087">
        <w:t>VII</w:t>
      </w:r>
      <w:proofErr w:type="spellEnd"/>
      <w:r w:rsidRPr="00A46087">
        <w:t xml:space="preserve"> – certificados de recebíveis imobiliários e cotas de fundos de investimento em direitos creditórios que tenham como política de investimento, exclusivamente, atividades permitidas aos </w:t>
      </w:r>
      <w:proofErr w:type="spellStart"/>
      <w:r w:rsidRPr="00A46087">
        <w:t>FII</w:t>
      </w:r>
      <w:proofErr w:type="spellEnd"/>
      <w:r w:rsidRPr="00A46087">
        <w:t>, e desde que estes certificados e cotas tenham sido objeto de oferta pública registrada na CVM ou cujo registro tenha sido dispensado;</w:t>
      </w:r>
    </w:p>
    <w:p w14:paraId="52B38885" w14:textId="77777777" w:rsidR="00A46087" w:rsidRPr="00A46087" w:rsidRDefault="00A46087" w:rsidP="001666D2">
      <w:pPr>
        <w:pStyle w:val="NormaAlterada"/>
      </w:pPr>
      <w:proofErr w:type="spellStart"/>
      <w:r w:rsidRPr="00A46087">
        <w:lastRenderedPageBreak/>
        <w:t>VIII</w:t>
      </w:r>
      <w:proofErr w:type="spellEnd"/>
      <w:r w:rsidRPr="00A46087">
        <w:t xml:space="preserve"> – letras hipotecárias; </w:t>
      </w:r>
    </w:p>
    <w:p w14:paraId="4C8925E4" w14:textId="77777777" w:rsidR="00A46087" w:rsidRPr="00A46087" w:rsidRDefault="00A46087" w:rsidP="003B581C">
      <w:pPr>
        <w:pStyle w:val="NormaAlterada"/>
      </w:pPr>
      <w:proofErr w:type="spellStart"/>
      <w:r w:rsidRPr="00A46087">
        <w:t>IX</w:t>
      </w:r>
      <w:proofErr w:type="spellEnd"/>
      <w:r w:rsidRPr="00A46087">
        <w:t xml:space="preserve"> – </w:t>
      </w:r>
      <w:bookmarkStart w:id="157" w:name="_Int_E0jEzdUh"/>
      <w:proofErr w:type="gramStart"/>
      <w:r w:rsidRPr="00A46087">
        <w:t>letras</w:t>
      </w:r>
      <w:bookmarkEnd w:id="157"/>
      <w:proofErr w:type="gramEnd"/>
      <w:r w:rsidRPr="00A46087">
        <w:t xml:space="preserve"> de crédito imobiliário; e </w:t>
      </w:r>
    </w:p>
    <w:p w14:paraId="447F71EC" w14:textId="77777777" w:rsidR="00A46087" w:rsidRPr="00A46087" w:rsidRDefault="00A46087" w:rsidP="003B581C">
      <w:pPr>
        <w:pStyle w:val="NormaAlterada"/>
      </w:pPr>
      <w:r w:rsidRPr="00A46087">
        <w:t xml:space="preserve">X – </w:t>
      </w:r>
      <w:bookmarkStart w:id="158" w:name="_Int_IIvGqpLh"/>
      <w:proofErr w:type="gramStart"/>
      <w:r w:rsidRPr="00A46087">
        <w:t>letras</w:t>
      </w:r>
      <w:bookmarkEnd w:id="158"/>
      <w:proofErr w:type="gramEnd"/>
      <w:r w:rsidRPr="00A46087">
        <w:t xml:space="preserve"> imobiliárias garantidas. </w:t>
      </w:r>
    </w:p>
    <w:p w14:paraId="68423942" w14:textId="77777777" w:rsidR="00A46087" w:rsidRPr="00A46087" w:rsidRDefault="00A46087" w:rsidP="003B581C">
      <w:pPr>
        <w:pStyle w:val="NormaAlterada"/>
      </w:pPr>
      <w:r w:rsidRPr="00A46087">
        <w:t>§ 1</w:t>
      </w:r>
      <w:bookmarkStart w:id="159" w:name="_Int_hZdR5TVq"/>
      <w:proofErr w:type="gramStart"/>
      <w:r w:rsidRPr="00A46087">
        <w:t>º  Quando</w:t>
      </w:r>
      <w:bookmarkEnd w:id="159"/>
      <w:proofErr w:type="gramEnd"/>
      <w:r w:rsidRPr="00A46087">
        <w:t xml:space="preserve"> o investimento da classe de cotas se der em projetos de construção, cabe ao administrador, independentemente da contratação de terceiros especializados, exercer controle efetivo sobre o desenvolvimento do projeto.</w:t>
      </w:r>
    </w:p>
    <w:p w14:paraId="4F9B809A" w14:textId="77777777" w:rsidR="00A46087" w:rsidRPr="00A46087" w:rsidRDefault="00A46087" w:rsidP="003B581C">
      <w:pPr>
        <w:pStyle w:val="NormaAlterada"/>
      </w:pPr>
      <w:r w:rsidRPr="00A46087">
        <w:t>§ 2</w:t>
      </w:r>
      <w:bookmarkStart w:id="160" w:name="_Int_zdZ8Nl9J"/>
      <w:proofErr w:type="gramStart"/>
      <w:r w:rsidRPr="00A46087">
        <w:t>º  O</w:t>
      </w:r>
      <w:bookmarkEnd w:id="160"/>
      <w:proofErr w:type="gramEnd"/>
      <w:r w:rsidRPr="00A46087">
        <w:t xml:space="preserve"> administrador, em nome do </w:t>
      </w:r>
      <w:proofErr w:type="spellStart"/>
      <w:r w:rsidRPr="00A46087">
        <w:t>FII</w:t>
      </w:r>
      <w:proofErr w:type="spellEnd"/>
      <w:r w:rsidRPr="00A46087">
        <w:t>, pode adiantar quantias para projetos de construção, desde que tais recursos se destinem exclusivamente à aquisição do terreno, execução da obra ou lançamento comercial do empreendimento e sejam compatíveis com o seu cronograma físico-financeiro.</w:t>
      </w:r>
    </w:p>
    <w:p w14:paraId="1BA175CE" w14:textId="77777777" w:rsidR="00A46087" w:rsidRPr="00A46087" w:rsidRDefault="00A46087" w:rsidP="003B581C">
      <w:pPr>
        <w:pStyle w:val="NormaAlterada"/>
      </w:pPr>
      <w:r w:rsidRPr="00A46087">
        <w:t>§ 3</w:t>
      </w:r>
      <w:bookmarkStart w:id="161" w:name="_Int_HNLTfyTM"/>
      <w:proofErr w:type="gramStart"/>
      <w:r w:rsidRPr="00A46087">
        <w:t>º  Os</w:t>
      </w:r>
      <w:bookmarkEnd w:id="161"/>
      <w:proofErr w:type="gramEnd"/>
      <w:r w:rsidRPr="00A46087">
        <w:t xml:space="preserve"> imóveis, bens e direitos de uso a serem adquiridos devem ser objeto de prévia avaliação pelo administrador, pelo gestor ou por terceiro independente, observados os requisitos constantes do Suplemento H.</w:t>
      </w:r>
    </w:p>
    <w:p w14:paraId="1C311BDB" w14:textId="77777777" w:rsidR="00A46087" w:rsidRPr="00A46087" w:rsidRDefault="00A46087" w:rsidP="003B581C">
      <w:pPr>
        <w:pStyle w:val="NormaAlterada"/>
      </w:pPr>
      <w:r w:rsidRPr="00A46087">
        <w:t>§ 4</w:t>
      </w:r>
      <w:bookmarkStart w:id="162" w:name="_Int_9T0RCyIv"/>
      <w:proofErr w:type="gramStart"/>
      <w:r w:rsidRPr="00A46087">
        <w:t>º  As</w:t>
      </w:r>
      <w:bookmarkEnd w:id="162"/>
      <w:proofErr w:type="gramEnd"/>
      <w:r w:rsidRPr="00A46087">
        <w:t xml:space="preserve"> classes de cotas que invistam preponderantemente em valores mobiliários devem respeitar os limites de aplicação por emissor e por modalidade de ativos financeiros estabelecidos no Anexo Normativo I, e a seus administradores serão aplicáveis as regras de </w:t>
      </w:r>
      <w:proofErr w:type="spellStart"/>
      <w:r w:rsidRPr="00A46087">
        <w:t>desenquadramento</w:t>
      </w:r>
      <w:proofErr w:type="spellEnd"/>
      <w:r w:rsidRPr="00A46087">
        <w:t xml:space="preserve"> e reenquadramento da carteira de ativos conforme estabelecidas no referido Anexo.</w:t>
      </w:r>
    </w:p>
    <w:p w14:paraId="230666FE" w14:textId="77777777" w:rsidR="00A46087" w:rsidRPr="00A46087" w:rsidRDefault="00A46087" w:rsidP="003B581C">
      <w:pPr>
        <w:pStyle w:val="NormaAlterada"/>
      </w:pPr>
      <w:r w:rsidRPr="00A46087">
        <w:t>§ 5</w:t>
      </w:r>
      <w:bookmarkStart w:id="163" w:name="_Int_vUPsWhSW"/>
      <w:proofErr w:type="gramStart"/>
      <w:r w:rsidRPr="00A46087">
        <w:t>º  Os</w:t>
      </w:r>
      <w:bookmarkEnd w:id="163"/>
      <w:proofErr w:type="gramEnd"/>
      <w:r w:rsidRPr="00A46087">
        <w:t xml:space="preserve"> limites de aplicação por modalidade de ativos financeiros de que trata o § 4º não se aplicam aos investimentos previstos nos incisos V, VI e </w:t>
      </w:r>
      <w:proofErr w:type="spellStart"/>
      <w:r w:rsidRPr="00A46087">
        <w:t>VII</w:t>
      </w:r>
      <w:proofErr w:type="spellEnd"/>
      <w:r w:rsidRPr="00A46087">
        <w:t xml:space="preserve"> do </w:t>
      </w:r>
      <w:r w:rsidRPr="00A46087">
        <w:rPr>
          <w:b/>
          <w:bCs/>
        </w:rPr>
        <w:t>caput</w:t>
      </w:r>
      <w:r w:rsidRPr="00A46087">
        <w:t>.</w:t>
      </w:r>
    </w:p>
    <w:p w14:paraId="47A9EE39" w14:textId="77777777" w:rsidR="00A46087" w:rsidRPr="00A46087" w:rsidRDefault="00A46087" w:rsidP="003B581C">
      <w:pPr>
        <w:pStyle w:val="NormaAlterada"/>
      </w:pPr>
      <w:r w:rsidRPr="00A46087">
        <w:t>Art. 41.  Uma vez integralizadas as cotas objeto da oferta pública, a parcela do patrimônio que, temporariamente, por força do cronograma físico-financeiro das obras constante do prospecto, não estiver aplicada em ativos imobiliários, deve ser aplicada em:</w:t>
      </w:r>
    </w:p>
    <w:p w14:paraId="5D24D347" w14:textId="77777777" w:rsidR="00A46087" w:rsidRPr="00A46087" w:rsidRDefault="00A46087" w:rsidP="003B581C">
      <w:pPr>
        <w:pStyle w:val="NormaAlterada"/>
      </w:pPr>
      <w:r w:rsidRPr="00A46087">
        <w:t xml:space="preserve">I – </w:t>
      </w:r>
      <w:bookmarkStart w:id="164" w:name="_Int_2KSKD8QG"/>
      <w:proofErr w:type="gramStart"/>
      <w:r w:rsidRPr="00A46087">
        <w:t>cotas</w:t>
      </w:r>
      <w:bookmarkEnd w:id="164"/>
      <w:proofErr w:type="gramEnd"/>
      <w:r w:rsidRPr="00A46087">
        <w:t xml:space="preserve"> de fundos de investimento ou títulos de renda fixa de liquidez compatível com as necessidades da classe de cotas; e</w:t>
      </w:r>
    </w:p>
    <w:p w14:paraId="68CA2B13" w14:textId="77777777" w:rsidR="00A46087" w:rsidRPr="00A46087" w:rsidRDefault="00A46087" w:rsidP="003B581C">
      <w:pPr>
        <w:pStyle w:val="NormaAlterada"/>
        <w:rPr>
          <w:lang w:val="pt-PT"/>
        </w:rPr>
      </w:pPr>
      <w:r w:rsidRPr="00A46087">
        <w:t xml:space="preserve">II – </w:t>
      </w:r>
      <w:proofErr w:type="gramStart"/>
      <w:r w:rsidRPr="00A46087">
        <w:rPr>
          <w:lang w:val="pt-PT"/>
        </w:rPr>
        <w:t>derivativos</w:t>
      </w:r>
      <w:proofErr w:type="gramEnd"/>
      <w:r w:rsidRPr="00A46087">
        <w:rPr>
          <w:lang w:val="pt-PT"/>
        </w:rPr>
        <w:t>, exclusivamente para fins de proteção patrimonial, cuja exposição seja sempre, no máximo, o valor do patrimônio líquido da classe de cotas e desde que previsto na política de investimento.</w:t>
      </w:r>
    </w:p>
    <w:p w14:paraId="2EE36167" w14:textId="77777777" w:rsidR="00A46087" w:rsidRPr="00A46087" w:rsidRDefault="00A46087" w:rsidP="003B581C">
      <w:pPr>
        <w:pStyle w:val="NormaAlterada"/>
      </w:pPr>
      <w:r w:rsidRPr="00A46087">
        <w:lastRenderedPageBreak/>
        <w:t>Parágrafo único.  A classe de cotas pode manter parcela do seu patrimônio permanentemente aplicada em cotas de fundos de investimento ou títulos de renda fixa, para atender suas necessidades de liquidez.</w:t>
      </w:r>
    </w:p>
    <w:p w14:paraId="641C7CAA" w14:textId="77777777" w:rsidR="00A46087" w:rsidRPr="00A46087" w:rsidRDefault="00A46087" w:rsidP="003B581C">
      <w:pPr>
        <w:pStyle w:val="Captulo"/>
        <w:rPr>
          <w:b/>
        </w:rPr>
      </w:pPr>
      <w:r w:rsidRPr="00A46087">
        <w:t xml:space="preserve">CAPÍTULO </w:t>
      </w:r>
      <w:proofErr w:type="spellStart"/>
      <w:r w:rsidRPr="00A46087">
        <w:t>IX</w:t>
      </w:r>
      <w:proofErr w:type="spellEnd"/>
      <w:r w:rsidRPr="00A46087">
        <w:t xml:space="preserve"> – ENCARGOS</w:t>
      </w:r>
    </w:p>
    <w:p w14:paraId="33E77434" w14:textId="77777777" w:rsidR="00A46087" w:rsidRPr="00A46087" w:rsidRDefault="00A46087" w:rsidP="00A802BE">
      <w:pPr>
        <w:pStyle w:val="NormaAlterada"/>
      </w:pPr>
      <w:r w:rsidRPr="00A46087">
        <w:t>Art. 42.  Em acréscimo ao disposto no art. 117 da parte geral da Resolução, constituem encargos do fundo as seguintes despesas:</w:t>
      </w:r>
    </w:p>
    <w:p w14:paraId="5161BEB0" w14:textId="77777777" w:rsidR="00A46087" w:rsidRPr="00A46087" w:rsidRDefault="00A46087" w:rsidP="00B3332A">
      <w:pPr>
        <w:pStyle w:val="NormaAlterada"/>
      </w:pPr>
      <w:r w:rsidRPr="00A46087">
        <w:t xml:space="preserve">I – </w:t>
      </w:r>
      <w:bookmarkStart w:id="165" w:name="_Int_okhha1sV"/>
      <w:proofErr w:type="gramStart"/>
      <w:r w:rsidRPr="00A46087">
        <w:t>taxa</w:t>
      </w:r>
      <w:bookmarkEnd w:id="165"/>
      <w:proofErr w:type="gramEnd"/>
      <w:r w:rsidRPr="00A46087">
        <w:t xml:space="preserve"> de performance, se houver;</w:t>
      </w:r>
    </w:p>
    <w:p w14:paraId="2DDD50F0" w14:textId="77777777" w:rsidR="00A46087" w:rsidRPr="00A46087" w:rsidRDefault="00A46087" w:rsidP="00983949">
      <w:pPr>
        <w:pStyle w:val="NormaAlterada"/>
      </w:pPr>
      <w:r w:rsidRPr="00A46087">
        <w:t xml:space="preserve">II – </w:t>
      </w:r>
      <w:bookmarkStart w:id="166" w:name="_Int_aFd6awyl"/>
      <w:proofErr w:type="gramStart"/>
      <w:r w:rsidRPr="00A46087">
        <w:t>comissões</w:t>
      </w:r>
      <w:bookmarkEnd w:id="166"/>
      <w:r w:rsidRPr="00A46087">
        <w:t xml:space="preserve"> e emolumentos</w:t>
      </w:r>
      <w:proofErr w:type="gramEnd"/>
      <w:r w:rsidRPr="00A46087">
        <w:t xml:space="preserve"> pagos sobre as operações, incluindo despesas relativas à compra, venda, locação ou arrendamento dos imóveis que componham seu patrimônio;</w:t>
      </w:r>
    </w:p>
    <w:p w14:paraId="1E76C95A" w14:textId="77777777" w:rsidR="00A46087" w:rsidRPr="00A46087" w:rsidRDefault="00A46087" w:rsidP="00E9262C">
      <w:pPr>
        <w:pStyle w:val="NormaAlterada"/>
      </w:pPr>
      <w:proofErr w:type="spellStart"/>
      <w:r w:rsidRPr="00A46087">
        <w:t>III</w:t>
      </w:r>
      <w:proofErr w:type="spellEnd"/>
      <w:r w:rsidRPr="00A46087">
        <w:t xml:space="preserve"> – honorários e despesas relacionadas às atividades previstas nos incisos II a </w:t>
      </w:r>
      <w:proofErr w:type="spellStart"/>
      <w:r w:rsidRPr="00A46087">
        <w:t>IV</w:t>
      </w:r>
      <w:proofErr w:type="spellEnd"/>
      <w:r w:rsidRPr="00A46087">
        <w:t xml:space="preserve"> do art. 27 deste Anexo Normativo </w:t>
      </w:r>
      <w:proofErr w:type="spellStart"/>
      <w:r w:rsidRPr="00A46087">
        <w:t>III</w:t>
      </w:r>
      <w:proofErr w:type="spellEnd"/>
      <w:r w:rsidRPr="00A46087">
        <w:t xml:space="preserve">; </w:t>
      </w:r>
    </w:p>
    <w:p w14:paraId="4E174415" w14:textId="5B680A96" w:rsidR="00A46087" w:rsidRPr="00A46087" w:rsidRDefault="00957B9D" w:rsidP="00751CA2">
      <w:pPr>
        <w:pStyle w:val="NormaAlterada"/>
      </w:pPr>
      <w:proofErr w:type="spellStart"/>
      <w:r>
        <w:t>I</w:t>
      </w:r>
      <w:r w:rsidR="00A46087" w:rsidRPr="00A46087">
        <w:t>V</w:t>
      </w:r>
      <w:proofErr w:type="spellEnd"/>
      <w:r w:rsidR="00A46087" w:rsidRPr="00A46087">
        <w:t xml:space="preserve"> – </w:t>
      </w:r>
      <w:bookmarkStart w:id="167" w:name="_Int_9I9jfXfj"/>
      <w:proofErr w:type="gramStart"/>
      <w:r w:rsidR="00A46087" w:rsidRPr="00A46087">
        <w:t>taxa</w:t>
      </w:r>
      <w:bookmarkEnd w:id="167"/>
      <w:proofErr w:type="gramEnd"/>
      <w:r w:rsidR="00A46087" w:rsidRPr="00A46087">
        <w:t xml:space="preserve"> máxima de custódia de ativos financeiros;</w:t>
      </w:r>
    </w:p>
    <w:p w14:paraId="6D9BB0EB" w14:textId="1950C574" w:rsidR="00A46087" w:rsidRPr="00A46087" w:rsidRDefault="00A46087" w:rsidP="001666D2">
      <w:pPr>
        <w:pStyle w:val="NormaAlterada"/>
      </w:pPr>
      <w:r w:rsidRPr="00A46087">
        <w:t xml:space="preserve">V – </w:t>
      </w:r>
      <w:bookmarkStart w:id="168" w:name="_Int_ahZJfTMZ"/>
      <w:proofErr w:type="gramStart"/>
      <w:r w:rsidRPr="00A46087">
        <w:t>gastos</w:t>
      </w:r>
      <w:bookmarkEnd w:id="168"/>
      <w:proofErr w:type="gramEnd"/>
      <w:r w:rsidRPr="00A46087">
        <w:t xml:space="preserve"> decorrentes de avaliações que sejam obrigatórias;</w:t>
      </w:r>
    </w:p>
    <w:p w14:paraId="08DF18AB" w14:textId="377EF68C" w:rsidR="00A46087" w:rsidRPr="00A46087" w:rsidRDefault="00A46087" w:rsidP="001666D2">
      <w:pPr>
        <w:pStyle w:val="NormaAlterada"/>
      </w:pPr>
      <w:r w:rsidRPr="00A46087">
        <w:t>VI – gastos necessários à manutenção, conservação e reparos de imóveis integrantes do patrimônio do fundo; e</w:t>
      </w:r>
    </w:p>
    <w:p w14:paraId="71C1FDCF" w14:textId="682E686A" w:rsidR="00A46087" w:rsidRPr="00A46087" w:rsidRDefault="00A46087" w:rsidP="001666D2">
      <w:pPr>
        <w:pStyle w:val="NormaAlterada"/>
      </w:pPr>
      <w:proofErr w:type="spellStart"/>
      <w:r w:rsidRPr="00A46087">
        <w:t>VII</w:t>
      </w:r>
      <w:proofErr w:type="spellEnd"/>
      <w:r w:rsidRPr="00A46087">
        <w:t xml:space="preserve"> – honorários e despesas relacionadas às atividades previstas no art. 20 deste Anexo Normativo </w:t>
      </w:r>
      <w:proofErr w:type="spellStart"/>
      <w:r w:rsidRPr="00A46087">
        <w:t>III</w:t>
      </w:r>
      <w:proofErr w:type="spellEnd"/>
      <w:r w:rsidRPr="00A46087">
        <w:t xml:space="preserve">. </w:t>
      </w:r>
    </w:p>
    <w:p w14:paraId="3A32D60D" w14:textId="3A7B6BDC" w:rsidR="001C4429" w:rsidRDefault="00A46087" w:rsidP="003B581C">
      <w:pPr>
        <w:pStyle w:val="NormaAlterada"/>
      </w:pPr>
      <w:r w:rsidRPr="00A46087">
        <w:t>Parágrafo único.  O regulamento pode estabelecer que os encargos relacionados à admissão das cotas à negociação em mercado organizado devem ser arcados pelo administrador ou pelos subscritores das cotas que serão admitidas à negociação.</w:t>
      </w:r>
    </w:p>
    <w:p w14:paraId="4B4A8145" w14:textId="77777777" w:rsidR="00A46087" w:rsidRPr="00A46087" w:rsidRDefault="00A46087" w:rsidP="003B581C">
      <w:pPr>
        <w:pStyle w:val="Captulo"/>
        <w:rPr>
          <w:b/>
        </w:rPr>
      </w:pPr>
      <w:r w:rsidRPr="00A46087">
        <w:t>CAPÍTULO X – TRANSFORMAÇÃO, INCORPORAÇÃO, FUSÃO E CISÃO</w:t>
      </w:r>
    </w:p>
    <w:p w14:paraId="044E1806" w14:textId="77777777" w:rsidR="00A46087" w:rsidRPr="00A46087" w:rsidRDefault="00A46087" w:rsidP="00A802BE">
      <w:pPr>
        <w:pStyle w:val="NormaAlterada"/>
      </w:pPr>
      <w:r w:rsidRPr="00A46087">
        <w:t>Art. 43.  Os imóveis integrantes da carteira das classes de cotas objeto de fusão, incorporação ou cisão devem ser avaliados previamente à operação, caso tenham decorrido mais de 3 (três) meses entre a data da última avaliação e aquela de produção de efeitos da operação.</w:t>
      </w:r>
    </w:p>
    <w:p w14:paraId="42FC5D7F" w14:textId="77777777" w:rsidR="00A46087" w:rsidRPr="00A46087" w:rsidRDefault="00A46087" w:rsidP="00B3332A">
      <w:pPr>
        <w:pStyle w:val="NormaAlterada"/>
      </w:pPr>
      <w:r w:rsidRPr="00A46087">
        <w:t xml:space="preserve">Art. 44.  Em acréscimo ao disposto no Capítulo </w:t>
      </w:r>
      <w:proofErr w:type="spellStart"/>
      <w:r w:rsidRPr="00A46087">
        <w:t>XII</w:t>
      </w:r>
      <w:proofErr w:type="spellEnd"/>
      <w:r w:rsidRPr="00A46087">
        <w:t xml:space="preserve"> da parte geral da Resolução, nas operações de que trata este Capítulo cabe ao administrador:</w:t>
      </w:r>
    </w:p>
    <w:p w14:paraId="669B9744" w14:textId="77777777" w:rsidR="00A46087" w:rsidRPr="00A46087" w:rsidRDefault="00A46087" w:rsidP="00B3332A">
      <w:pPr>
        <w:pStyle w:val="NormaAlterada"/>
      </w:pPr>
      <w:r w:rsidRPr="00A46087">
        <w:lastRenderedPageBreak/>
        <w:t xml:space="preserve">I – </w:t>
      </w:r>
      <w:bookmarkStart w:id="169" w:name="_Int_TaexyRIP"/>
      <w:proofErr w:type="gramStart"/>
      <w:r w:rsidRPr="00A46087">
        <w:t>demonstrar</w:t>
      </w:r>
      <w:bookmarkEnd w:id="169"/>
      <w:proofErr w:type="gramEnd"/>
      <w:r w:rsidRPr="00A46087">
        <w:t xml:space="preserve"> a compatibilidade da classe de cotas que será incorporada, fundida, cindida ou transformada com a política de investimento daquela que resultará de tais operações;</w:t>
      </w:r>
    </w:p>
    <w:p w14:paraId="7A070C80" w14:textId="77777777" w:rsidR="00A46087" w:rsidRPr="00A46087" w:rsidRDefault="00A46087" w:rsidP="00983949">
      <w:pPr>
        <w:pStyle w:val="NormaAlterada"/>
      </w:pPr>
      <w:r w:rsidRPr="00A46087">
        <w:t xml:space="preserve">II – </w:t>
      </w:r>
      <w:bookmarkStart w:id="170" w:name="_Int_0Lsob4RI"/>
      <w:proofErr w:type="gramStart"/>
      <w:r w:rsidRPr="00A46087">
        <w:t>indicar</w:t>
      </w:r>
      <w:bookmarkEnd w:id="170"/>
      <w:proofErr w:type="gramEnd"/>
      <w:r w:rsidRPr="00A46087">
        <w:t xml:space="preserve"> os critérios de avaliação adotados quanto aos ativos existentes nas classes de cotas envolvidas, bem como o impacto dessa avaliação no valor do patrimônio de cada classe de cotas;</w:t>
      </w:r>
    </w:p>
    <w:p w14:paraId="7B7793EA" w14:textId="77777777" w:rsidR="00A46087" w:rsidRPr="00A46087" w:rsidRDefault="00A46087" w:rsidP="00E9262C">
      <w:pPr>
        <w:pStyle w:val="NormaAlterada"/>
      </w:pPr>
      <w:proofErr w:type="spellStart"/>
      <w:r w:rsidRPr="00A46087">
        <w:t>III</w:t>
      </w:r>
      <w:proofErr w:type="spellEnd"/>
      <w:r w:rsidRPr="00A46087">
        <w:t xml:space="preserve"> – descrever os critérios utilizados para atribuição de cotas aos participantes das classes de cotas que resultarem das operações; e</w:t>
      </w:r>
    </w:p>
    <w:p w14:paraId="35727D4E" w14:textId="77777777" w:rsidR="00A46087" w:rsidRPr="00A46087" w:rsidRDefault="00A46087" w:rsidP="00751CA2">
      <w:pPr>
        <w:pStyle w:val="NormaAlterada"/>
      </w:pPr>
      <w:proofErr w:type="spellStart"/>
      <w:r w:rsidRPr="00A46087">
        <w:t>IV</w:t>
      </w:r>
      <w:proofErr w:type="spellEnd"/>
      <w:r w:rsidRPr="00A46087">
        <w:t xml:space="preserve"> – </w:t>
      </w:r>
      <w:bookmarkStart w:id="171" w:name="_Int_1JKhEPsC"/>
      <w:proofErr w:type="gramStart"/>
      <w:r w:rsidRPr="00A46087">
        <w:t>identificar</w:t>
      </w:r>
      <w:bookmarkEnd w:id="171"/>
      <w:proofErr w:type="gramEnd"/>
      <w:r w:rsidRPr="00A46087">
        <w:t xml:space="preserve"> as alterações no prospecto e no regulamento que resultarem da operação.</w:t>
      </w:r>
    </w:p>
    <w:p w14:paraId="043DF893" w14:textId="77777777" w:rsidR="00A46087" w:rsidRPr="00A46087" w:rsidRDefault="00A46087" w:rsidP="001666D2">
      <w:pPr>
        <w:pStyle w:val="Captulo"/>
        <w:rPr>
          <w:b/>
          <w:bCs/>
        </w:rPr>
      </w:pPr>
      <w:r w:rsidRPr="00A46087">
        <w:rPr>
          <w:bCs/>
        </w:rPr>
        <w:t xml:space="preserve">CAPÍTULO </w:t>
      </w:r>
      <w:r w:rsidRPr="00A46087">
        <w:t>XI – CLASSES RESTRITAS</w:t>
      </w:r>
    </w:p>
    <w:p w14:paraId="5875CDB5" w14:textId="77777777" w:rsidR="00A46087" w:rsidRPr="00A46087" w:rsidRDefault="00A46087" w:rsidP="00A802BE">
      <w:pPr>
        <w:pStyle w:val="NormaAlterada"/>
      </w:pPr>
      <w:r w:rsidRPr="00A46087">
        <w:t xml:space="preserve">Art. 45.  Em acréscimo às possibilidades previstas no art. 113 da parte geral da Resolução, a classe de cotas destinada exclusivamente a investidores qualificados, desde que previsto em seu regulamento, pode dispensar a elaboração de laudo de avaliação para integralização de cotas em bens e direitos, sem prejuízo da aprovação da assembleia de cotistas quanto ao valor atribuído ao bem ou direito. </w:t>
      </w:r>
    </w:p>
    <w:p w14:paraId="3A617C56" w14:textId="77777777" w:rsidR="00A46087" w:rsidRPr="00A46087" w:rsidRDefault="00A46087" w:rsidP="00B3332A">
      <w:pPr>
        <w:pStyle w:val="Captulo"/>
        <w:rPr>
          <w:b/>
        </w:rPr>
      </w:pPr>
      <w:r w:rsidRPr="00A46087">
        <w:t xml:space="preserve">CAPÍTULO </w:t>
      </w:r>
      <w:proofErr w:type="spellStart"/>
      <w:r w:rsidRPr="00A46087">
        <w:t>XII</w:t>
      </w:r>
      <w:proofErr w:type="spellEnd"/>
      <w:r w:rsidRPr="00A46087">
        <w:t xml:space="preserve"> – PENALIDADES</w:t>
      </w:r>
    </w:p>
    <w:p w14:paraId="48EBB214" w14:textId="1875E8DD" w:rsidR="00A46087" w:rsidRPr="00A46087" w:rsidRDefault="00A46087" w:rsidP="00A802BE">
      <w:pPr>
        <w:pStyle w:val="NormaAlterada"/>
      </w:pPr>
      <w:r w:rsidRPr="00A46087">
        <w:t xml:space="preserve">Art. 46.  Em acréscimo às condutas previstas no art. 131 da parte geral da Resolução, constitui infração grave a violação dos </w:t>
      </w:r>
      <w:proofErr w:type="spellStart"/>
      <w:r w:rsidRPr="00A46087">
        <w:t>arts</w:t>
      </w:r>
      <w:proofErr w:type="spellEnd"/>
      <w:r w:rsidRPr="00A46087">
        <w:t>. 13, § 2º; 14; 17; 18; 26, incisos I e II</w:t>
      </w:r>
      <w:r w:rsidR="00C52BDF">
        <w:t xml:space="preserve"> e § 2º</w:t>
      </w:r>
      <w:r w:rsidRPr="00A46087">
        <w:t>; 30; 31; 32</w:t>
      </w:r>
      <w:r w:rsidR="00C52BDF">
        <w:t>; 34</w:t>
      </w:r>
      <w:r w:rsidRPr="00A46087">
        <w:t xml:space="preserve"> e 37 deste Anexo Normativo </w:t>
      </w:r>
      <w:proofErr w:type="spellStart"/>
      <w:r w:rsidRPr="00A46087">
        <w:t>III</w:t>
      </w:r>
      <w:proofErr w:type="spellEnd"/>
      <w:r w:rsidRPr="00A46087">
        <w:t xml:space="preserve">, bem como dos </w:t>
      </w:r>
      <w:proofErr w:type="spellStart"/>
      <w:r w:rsidRPr="00A46087">
        <w:t>arts</w:t>
      </w:r>
      <w:proofErr w:type="spellEnd"/>
      <w:r w:rsidRPr="00A46087">
        <w:t>. 78</w:t>
      </w:r>
      <w:r w:rsidR="00C52BDF">
        <w:t>;</w:t>
      </w:r>
      <w:r w:rsidRPr="00A46087">
        <w:t xml:space="preserve"> 83, inciso</w:t>
      </w:r>
      <w:r w:rsidR="00C52BDF">
        <w:t>s I a</w:t>
      </w:r>
      <w:r w:rsidRPr="00A46087">
        <w:t xml:space="preserve"> </w:t>
      </w:r>
      <w:proofErr w:type="spellStart"/>
      <w:r w:rsidRPr="00A46087">
        <w:t>III</w:t>
      </w:r>
      <w:proofErr w:type="spellEnd"/>
      <w:r w:rsidRPr="00A46087">
        <w:t xml:space="preserve">, </w:t>
      </w:r>
      <w:r w:rsidR="00C52BDF">
        <w:t xml:space="preserve">e 108, </w:t>
      </w:r>
      <w:r w:rsidR="00C52BDF" w:rsidRPr="00C52BDF">
        <w:rPr>
          <w:b/>
        </w:rPr>
        <w:t>caput</w:t>
      </w:r>
      <w:r w:rsidR="00C52BDF">
        <w:t xml:space="preserve"> </w:t>
      </w:r>
      <w:r w:rsidRPr="00A46087">
        <w:t xml:space="preserve">da parte geral da </w:t>
      </w:r>
      <w:proofErr w:type="gramStart"/>
      <w:r w:rsidRPr="00A46087">
        <w:t>Resolução</w:t>
      </w:r>
      <w:r>
        <w:t>.</w:t>
      </w:r>
      <w:r w:rsidR="00C93578">
        <w:t>”</w:t>
      </w:r>
      <w:proofErr w:type="gramEnd"/>
      <w:r w:rsidR="00C93578">
        <w:t>(NR)</w:t>
      </w:r>
    </w:p>
    <w:p w14:paraId="2D62C774" w14:textId="4EF2142F" w:rsidR="00C93578" w:rsidRDefault="00A46087" w:rsidP="001666D2">
      <w:pPr>
        <w:pStyle w:val="TtulodaResoluo"/>
      </w:pPr>
      <w:r w:rsidRPr="00A46087">
        <w:br w:type="page"/>
      </w:r>
      <w:r w:rsidR="00C93578">
        <w:lastRenderedPageBreak/>
        <w:t xml:space="preserve">ANEXO B À RESOLUÇÃO </w:t>
      </w:r>
      <w:r w:rsidR="00983949">
        <w:t xml:space="preserve">CVM </w:t>
      </w:r>
      <w:r w:rsidR="00C93578">
        <w:t>N</w:t>
      </w:r>
      <w:r w:rsidR="00C93578" w:rsidRPr="00C1691E">
        <w:t xml:space="preserve">º </w:t>
      </w:r>
      <w:sdt>
        <w:sdtPr>
          <w:alias w:val="Título"/>
          <w:tag w:val=""/>
          <w:id w:val="1202902142"/>
          <w:placeholder>
            <w:docPart w:val="B059E48D82544BBF9DA538A76AE493D3"/>
          </w:placeholder>
          <w:dataBinding w:prefixMappings="xmlns:ns0='http://purl.org/dc/elements/1.1/' xmlns:ns1='http://schemas.openxmlformats.org/package/2006/metadata/core-properties' " w:xpath="/ns1:coreProperties[1]/ns0:title[1]" w:storeItemID="{6C3C8BC8-F283-45AE-878A-BAB7291924A1}"/>
          <w:text/>
        </w:sdtPr>
        <w:sdtEndPr/>
        <w:sdtContent>
          <w:r w:rsidR="0081499E">
            <w:t>184, DE 31 DE MAIO DE 2023</w:t>
          </w:r>
        </w:sdtContent>
      </w:sdt>
    </w:p>
    <w:p w14:paraId="718F624B" w14:textId="77777777" w:rsidR="00376E24" w:rsidRPr="00A24992" w:rsidRDefault="00376E24" w:rsidP="001666D2">
      <w:pPr>
        <w:pStyle w:val="TtulodaResoluo"/>
      </w:pPr>
      <w:r>
        <w:t>“</w:t>
      </w:r>
      <w:r w:rsidRPr="00373DA7">
        <w:t xml:space="preserve">ANEXO NORMATIVO </w:t>
      </w:r>
      <w:proofErr w:type="spellStart"/>
      <w:r>
        <w:t>IV</w:t>
      </w:r>
      <w:proofErr w:type="spellEnd"/>
      <w:r w:rsidRPr="00373DA7">
        <w:t xml:space="preserve"> – FUNDOS DE INVESTIMENTO EM PARTICIPAÇÕES</w:t>
      </w:r>
    </w:p>
    <w:p w14:paraId="24BADD25" w14:textId="77777777" w:rsidR="00376E24" w:rsidRPr="00B47EA2" w:rsidRDefault="00376E24" w:rsidP="00A802BE">
      <w:pPr>
        <w:pStyle w:val="Ementa"/>
      </w:pPr>
      <w:r w:rsidRPr="00B47EA2">
        <w:t xml:space="preserve">Dispõe sobre </w:t>
      </w:r>
      <w:r w:rsidRPr="530D1BAE">
        <w:rPr>
          <w:rFonts w:cstheme="minorBidi"/>
        </w:rPr>
        <w:t xml:space="preserve">as </w:t>
      </w:r>
      <w:r w:rsidRPr="00373DA7">
        <w:rPr>
          <w:rFonts w:cstheme="minorBidi"/>
        </w:rPr>
        <w:t xml:space="preserve">regras específicas para os </w:t>
      </w:r>
      <w:r w:rsidRPr="530D1BAE">
        <w:rPr>
          <w:rFonts w:cstheme="minorBidi"/>
        </w:rPr>
        <w:t>f</w:t>
      </w:r>
      <w:r w:rsidRPr="00373DA7">
        <w:rPr>
          <w:rFonts w:cstheme="minorBidi"/>
        </w:rPr>
        <w:t>undos</w:t>
      </w:r>
      <w:r w:rsidRPr="00B47EA2">
        <w:t xml:space="preserve"> de </w:t>
      </w:r>
      <w:r w:rsidRPr="530D1BAE">
        <w:rPr>
          <w:rFonts w:cstheme="minorBidi"/>
        </w:rPr>
        <w:t>i</w:t>
      </w:r>
      <w:r w:rsidRPr="00373DA7">
        <w:rPr>
          <w:rFonts w:cstheme="minorBidi"/>
        </w:rPr>
        <w:t>nvestimento</w:t>
      </w:r>
      <w:r w:rsidRPr="00B47EA2">
        <w:t xml:space="preserve"> em </w:t>
      </w:r>
      <w:r w:rsidRPr="530D1BAE">
        <w:rPr>
          <w:rFonts w:cstheme="minorBidi"/>
        </w:rPr>
        <w:t>p</w:t>
      </w:r>
      <w:r w:rsidRPr="00373DA7">
        <w:rPr>
          <w:rFonts w:cstheme="minorBidi"/>
        </w:rPr>
        <w:t>articipações</w:t>
      </w:r>
      <w:r w:rsidRPr="00B47EA2">
        <w:t>.</w:t>
      </w:r>
    </w:p>
    <w:p w14:paraId="2FC29EB2" w14:textId="77777777" w:rsidR="00376E24" w:rsidRPr="00A24992" w:rsidRDefault="00376E24" w:rsidP="00D76365">
      <w:pPr>
        <w:pStyle w:val="Captulo"/>
      </w:pPr>
      <w:r w:rsidRPr="00373DA7">
        <w:t xml:space="preserve">CAPÍTULO I </w:t>
      </w:r>
      <w:r>
        <w:t>–</w:t>
      </w:r>
      <w:r w:rsidRPr="00373DA7">
        <w:t xml:space="preserve"> ÂMBITO E FINALIDADE</w:t>
      </w:r>
    </w:p>
    <w:p w14:paraId="584EECBA" w14:textId="77777777" w:rsidR="00376E24" w:rsidRPr="00B47EA2" w:rsidRDefault="00376E24" w:rsidP="00A802BE">
      <w:pPr>
        <w:pStyle w:val="NormaAlterada"/>
      </w:pPr>
      <w:r w:rsidRPr="75B1C058">
        <w:t>Art. 1</w:t>
      </w:r>
      <w:bookmarkStart w:id="172" w:name="_Int_zSWGzEeh"/>
      <w:proofErr w:type="gramStart"/>
      <w:r w:rsidRPr="75B1C058">
        <w:t>º  Este</w:t>
      </w:r>
      <w:bookmarkEnd w:id="172"/>
      <w:proofErr w:type="gramEnd"/>
      <w:r w:rsidRPr="75B1C058">
        <w:t xml:space="preserve"> Anexo Normativo </w:t>
      </w:r>
      <w:proofErr w:type="spellStart"/>
      <w:r w:rsidRPr="75B1C058">
        <w:t>IV</w:t>
      </w:r>
      <w:proofErr w:type="spellEnd"/>
      <w:r w:rsidRPr="75B1C058">
        <w:t xml:space="preserve"> à Resolução CVM nº 175 (“Resolução”) dispõe sobre as regras específicas para os fundos de investimento em participações – </w:t>
      </w:r>
      <w:proofErr w:type="spellStart"/>
      <w:r w:rsidRPr="75B1C058">
        <w:t>FIP</w:t>
      </w:r>
      <w:proofErr w:type="spellEnd"/>
      <w:r w:rsidRPr="75B1C058">
        <w:t>.</w:t>
      </w:r>
    </w:p>
    <w:p w14:paraId="66DC8225" w14:textId="77777777" w:rsidR="00376E24" w:rsidRPr="00A24992" w:rsidRDefault="00376E24" w:rsidP="00D76365">
      <w:pPr>
        <w:pStyle w:val="Captulo"/>
        <w:tabs>
          <w:tab w:val="center" w:pos="5386"/>
          <w:tab w:val="left" w:pos="8430"/>
        </w:tabs>
      </w:pPr>
      <w:r w:rsidRPr="00373DA7">
        <w:t>CAPÍTULO II</w:t>
      </w:r>
      <w:r>
        <w:t xml:space="preserve"> –</w:t>
      </w:r>
      <w:r w:rsidRPr="00373DA7">
        <w:t xml:space="preserve"> CARACTERÍSTICAS E CONSTITUIÇÃO</w:t>
      </w:r>
    </w:p>
    <w:p w14:paraId="3479B8D5" w14:textId="77777777" w:rsidR="00376E24" w:rsidRPr="00E36CF0" w:rsidRDefault="00376E24" w:rsidP="00A802BE">
      <w:pPr>
        <w:pStyle w:val="NormaAlterada"/>
      </w:pPr>
      <w:r w:rsidRPr="75B1C058">
        <w:t>Art. 2</w:t>
      </w:r>
      <w:bookmarkStart w:id="173" w:name="_Int_5DwKQFQ8"/>
      <w:proofErr w:type="gramStart"/>
      <w:r w:rsidRPr="75B1C058">
        <w:t>º  Para</w:t>
      </w:r>
      <w:bookmarkEnd w:id="173"/>
      <w:proofErr w:type="gramEnd"/>
      <w:r w:rsidRPr="75B1C058">
        <w:t xml:space="preserve"> os efeitos deste Anexo Normativo </w:t>
      </w:r>
      <w:proofErr w:type="spellStart"/>
      <w:r w:rsidRPr="75B1C058">
        <w:t>IV</w:t>
      </w:r>
      <w:proofErr w:type="spellEnd"/>
      <w:r w:rsidRPr="75B1C058">
        <w:t>, entende-se por:</w:t>
      </w:r>
    </w:p>
    <w:p w14:paraId="3CB492BA" w14:textId="77777777" w:rsidR="00376E24" w:rsidRPr="00E36CF0" w:rsidRDefault="00376E24" w:rsidP="00B3332A">
      <w:pPr>
        <w:pStyle w:val="NormaAlterada"/>
      </w:pPr>
      <w:r w:rsidRPr="39080490">
        <w:t xml:space="preserve">I – </w:t>
      </w:r>
      <w:proofErr w:type="spellStart"/>
      <w:r w:rsidRPr="39080490">
        <w:t>AFAC</w:t>
      </w:r>
      <w:proofErr w:type="spellEnd"/>
      <w:r w:rsidRPr="39080490">
        <w:t>: adiantamento para futuro aumento de capital;</w:t>
      </w:r>
      <w:r>
        <w:t xml:space="preserve"> e</w:t>
      </w:r>
    </w:p>
    <w:p w14:paraId="766DD11E" w14:textId="77777777" w:rsidR="00376E24" w:rsidRDefault="00376E24" w:rsidP="00983949">
      <w:pPr>
        <w:pStyle w:val="NormaAlterada"/>
      </w:pPr>
      <w:r w:rsidRPr="75B1C058">
        <w:t xml:space="preserve">II – </w:t>
      </w:r>
      <w:bookmarkStart w:id="174" w:name="_Int_mkRx2LVS"/>
      <w:proofErr w:type="gramStart"/>
      <w:r w:rsidRPr="75B1C058">
        <w:t>classe</w:t>
      </w:r>
      <w:bookmarkEnd w:id="174"/>
      <w:proofErr w:type="gramEnd"/>
      <w:r w:rsidRPr="75B1C058">
        <w:t xml:space="preserve"> de investimento em cotas: </w:t>
      </w:r>
      <w:r w:rsidRPr="75B1C058">
        <w:rPr>
          <w:sz w:val="23"/>
          <w:szCs w:val="23"/>
        </w:rPr>
        <w:t xml:space="preserve">classe de cotas que deve aplicar no mínimo 90% (noventa por cento) do patrimônio líquido em cotas de outros </w:t>
      </w:r>
      <w:proofErr w:type="spellStart"/>
      <w:r w:rsidRPr="75B1C058">
        <w:rPr>
          <w:sz w:val="23"/>
          <w:szCs w:val="23"/>
        </w:rPr>
        <w:t>FIP</w:t>
      </w:r>
      <w:proofErr w:type="spellEnd"/>
      <w:r w:rsidRPr="75B1C058">
        <w:rPr>
          <w:sz w:val="23"/>
          <w:szCs w:val="23"/>
        </w:rPr>
        <w:t xml:space="preserve"> e de </w:t>
      </w:r>
      <w:r w:rsidRPr="75B1C058">
        <w:t>Fundos de Ações – Mercado de Acesso.</w:t>
      </w:r>
    </w:p>
    <w:p w14:paraId="6DFC6D26" w14:textId="77777777" w:rsidR="00376E24" w:rsidRDefault="00376E24" w:rsidP="00E9262C">
      <w:pPr>
        <w:pStyle w:val="NormaAlterada"/>
      </w:pPr>
      <w:r>
        <w:t>Parágrafo único.  Os Fundos de Ações – Mercado de Acesso referidos no inciso II são os fundos de que trata o art. 56, § 3º, do Anexo Normativo I.</w:t>
      </w:r>
    </w:p>
    <w:p w14:paraId="07F43163" w14:textId="77777777" w:rsidR="00376E24" w:rsidRPr="00B47EA2" w:rsidRDefault="00376E24" w:rsidP="00751CA2">
      <w:pPr>
        <w:pStyle w:val="NormaAlterada"/>
      </w:pPr>
      <w:r w:rsidRPr="75B1C058">
        <w:t>Art. 3</w:t>
      </w:r>
      <w:bookmarkStart w:id="175" w:name="_Int_dbEfnDOM"/>
      <w:proofErr w:type="gramStart"/>
      <w:r w:rsidRPr="75B1C058">
        <w:t>º  Da</w:t>
      </w:r>
      <w:bookmarkEnd w:id="175"/>
      <w:proofErr w:type="gramEnd"/>
      <w:r w:rsidRPr="75B1C058">
        <w:t xml:space="preserve"> denominação do fundo e de suas classes de cotas, caso existentes, deve constar a expressão "Fundo de Investimento em Participações"</w:t>
      </w:r>
      <w:r w:rsidRPr="75B1C058">
        <w:rPr>
          <w:sz w:val="23"/>
          <w:szCs w:val="23"/>
        </w:rPr>
        <w:t xml:space="preserve">, acrescida da referência ao seu tipo, nos termos do art. 13 deste Anexo Normativo </w:t>
      </w:r>
      <w:proofErr w:type="spellStart"/>
      <w:r w:rsidRPr="75B1C058">
        <w:rPr>
          <w:sz w:val="23"/>
          <w:szCs w:val="23"/>
        </w:rPr>
        <w:t>IV</w:t>
      </w:r>
      <w:proofErr w:type="spellEnd"/>
      <w:r w:rsidRPr="75B1C058">
        <w:rPr>
          <w:sz w:val="23"/>
          <w:szCs w:val="23"/>
        </w:rPr>
        <w:t>.</w:t>
      </w:r>
    </w:p>
    <w:p w14:paraId="3E1749B4" w14:textId="77777777" w:rsidR="00376E24" w:rsidRPr="00F42759" w:rsidRDefault="00376E24" w:rsidP="001666D2">
      <w:pPr>
        <w:pStyle w:val="NormaAlterada"/>
      </w:pPr>
      <w:r w:rsidRPr="75B1C058">
        <w:t>§ 1</w:t>
      </w:r>
      <w:bookmarkStart w:id="176" w:name="_Int_9ighPZUL"/>
      <w:proofErr w:type="gramStart"/>
      <w:r w:rsidRPr="75B1C058">
        <w:t>º  Caso</w:t>
      </w:r>
      <w:bookmarkEnd w:id="176"/>
      <w:proofErr w:type="gramEnd"/>
      <w:r w:rsidRPr="75B1C058">
        <w:t xml:space="preserve"> o </w:t>
      </w:r>
      <w:proofErr w:type="spellStart"/>
      <w:r w:rsidRPr="75B1C058">
        <w:t>FIP</w:t>
      </w:r>
      <w:proofErr w:type="spellEnd"/>
      <w:r w:rsidRPr="75B1C058">
        <w:t xml:space="preserve"> possua somente classes de investimento em cotas, sua denominação pode utilizar a expressão “Fundo de Investimento em Cotas de </w:t>
      </w:r>
      <w:proofErr w:type="spellStart"/>
      <w:r w:rsidRPr="75B1C058">
        <w:t>FIP</w:t>
      </w:r>
      <w:proofErr w:type="spellEnd"/>
      <w:r w:rsidRPr="75B1C058">
        <w:t xml:space="preserve">”. </w:t>
      </w:r>
    </w:p>
    <w:p w14:paraId="1E7354B6" w14:textId="77777777" w:rsidR="00376E24" w:rsidRPr="00F42759" w:rsidRDefault="00376E24" w:rsidP="001666D2">
      <w:pPr>
        <w:pStyle w:val="NormaAlterada"/>
      </w:pPr>
      <w:r w:rsidRPr="75B1C058">
        <w:t>§ 2</w:t>
      </w:r>
      <w:bookmarkStart w:id="177" w:name="_Int_NMkECHNX"/>
      <w:proofErr w:type="gramStart"/>
      <w:r w:rsidRPr="75B1C058">
        <w:t>º  Em</w:t>
      </w:r>
      <w:bookmarkEnd w:id="177"/>
      <w:proofErr w:type="gramEnd"/>
      <w:r w:rsidRPr="75B1C058">
        <w:t xml:space="preserve"> se tratando da denominação da classe de investimento em cotas, deve ser utilizada a expressão “Classe de Investimento em Cotas de </w:t>
      </w:r>
      <w:proofErr w:type="spellStart"/>
      <w:r w:rsidRPr="75B1C058">
        <w:t>FIP</w:t>
      </w:r>
      <w:proofErr w:type="spellEnd"/>
      <w:r w:rsidRPr="75B1C058">
        <w:t>”.</w:t>
      </w:r>
    </w:p>
    <w:p w14:paraId="4985872F" w14:textId="77777777" w:rsidR="00376E24" w:rsidRPr="00F42759" w:rsidRDefault="00376E24" w:rsidP="001666D2">
      <w:pPr>
        <w:pStyle w:val="NormaAlterada"/>
      </w:pPr>
      <w:r w:rsidRPr="75B1C058">
        <w:t>Art. 4</w:t>
      </w:r>
      <w:bookmarkStart w:id="178" w:name="_Int_xcNo1pCh"/>
      <w:proofErr w:type="gramStart"/>
      <w:r w:rsidRPr="75B1C058">
        <w:t>º  Somente</w:t>
      </w:r>
      <w:bookmarkEnd w:id="178"/>
      <w:proofErr w:type="gramEnd"/>
      <w:r w:rsidRPr="75B1C058">
        <w:t xml:space="preserve"> podem investir no </w:t>
      </w:r>
      <w:proofErr w:type="spellStart"/>
      <w:r w:rsidRPr="75B1C058">
        <w:t>FIP</w:t>
      </w:r>
      <w:proofErr w:type="spellEnd"/>
      <w:r w:rsidRPr="75B1C058">
        <w:t xml:space="preserve"> investidores qualificados.</w:t>
      </w:r>
    </w:p>
    <w:p w14:paraId="229FF157" w14:textId="77777777" w:rsidR="00376E24" w:rsidRDefault="00376E24" w:rsidP="003B581C">
      <w:pPr>
        <w:pStyle w:val="NormaAlterada"/>
      </w:pPr>
      <w:r w:rsidRPr="75B1C058">
        <w:t>Art. 5</w:t>
      </w:r>
      <w:bookmarkStart w:id="179" w:name="_Int_ETin7T9b"/>
      <w:proofErr w:type="gramStart"/>
      <w:r w:rsidRPr="75B1C058">
        <w:t>º  As</w:t>
      </w:r>
      <w:bookmarkEnd w:id="179"/>
      <w:proofErr w:type="gramEnd"/>
      <w:r w:rsidRPr="75B1C058">
        <w:t xml:space="preserve"> classes de cotas dos </w:t>
      </w:r>
      <w:proofErr w:type="spellStart"/>
      <w:r w:rsidRPr="75B1C058">
        <w:t>FIP</w:t>
      </w:r>
      <w:proofErr w:type="spellEnd"/>
      <w:r w:rsidRPr="75B1C058">
        <w:t xml:space="preserve"> devem ser constituídas em regime fechado, sendo destinad</w:t>
      </w:r>
      <w:r w:rsidRPr="75B1C058">
        <w:rPr>
          <w:rFonts w:cs="Calibri"/>
        </w:rPr>
        <w:t>as</w:t>
      </w:r>
      <w:r w:rsidRPr="75B1C058">
        <w:t xml:space="preserve"> à aquisição de</w:t>
      </w:r>
      <w:r>
        <w:t>:</w:t>
      </w:r>
    </w:p>
    <w:p w14:paraId="6CFA5338" w14:textId="4F5219AC" w:rsidR="00376E24" w:rsidRDefault="002D6BC8" w:rsidP="003B581C">
      <w:pPr>
        <w:pStyle w:val="NormaAlterada"/>
      </w:pPr>
      <w:r>
        <w:t>I</w:t>
      </w:r>
      <w:bookmarkStart w:id="180" w:name="_GoBack"/>
      <w:bookmarkEnd w:id="180"/>
      <w:r w:rsidR="00376E24">
        <w:t xml:space="preserve"> – </w:t>
      </w:r>
      <w:r w:rsidR="00376E24" w:rsidRPr="75B1C058">
        <w:t>ações, bônus de subscrição, debêntures simples, notas comerciais e outros títulos e valores mobiliários conversíveis ou permutáveis em ações de emissão de companhias, abertas ou fechadas</w:t>
      </w:r>
      <w:r w:rsidR="00376E24">
        <w:t>;</w:t>
      </w:r>
    </w:p>
    <w:p w14:paraId="5A578986" w14:textId="77777777" w:rsidR="00376E24" w:rsidRDefault="00376E24" w:rsidP="003B581C">
      <w:pPr>
        <w:pStyle w:val="NormaAlterada"/>
      </w:pPr>
      <w:r>
        <w:lastRenderedPageBreak/>
        <w:t xml:space="preserve">II – </w:t>
      </w:r>
      <w:proofErr w:type="gramStart"/>
      <w:r w:rsidRPr="75B1C058">
        <w:t>títulos, contratos e valores</w:t>
      </w:r>
      <w:proofErr w:type="gramEnd"/>
      <w:r w:rsidRPr="75B1C058">
        <w:t xml:space="preserve"> mobiliários representativos de crédito ou participação em sociedades limitadas</w:t>
      </w:r>
      <w:r>
        <w:t>;</w:t>
      </w:r>
    </w:p>
    <w:p w14:paraId="6B43AF05" w14:textId="77777777" w:rsidR="00376E24" w:rsidRDefault="00376E24" w:rsidP="003B581C">
      <w:pPr>
        <w:pStyle w:val="NormaAlterada"/>
      </w:pPr>
      <w:proofErr w:type="spellStart"/>
      <w:r>
        <w:t>III</w:t>
      </w:r>
      <w:proofErr w:type="spellEnd"/>
      <w:r>
        <w:t xml:space="preserve"> – </w:t>
      </w:r>
      <w:r w:rsidRPr="75B1C058">
        <w:t xml:space="preserve">cotas de outros </w:t>
      </w:r>
      <w:proofErr w:type="spellStart"/>
      <w:r w:rsidRPr="75B1C058">
        <w:t>FIP</w:t>
      </w:r>
      <w:proofErr w:type="spellEnd"/>
      <w:r>
        <w:t>; e</w:t>
      </w:r>
    </w:p>
    <w:p w14:paraId="1E9E4EC0" w14:textId="77777777" w:rsidR="00376E24" w:rsidRPr="00B47EA2" w:rsidRDefault="00376E24" w:rsidP="003B581C">
      <w:pPr>
        <w:pStyle w:val="NormaAlterada"/>
      </w:pPr>
      <w:proofErr w:type="spellStart"/>
      <w:r>
        <w:t>IV</w:t>
      </w:r>
      <w:proofErr w:type="spellEnd"/>
      <w:r>
        <w:t xml:space="preserve"> – </w:t>
      </w:r>
      <w:proofErr w:type="gramStart"/>
      <w:r>
        <w:t>cotas</w:t>
      </w:r>
      <w:proofErr w:type="gramEnd"/>
      <w:r>
        <w:t xml:space="preserve"> de</w:t>
      </w:r>
      <w:r w:rsidRPr="75B1C058">
        <w:t xml:space="preserve"> Fundos de Ações – Mercado de Acesso.</w:t>
      </w:r>
    </w:p>
    <w:p w14:paraId="3A3FE003" w14:textId="49F1A08B" w:rsidR="00376E24" w:rsidRPr="00B47EA2" w:rsidRDefault="00376E24" w:rsidP="003B581C">
      <w:pPr>
        <w:pStyle w:val="NormaAlterada"/>
      </w:pPr>
      <w:r>
        <w:t>§ 1</w:t>
      </w:r>
      <w:proofErr w:type="gramStart"/>
      <w:r>
        <w:t>º  A</w:t>
      </w:r>
      <w:proofErr w:type="gramEnd"/>
      <w:r>
        <w:t xml:space="preserve"> classe de cotas deve </w:t>
      </w:r>
      <w:r w:rsidRPr="008D2A96">
        <w:t>participar</w:t>
      </w:r>
      <w:r w:rsidRPr="00373DA7">
        <w:t xml:space="preserve"> do processo decisório </w:t>
      </w:r>
      <w:r w:rsidRPr="325D4C69">
        <w:t>de suas</w:t>
      </w:r>
      <w:r w:rsidRPr="00373DA7">
        <w:t xml:space="preserve"> sociedade</w:t>
      </w:r>
      <w:r w:rsidRPr="325D4C69">
        <w:t>s</w:t>
      </w:r>
      <w:r w:rsidRPr="00373DA7">
        <w:t xml:space="preserve"> investida</w:t>
      </w:r>
      <w:r w:rsidRPr="325D4C69">
        <w:t>s</w:t>
      </w:r>
      <w:r w:rsidRPr="00373DA7">
        <w:t>, com efetiva influência na definição de sua política estratégica e na sua gestão</w:t>
      </w:r>
      <w:r w:rsidRPr="325D4C69">
        <w:t xml:space="preserve">, </w:t>
      </w:r>
      <w:r w:rsidRPr="00767C98">
        <w:t xml:space="preserve">exceto </w:t>
      </w:r>
      <w:r>
        <w:t>as classes</w:t>
      </w:r>
      <w:r w:rsidRPr="00767C98">
        <w:t xml:space="preserve"> de investimento em cotas</w:t>
      </w:r>
      <w:r>
        <w:t>.</w:t>
      </w:r>
    </w:p>
    <w:p w14:paraId="3F8198C6" w14:textId="77777777" w:rsidR="00376E24" w:rsidRPr="00B47EA2" w:rsidRDefault="00376E24" w:rsidP="003B581C">
      <w:pPr>
        <w:pStyle w:val="NormaAlterada"/>
      </w:pPr>
      <w:r w:rsidRPr="75B1C058">
        <w:t>§ 2</w:t>
      </w:r>
      <w:bookmarkStart w:id="181" w:name="_Int_Etx02FDO"/>
      <w:proofErr w:type="gramStart"/>
      <w:r w:rsidRPr="75B1C058">
        <w:t>º  A</w:t>
      </w:r>
      <w:bookmarkEnd w:id="181"/>
      <w:proofErr w:type="gramEnd"/>
      <w:r w:rsidRPr="75B1C058">
        <w:t xml:space="preserve"> classe de cotas pode realizar </w:t>
      </w:r>
      <w:proofErr w:type="spellStart"/>
      <w:r w:rsidRPr="75B1C058">
        <w:t>AFAC</w:t>
      </w:r>
      <w:proofErr w:type="spellEnd"/>
      <w:r w:rsidRPr="75B1C058">
        <w:t xml:space="preserve"> nas companhias que compõem a sua carteira, desde que:</w:t>
      </w:r>
    </w:p>
    <w:p w14:paraId="69CEBAEB" w14:textId="77777777" w:rsidR="00376E24" w:rsidRPr="00B47EA2" w:rsidRDefault="00376E24" w:rsidP="003B581C">
      <w:pPr>
        <w:pStyle w:val="NormaAlterada"/>
      </w:pPr>
      <w:r w:rsidRPr="75B1C058">
        <w:t xml:space="preserve">I – </w:t>
      </w:r>
      <w:bookmarkStart w:id="182" w:name="_Int_PUt0mTnA"/>
      <w:proofErr w:type="gramStart"/>
      <w:r w:rsidRPr="75B1C058">
        <w:t>possua</w:t>
      </w:r>
      <w:bookmarkEnd w:id="182"/>
      <w:proofErr w:type="gramEnd"/>
      <w:r w:rsidRPr="75B1C058">
        <w:t xml:space="preserve"> investimento em ações da companhia investida na data da realização do </w:t>
      </w:r>
      <w:proofErr w:type="spellStart"/>
      <w:r w:rsidRPr="75B1C058">
        <w:t>AFAC</w:t>
      </w:r>
      <w:proofErr w:type="spellEnd"/>
      <w:r w:rsidRPr="75B1C058">
        <w:t>;</w:t>
      </w:r>
    </w:p>
    <w:p w14:paraId="3AE5C527" w14:textId="77777777" w:rsidR="00376E24" w:rsidRPr="00B47EA2" w:rsidRDefault="00376E24" w:rsidP="003B581C">
      <w:pPr>
        <w:pStyle w:val="NormaAlterada"/>
      </w:pPr>
      <w:r w:rsidRPr="75B1C058">
        <w:t xml:space="preserve">II – </w:t>
      </w:r>
      <w:bookmarkStart w:id="183" w:name="_Int_nehawGAO"/>
      <w:proofErr w:type="gramStart"/>
      <w:r w:rsidRPr="75B1C058">
        <w:t>a</w:t>
      </w:r>
      <w:bookmarkEnd w:id="183"/>
      <w:proofErr w:type="gramEnd"/>
      <w:r w:rsidRPr="75B1C058">
        <w:t xml:space="preserve"> possibilidade esteja expressamente prevista no seu regulamento, incluindo o limite do capital subscrito da classe que poderá ser utilizado para a realização de </w:t>
      </w:r>
      <w:proofErr w:type="spellStart"/>
      <w:r w:rsidRPr="75B1C058">
        <w:t>AFAC</w:t>
      </w:r>
      <w:proofErr w:type="spellEnd"/>
      <w:r w:rsidRPr="75B1C058">
        <w:t>;</w:t>
      </w:r>
    </w:p>
    <w:p w14:paraId="1BC945B5" w14:textId="77777777" w:rsidR="00376E24" w:rsidRPr="00B47EA2" w:rsidRDefault="00376E24" w:rsidP="003B581C">
      <w:pPr>
        <w:pStyle w:val="NormaAlterada"/>
      </w:pPr>
      <w:proofErr w:type="spellStart"/>
      <w:r w:rsidRPr="00B47EA2">
        <w:t>III</w:t>
      </w:r>
      <w:proofErr w:type="spellEnd"/>
      <w:r w:rsidRPr="00B47EA2">
        <w:t xml:space="preserve"> – seja vedada qualquer forma de arrependimento do </w:t>
      </w:r>
      <w:proofErr w:type="spellStart"/>
      <w:r w:rsidRPr="001A1AF5">
        <w:t>AFAC</w:t>
      </w:r>
      <w:proofErr w:type="spellEnd"/>
      <w:r w:rsidRPr="00B47EA2">
        <w:t xml:space="preserve"> por parte </w:t>
      </w:r>
      <w:r w:rsidRPr="001A1AF5">
        <w:t>da classe investidora</w:t>
      </w:r>
      <w:r w:rsidRPr="00B47EA2">
        <w:t>; e</w:t>
      </w:r>
    </w:p>
    <w:p w14:paraId="1383F0BF" w14:textId="77777777" w:rsidR="00376E24" w:rsidRPr="00B47EA2" w:rsidRDefault="00376E24" w:rsidP="003B581C">
      <w:pPr>
        <w:pStyle w:val="NormaAlterada"/>
      </w:pPr>
      <w:proofErr w:type="spellStart"/>
      <w:r w:rsidRPr="75B1C058">
        <w:t>IV</w:t>
      </w:r>
      <w:proofErr w:type="spellEnd"/>
      <w:r w:rsidRPr="75B1C058">
        <w:t xml:space="preserve"> – </w:t>
      </w:r>
      <w:bookmarkStart w:id="184" w:name="_Int_hTs9EoT1"/>
      <w:proofErr w:type="gramStart"/>
      <w:r w:rsidRPr="75B1C058">
        <w:t>o</w:t>
      </w:r>
      <w:bookmarkEnd w:id="184"/>
      <w:proofErr w:type="gramEnd"/>
      <w:r w:rsidRPr="75B1C058">
        <w:t xml:space="preserve"> </w:t>
      </w:r>
      <w:proofErr w:type="spellStart"/>
      <w:r w:rsidRPr="75B1C058">
        <w:t>AFAC</w:t>
      </w:r>
      <w:proofErr w:type="spellEnd"/>
      <w:r w:rsidRPr="75B1C058">
        <w:t xml:space="preserve"> seja convertido em aumento de capital da companhia investida em, no máximo, 12 (doze) meses.</w:t>
      </w:r>
    </w:p>
    <w:p w14:paraId="47B78782" w14:textId="77777777" w:rsidR="00376E24" w:rsidRPr="0014013F" w:rsidRDefault="00376E24" w:rsidP="003B581C">
      <w:pPr>
        <w:pStyle w:val="NormaAlterada"/>
      </w:pPr>
      <w:r w:rsidRPr="75B1C058">
        <w:t>§ 3</w:t>
      </w:r>
      <w:bookmarkStart w:id="185" w:name="_Int_i2KMIi0V"/>
      <w:proofErr w:type="gramStart"/>
      <w:r w:rsidRPr="75B1C058">
        <w:t>º  A</w:t>
      </w:r>
      <w:bookmarkEnd w:id="185"/>
      <w:proofErr w:type="gramEnd"/>
      <w:r w:rsidRPr="75B1C058">
        <w:t xml:space="preserve"> classe de cotas pode adquirir direitos creditórios que não estão listados no </w:t>
      </w:r>
      <w:r w:rsidRPr="75B1C058">
        <w:rPr>
          <w:b/>
          <w:bCs/>
        </w:rPr>
        <w:t>caput</w:t>
      </w:r>
      <w:r w:rsidRPr="75B1C058">
        <w:t>, desde que sejam emitidos por companhias ou sociedades investidas.</w:t>
      </w:r>
    </w:p>
    <w:p w14:paraId="66D661F0" w14:textId="77777777" w:rsidR="00376E24" w:rsidRPr="00373DA7" w:rsidRDefault="00376E24" w:rsidP="003B581C">
      <w:pPr>
        <w:pStyle w:val="NormaAlterada"/>
      </w:pPr>
      <w:r w:rsidRPr="75B1C058">
        <w:t>§ 4</w:t>
      </w:r>
      <w:bookmarkStart w:id="186" w:name="_Int_90naX4Ix"/>
      <w:proofErr w:type="gramStart"/>
      <w:r w:rsidRPr="75B1C058">
        <w:t>º  O</w:t>
      </w:r>
      <w:bookmarkEnd w:id="186"/>
      <w:proofErr w:type="gramEnd"/>
      <w:r w:rsidRPr="75B1C058">
        <w:t xml:space="preserve"> investimento em sociedades limitadas, nos termos do </w:t>
      </w:r>
      <w:r w:rsidRPr="75B1C058">
        <w:rPr>
          <w:b/>
          <w:bCs/>
        </w:rPr>
        <w:t>caput</w:t>
      </w:r>
      <w:r w:rsidRPr="75B1C058">
        <w:t xml:space="preserve">, deve observar o disposto no art. 14 deste Anexo Normativo </w:t>
      </w:r>
      <w:proofErr w:type="spellStart"/>
      <w:r w:rsidRPr="75B1C058">
        <w:t>IV</w:t>
      </w:r>
      <w:proofErr w:type="spellEnd"/>
      <w:r w:rsidRPr="75B1C058">
        <w:t>, inclusive quanto ao limite de receita bruta anual da investida.</w:t>
      </w:r>
    </w:p>
    <w:p w14:paraId="49781A9D" w14:textId="77777777" w:rsidR="00376E24" w:rsidRPr="00373DA7" w:rsidRDefault="00376E24" w:rsidP="003B581C">
      <w:pPr>
        <w:pStyle w:val="NormaAlterada"/>
      </w:pPr>
      <w:r w:rsidRPr="75B1C058">
        <w:t>§ 5</w:t>
      </w:r>
      <w:bookmarkStart w:id="187" w:name="_Int_0mqwtzpP"/>
      <w:proofErr w:type="gramStart"/>
      <w:r w:rsidRPr="75B1C058">
        <w:t>º  As</w:t>
      </w:r>
      <w:bookmarkEnd w:id="187"/>
      <w:proofErr w:type="gramEnd"/>
      <w:r w:rsidRPr="75B1C058">
        <w:t xml:space="preserve"> classes investidoras são obrigadas a consolidar as aplicações das classes investidas, inclusive para fins de apuração dos limites de concentração da carteira, exceto as aplicações em cotas de classes geridas por terceiros não ligados ao administrador ou ao gestor da classe </w:t>
      </w:r>
      <w:bookmarkStart w:id="188" w:name="_Int_QfOGl10N"/>
      <w:r w:rsidRPr="75B1C058">
        <w:t>investidora.</w:t>
      </w:r>
      <w:bookmarkEnd w:id="188"/>
    </w:p>
    <w:p w14:paraId="1FA1DE7E" w14:textId="77777777" w:rsidR="00376E24" w:rsidRPr="00B47EA2" w:rsidRDefault="00376E24" w:rsidP="003B581C">
      <w:pPr>
        <w:pStyle w:val="NormaAlterada"/>
      </w:pPr>
      <w:r w:rsidRPr="75B1C058">
        <w:t>§ 6</w:t>
      </w:r>
      <w:bookmarkStart w:id="189" w:name="_Int_oyGJoocW"/>
      <w:proofErr w:type="gramStart"/>
      <w:r w:rsidRPr="75B1C058">
        <w:t>º  O</w:t>
      </w:r>
      <w:bookmarkEnd w:id="189"/>
      <w:proofErr w:type="gramEnd"/>
      <w:r w:rsidRPr="75B1C058">
        <w:t xml:space="preserve"> investimento em cotas de classes do tipo “</w:t>
      </w:r>
      <w:proofErr w:type="spellStart"/>
      <w:r w:rsidRPr="75B1C058">
        <w:t>Multiestratégia</w:t>
      </w:r>
      <w:proofErr w:type="spellEnd"/>
      <w:r w:rsidRPr="75B1C058">
        <w:t xml:space="preserve">” deve observar o limite referido no </w:t>
      </w:r>
      <w:r w:rsidRPr="75B1C058">
        <w:rPr>
          <w:b/>
          <w:bCs/>
        </w:rPr>
        <w:t xml:space="preserve">caput </w:t>
      </w:r>
      <w:r w:rsidRPr="75B1C058">
        <w:t xml:space="preserve">do art. 12 deste Anexo Normativo </w:t>
      </w:r>
      <w:proofErr w:type="spellStart"/>
      <w:r w:rsidRPr="75B1C058">
        <w:t>IV</w:t>
      </w:r>
      <w:proofErr w:type="spellEnd"/>
      <w:r w:rsidRPr="75B1C058">
        <w:t xml:space="preserve">, sem prejuízo da hipótese prevista no art. 17, § 2º, deste Anexo Normativo </w:t>
      </w:r>
      <w:proofErr w:type="spellStart"/>
      <w:r w:rsidRPr="75B1C058">
        <w:t>IV</w:t>
      </w:r>
      <w:proofErr w:type="spellEnd"/>
      <w:r w:rsidRPr="75B1C058">
        <w:t>.</w:t>
      </w:r>
    </w:p>
    <w:p w14:paraId="1FE13901" w14:textId="77777777" w:rsidR="00376E24" w:rsidRPr="00373DA7" w:rsidRDefault="00376E24" w:rsidP="003B581C">
      <w:pPr>
        <w:pStyle w:val="NormaAlterada"/>
      </w:pPr>
      <w:r w:rsidRPr="75B1C058">
        <w:t>§ 7</w:t>
      </w:r>
      <w:proofErr w:type="gramStart"/>
      <w:r w:rsidRPr="75B1C058">
        <w:t xml:space="preserve">º </w:t>
      </w:r>
      <w:r>
        <w:t xml:space="preserve"> </w:t>
      </w:r>
      <w:r w:rsidRPr="75B1C058">
        <w:t>A</w:t>
      </w:r>
      <w:proofErr w:type="gramEnd"/>
      <w:r w:rsidRPr="75B1C058">
        <w:t xml:space="preserve"> classe de cotas pode investir nas sociedades de que trata o </w:t>
      </w:r>
      <w:r w:rsidRPr="75B1C058">
        <w:rPr>
          <w:b/>
          <w:bCs/>
        </w:rPr>
        <w:t>caput</w:t>
      </w:r>
      <w:r w:rsidRPr="75B1C058">
        <w:t xml:space="preserve"> por meio de instrumentos que lhe confiram o direito de adquirir participação societária, independente do momento do efetivo aporte dos recursos, tais como contratos de opção de compra ou subscrição de ações ou cotas, </w:t>
      </w:r>
      <w:r w:rsidRPr="75B1C058">
        <w:lastRenderedPageBreak/>
        <w:t>mútuos conversíveis em participação societária ou outros instrumentos ou arranjos contratuais que resultem em aporte de capital ou dívida, conversível ou não.</w:t>
      </w:r>
    </w:p>
    <w:p w14:paraId="1E549BCE" w14:textId="77777777" w:rsidR="00376E24" w:rsidRPr="00B47EA2" w:rsidRDefault="00376E24" w:rsidP="003B581C">
      <w:pPr>
        <w:pStyle w:val="NormaAlterada"/>
      </w:pPr>
      <w:r w:rsidRPr="75B1C058">
        <w:t>Art. 6</w:t>
      </w:r>
      <w:bookmarkStart w:id="190" w:name="_Int_k4hKiih3"/>
      <w:proofErr w:type="gramStart"/>
      <w:r w:rsidRPr="75B1C058">
        <w:t>º  A</w:t>
      </w:r>
      <w:bookmarkEnd w:id="190"/>
      <w:proofErr w:type="gramEnd"/>
      <w:r w:rsidRPr="75B1C058">
        <w:t xml:space="preserve"> participação da classe de cotas no processo decisório da sociedade investida pode ocorrer exemplificativamente:</w:t>
      </w:r>
    </w:p>
    <w:p w14:paraId="2EE9E968" w14:textId="77777777" w:rsidR="00376E24" w:rsidRPr="00B47EA2" w:rsidRDefault="00376E24" w:rsidP="003B581C">
      <w:pPr>
        <w:pStyle w:val="NormaAlterada"/>
      </w:pPr>
      <w:r w:rsidRPr="75B1C058">
        <w:t xml:space="preserve">I – </w:t>
      </w:r>
      <w:bookmarkStart w:id="191" w:name="_Int_22D6dcBu"/>
      <w:proofErr w:type="gramStart"/>
      <w:r w:rsidRPr="75B1C058">
        <w:t>pela</w:t>
      </w:r>
      <w:bookmarkEnd w:id="191"/>
      <w:proofErr w:type="gramEnd"/>
      <w:r w:rsidRPr="75B1C058">
        <w:t xml:space="preserve"> detenção de ações que integrem o respectivo bloco de controle;</w:t>
      </w:r>
    </w:p>
    <w:p w14:paraId="5EABFDC4" w14:textId="77777777" w:rsidR="00376E24" w:rsidRPr="00B47EA2" w:rsidRDefault="00376E24" w:rsidP="003B581C">
      <w:pPr>
        <w:pStyle w:val="NormaAlterada"/>
      </w:pPr>
      <w:r w:rsidRPr="75B1C058">
        <w:t xml:space="preserve">II – </w:t>
      </w:r>
      <w:bookmarkStart w:id="192" w:name="_Int_RopxE2RN"/>
      <w:proofErr w:type="gramStart"/>
      <w:r w:rsidRPr="75B1C058">
        <w:t>pela</w:t>
      </w:r>
      <w:bookmarkEnd w:id="192"/>
      <w:proofErr w:type="gramEnd"/>
      <w:r w:rsidRPr="75B1C058">
        <w:t xml:space="preserve"> celebração de acordo de acionistas; ou</w:t>
      </w:r>
    </w:p>
    <w:p w14:paraId="073330E2" w14:textId="77777777" w:rsidR="00376E24" w:rsidRPr="00B47EA2" w:rsidRDefault="00376E24" w:rsidP="003B581C">
      <w:pPr>
        <w:pStyle w:val="NormaAlterada"/>
      </w:pPr>
      <w:proofErr w:type="spellStart"/>
      <w:r w:rsidRPr="00B47EA2">
        <w:t>III</w:t>
      </w:r>
      <w:proofErr w:type="spellEnd"/>
      <w:r w:rsidRPr="00B47EA2">
        <w:t xml:space="preserve"> – pela celebração de qualquer contrato, acordo, negócio jurídico ou a adoção de outro procedimento que assegure efetiva influência na definição de sua política estratégica e na sua gestão, inclusive por meio da indicação de membros do </w:t>
      </w:r>
      <w:r w:rsidRPr="00B47EA2">
        <w:rPr>
          <w:color w:val="2B579A"/>
        </w:rPr>
        <w:t>c</w:t>
      </w:r>
      <w:r w:rsidRPr="00B47EA2">
        <w:t>onselho de</w:t>
      </w:r>
      <w:r w:rsidRPr="00B47EA2">
        <w:rPr>
          <w:color w:val="2B579A"/>
        </w:rPr>
        <w:t xml:space="preserve"> a</w:t>
      </w:r>
      <w:r w:rsidRPr="00B47EA2">
        <w:t>dministração.</w:t>
      </w:r>
    </w:p>
    <w:p w14:paraId="51E6F810" w14:textId="77777777" w:rsidR="00376E24" w:rsidRPr="00B47EA2" w:rsidRDefault="00376E24" w:rsidP="003B581C">
      <w:pPr>
        <w:pStyle w:val="NormaAlterada"/>
      </w:pPr>
      <w:r>
        <w:t>Parágrafo único.</w:t>
      </w:r>
      <w:r w:rsidRPr="00B47EA2">
        <w:t xml:space="preserve">  Fica dispensada a participação no processo decisório da sociedade investida quando:</w:t>
      </w:r>
    </w:p>
    <w:p w14:paraId="24C74CDD" w14:textId="77777777" w:rsidR="00376E24" w:rsidRPr="00B47EA2" w:rsidRDefault="00376E24" w:rsidP="003B581C">
      <w:pPr>
        <w:pStyle w:val="NormaAlterada"/>
      </w:pPr>
      <w:r w:rsidRPr="75B1C058">
        <w:t xml:space="preserve">I – </w:t>
      </w:r>
      <w:bookmarkStart w:id="193" w:name="_Int_CEMi70YF"/>
      <w:proofErr w:type="gramStart"/>
      <w:r w:rsidRPr="75B1C058">
        <w:t>o</w:t>
      </w:r>
      <w:bookmarkEnd w:id="193"/>
      <w:proofErr w:type="gramEnd"/>
      <w:r w:rsidRPr="75B1C058">
        <w:t xml:space="preserve"> investimento na sociedade for reduzido a menos da metade do percentual originalmente investido e passe a representar parcela inferior a 15% (quinze por cento) do capital social da investida; ou</w:t>
      </w:r>
    </w:p>
    <w:p w14:paraId="0CDC85F7" w14:textId="42E886E7" w:rsidR="00376E24" w:rsidRPr="00B47EA2" w:rsidRDefault="00376E24" w:rsidP="003B581C">
      <w:pPr>
        <w:pStyle w:val="NormaAlterada"/>
      </w:pPr>
      <w:r w:rsidRPr="75B1C058">
        <w:t xml:space="preserve">II – </w:t>
      </w:r>
      <w:bookmarkStart w:id="194" w:name="_Int_BnyMC2nd"/>
      <w:proofErr w:type="gramStart"/>
      <w:r w:rsidRPr="75B1C058">
        <w:t>o</w:t>
      </w:r>
      <w:bookmarkEnd w:id="194"/>
      <w:proofErr w:type="gramEnd"/>
      <w:r w:rsidRPr="75B1C058">
        <w:t xml:space="preserve"> valor contábil do investimento tenha sido reduzido a zero e haja aprovação da assembleia de cotistas</w:t>
      </w:r>
      <w:r w:rsidR="00B3523D">
        <w:t>.</w:t>
      </w:r>
    </w:p>
    <w:p w14:paraId="030C19BE" w14:textId="77777777" w:rsidR="00376E24" w:rsidRPr="00B47EA2" w:rsidRDefault="00376E24" w:rsidP="003B581C">
      <w:pPr>
        <w:pStyle w:val="NormaAlterada"/>
      </w:pPr>
      <w:r w:rsidRPr="75B1C058">
        <w:t>Art. 7º  O requisito de efetiva influência na definição da política estratégica e na gestão das sociedades investidas de que trata o §</w:t>
      </w:r>
      <w:r>
        <w:t xml:space="preserve"> </w:t>
      </w:r>
      <w:r w:rsidRPr="75B1C058">
        <w:t xml:space="preserve">1º do art. 5º deste Anexo Normativo </w:t>
      </w:r>
      <w:proofErr w:type="spellStart"/>
      <w:r w:rsidRPr="75B1C058">
        <w:t>IV</w:t>
      </w:r>
      <w:proofErr w:type="spellEnd"/>
      <w:r w:rsidRPr="75B1C058">
        <w:t xml:space="preserve"> não se aplica ao investimento em companhias investidas listadas em segmento especial de negociação de valores mobiliários, instituído por bolsa de valores ou por entidade do mercado de balcão organizado, voltado ao mercado de acesso, que assegure, por meio de vínculo contratual, padrões de governança corporativa mais estritos que os exigidos por lei, desde que corresponda a até 35% (trinta e cinco por cento) do capital subscrito da classe.</w:t>
      </w:r>
    </w:p>
    <w:p w14:paraId="02444CAB" w14:textId="77777777" w:rsidR="00376E24" w:rsidRPr="00B47EA2" w:rsidRDefault="00376E24" w:rsidP="003B581C">
      <w:pPr>
        <w:pStyle w:val="NormaAlterada"/>
      </w:pPr>
      <w:r w:rsidRPr="75B1C058">
        <w:t>§ 1</w:t>
      </w:r>
      <w:bookmarkStart w:id="195" w:name="_Int_v1aQmFJB"/>
      <w:proofErr w:type="gramStart"/>
      <w:r w:rsidRPr="75B1C058">
        <w:t>º  O</w:t>
      </w:r>
      <w:bookmarkEnd w:id="195"/>
      <w:proofErr w:type="gramEnd"/>
      <w:r w:rsidRPr="75B1C058">
        <w:t xml:space="preserve"> limite de que trata o </w:t>
      </w:r>
      <w:r w:rsidRPr="75B1C058">
        <w:rPr>
          <w:b/>
          <w:bCs/>
        </w:rPr>
        <w:t>caput</w:t>
      </w:r>
      <w:r w:rsidRPr="75B1C058">
        <w:t xml:space="preserve"> será de 100% (cem por cento) durante o prazo de aplicação dos recursos, estabelecido em até 6 (seis) meses contados de cada um dos eventos de integralização de cotas previstos no compromisso de investimento.</w:t>
      </w:r>
    </w:p>
    <w:p w14:paraId="113DE9E8" w14:textId="77777777" w:rsidR="00376E24" w:rsidRPr="00B47EA2" w:rsidRDefault="00376E24" w:rsidP="003B581C">
      <w:pPr>
        <w:pStyle w:val="NormaAlterada"/>
      </w:pPr>
      <w:r w:rsidRPr="75B1C058">
        <w:t>§ 2</w:t>
      </w:r>
      <w:bookmarkStart w:id="196" w:name="_Int_epLnNoay"/>
      <w:proofErr w:type="gramStart"/>
      <w:r w:rsidRPr="75B1C058">
        <w:t>º  Caso</w:t>
      </w:r>
      <w:bookmarkEnd w:id="196"/>
      <w:proofErr w:type="gramEnd"/>
      <w:r w:rsidRPr="75B1C058">
        <w:t xml:space="preserve"> o limite estabelecido no </w:t>
      </w:r>
      <w:r w:rsidRPr="75B1C058">
        <w:rPr>
          <w:b/>
          <w:bCs/>
        </w:rPr>
        <w:t xml:space="preserve">caput </w:t>
      </w:r>
      <w:r w:rsidRPr="75B1C058">
        <w:rPr>
          <w:rFonts w:cs="Calibri"/>
        </w:rPr>
        <w:t>seja ultrapassado</w:t>
      </w:r>
      <w:r w:rsidRPr="75B1C058">
        <w:t xml:space="preserve"> por motivos alheios à vontade do gestor, e tal </w:t>
      </w:r>
      <w:proofErr w:type="spellStart"/>
      <w:r w:rsidRPr="75B1C058">
        <w:t>desenquadramento</w:t>
      </w:r>
      <w:proofErr w:type="spellEnd"/>
      <w:r w:rsidRPr="75B1C058">
        <w:t xml:space="preserve"> perdurar até o encerramento do mês seguinte, o administrador deve: </w:t>
      </w:r>
    </w:p>
    <w:p w14:paraId="0F433316" w14:textId="77777777" w:rsidR="00376E24" w:rsidRPr="00B47EA2" w:rsidRDefault="00376E24" w:rsidP="003B581C">
      <w:pPr>
        <w:pStyle w:val="NormaAlterada"/>
      </w:pPr>
      <w:r w:rsidRPr="75B1C058">
        <w:lastRenderedPageBreak/>
        <w:t xml:space="preserve">I – </w:t>
      </w:r>
      <w:bookmarkStart w:id="197" w:name="_Int_KfkCRFcm"/>
      <w:proofErr w:type="gramStart"/>
      <w:r w:rsidRPr="75B1C058">
        <w:t>comunicar</w:t>
      </w:r>
      <w:bookmarkEnd w:id="197"/>
      <w:proofErr w:type="gramEnd"/>
      <w:r w:rsidRPr="75B1C058">
        <w:t xml:space="preserve"> à CVM imediatamente a ocorrência do </w:t>
      </w:r>
      <w:proofErr w:type="spellStart"/>
      <w:r w:rsidRPr="75B1C058">
        <w:t>desenquadramento</w:t>
      </w:r>
      <w:proofErr w:type="spellEnd"/>
      <w:r w:rsidRPr="75B1C058">
        <w:t xml:space="preserve"> passivo, com as devidas justificativas, bem como previsão para reenquadramento; e</w:t>
      </w:r>
    </w:p>
    <w:p w14:paraId="200B7BA0" w14:textId="77777777" w:rsidR="00376E24" w:rsidRPr="009559A6" w:rsidRDefault="00376E24" w:rsidP="003B581C">
      <w:pPr>
        <w:pStyle w:val="NormaAlterada"/>
      </w:pPr>
      <w:r w:rsidRPr="75B1C058">
        <w:t xml:space="preserve">II – </w:t>
      </w:r>
      <w:bookmarkStart w:id="198" w:name="_Int_IzDD8yIh"/>
      <w:proofErr w:type="gramStart"/>
      <w:r w:rsidRPr="009559A6">
        <w:t>comunicar</w:t>
      </w:r>
      <w:bookmarkEnd w:id="198"/>
      <w:proofErr w:type="gramEnd"/>
      <w:r w:rsidRPr="009559A6">
        <w:t xml:space="preserve"> à CVM o reenquadramento da carteira, </w:t>
      </w:r>
      <w:bookmarkStart w:id="199" w:name="_Int_yVZ68o2v"/>
      <w:r w:rsidRPr="009559A6">
        <w:t>no momento em que</w:t>
      </w:r>
      <w:bookmarkEnd w:id="199"/>
      <w:r w:rsidRPr="009559A6">
        <w:t xml:space="preserve"> ocorrer.</w:t>
      </w:r>
    </w:p>
    <w:p w14:paraId="739265FC" w14:textId="77777777" w:rsidR="00376E24" w:rsidRPr="00B47EA2" w:rsidRDefault="00376E24" w:rsidP="003B581C">
      <w:pPr>
        <w:pStyle w:val="NormaAlterada"/>
      </w:pPr>
      <w:r w:rsidRPr="75B1C058">
        <w:t>Art. 8</w:t>
      </w:r>
      <w:bookmarkStart w:id="200" w:name="_Int_ZYkyugcR"/>
      <w:proofErr w:type="gramStart"/>
      <w:r w:rsidRPr="75B1C058">
        <w:t>º  As</w:t>
      </w:r>
      <w:bookmarkEnd w:id="200"/>
      <w:proofErr w:type="gramEnd"/>
      <w:r w:rsidRPr="75B1C058">
        <w:t xml:space="preserve"> companhias fechadas referidas no art. 5º </w:t>
      </w:r>
      <w:r w:rsidRPr="75B1C058">
        <w:rPr>
          <w:sz w:val="23"/>
          <w:szCs w:val="23"/>
        </w:rPr>
        <w:t xml:space="preserve">deste Anexo Normativo </w:t>
      </w:r>
      <w:proofErr w:type="spellStart"/>
      <w:r w:rsidRPr="75B1C058">
        <w:rPr>
          <w:sz w:val="23"/>
          <w:szCs w:val="23"/>
        </w:rPr>
        <w:t>IV</w:t>
      </w:r>
      <w:proofErr w:type="spellEnd"/>
      <w:r w:rsidRPr="75B1C058">
        <w:t xml:space="preserve"> devem seguir as seguintes práticas de governança:</w:t>
      </w:r>
    </w:p>
    <w:p w14:paraId="525F5966" w14:textId="77777777" w:rsidR="00376E24" w:rsidRPr="00B47EA2" w:rsidRDefault="00376E24" w:rsidP="003B581C">
      <w:pPr>
        <w:pStyle w:val="NormaAlterada"/>
      </w:pPr>
      <w:r w:rsidRPr="75B1C058">
        <w:t xml:space="preserve">I – </w:t>
      </w:r>
      <w:bookmarkStart w:id="201" w:name="_Int_GUIrkbpS"/>
      <w:proofErr w:type="gramStart"/>
      <w:r w:rsidRPr="75B1C058">
        <w:t>proibição</w:t>
      </w:r>
      <w:bookmarkEnd w:id="201"/>
      <w:proofErr w:type="gramEnd"/>
      <w:r w:rsidRPr="75B1C058">
        <w:t xml:space="preserve"> de emissão de partes beneficiárias e inexistência desses títulos em circulação;</w:t>
      </w:r>
    </w:p>
    <w:p w14:paraId="2EF58AC7" w14:textId="77777777" w:rsidR="00376E24" w:rsidRPr="00B47EA2" w:rsidRDefault="00376E24" w:rsidP="003B581C">
      <w:pPr>
        <w:pStyle w:val="NormaAlterada"/>
      </w:pPr>
      <w:r w:rsidRPr="75B1C058">
        <w:t xml:space="preserve">II – </w:t>
      </w:r>
      <w:bookmarkStart w:id="202" w:name="_Int_pHKzuT2G"/>
      <w:proofErr w:type="gramStart"/>
      <w:r w:rsidRPr="75B1C058">
        <w:t>estabelecimento</w:t>
      </w:r>
      <w:bookmarkEnd w:id="202"/>
      <w:proofErr w:type="gramEnd"/>
      <w:r w:rsidRPr="75B1C058">
        <w:t xml:space="preserve"> de um mandato unificado de até 2 (dois) anos para todo o conselho de administração, quando existente;</w:t>
      </w:r>
    </w:p>
    <w:p w14:paraId="1CD9BD47" w14:textId="77777777" w:rsidR="00376E24" w:rsidRPr="00B47EA2" w:rsidRDefault="00376E24" w:rsidP="003B581C">
      <w:pPr>
        <w:pStyle w:val="NormaAlterada"/>
      </w:pPr>
      <w:proofErr w:type="spellStart"/>
      <w:r w:rsidRPr="00B47EA2">
        <w:t>III</w:t>
      </w:r>
      <w:proofErr w:type="spellEnd"/>
      <w:r w:rsidRPr="00B47EA2">
        <w:t xml:space="preserve"> – disponibilização para os acionistas de contratos com partes relacionadas, acordos de acionistas e programas de opções de aquisição de ações ou de outros títulos ou valores mobiliários de emissão da companhia;</w:t>
      </w:r>
    </w:p>
    <w:p w14:paraId="683EFD1F" w14:textId="77777777" w:rsidR="00376E24" w:rsidRPr="00B47EA2" w:rsidRDefault="00376E24" w:rsidP="003B581C">
      <w:pPr>
        <w:pStyle w:val="NormaAlterada"/>
      </w:pPr>
      <w:proofErr w:type="spellStart"/>
      <w:r w:rsidRPr="75B1C058">
        <w:t>IV</w:t>
      </w:r>
      <w:proofErr w:type="spellEnd"/>
      <w:r w:rsidRPr="75B1C058">
        <w:t xml:space="preserve"> – </w:t>
      </w:r>
      <w:bookmarkStart w:id="203" w:name="_Int_XhvtVtbn"/>
      <w:proofErr w:type="gramStart"/>
      <w:r w:rsidRPr="75B1C058">
        <w:t>adesão</w:t>
      </w:r>
      <w:bookmarkEnd w:id="203"/>
      <w:proofErr w:type="gramEnd"/>
      <w:r w:rsidRPr="75B1C058">
        <w:t xml:space="preserve"> a câmara de arbitragem para resolução de conflitos societários;</w:t>
      </w:r>
    </w:p>
    <w:p w14:paraId="53816E2B" w14:textId="38EA1ABF" w:rsidR="00376E24" w:rsidRPr="00B47EA2" w:rsidRDefault="00376E24" w:rsidP="003B581C">
      <w:pPr>
        <w:pStyle w:val="NormaAlterada"/>
      </w:pPr>
      <w:r w:rsidRPr="75B1C058">
        <w:t xml:space="preserve">V – </w:t>
      </w:r>
      <w:bookmarkStart w:id="204" w:name="_Int_rCzsR2KI"/>
      <w:proofErr w:type="gramStart"/>
      <w:r w:rsidRPr="75B1C058">
        <w:t>no</w:t>
      </w:r>
      <w:bookmarkEnd w:id="204"/>
      <w:proofErr w:type="gramEnd"/>
      <w:r w:rsidRPr="75B1C058">
        <w:t xml:space="preserve"> caso de obtenção de registro de companhia aberta na categoria </w:t>
      </w:r>
      <w:bookmarkStart w:id="205" w:name="_Int_fIv8UEKf"/>
      <w:r w:rsidRPr="75B1C058">
        <w:t>A, obrigar-se</w:t>
      </w:r>
      <w:bookmarkEnd w:id="205"/>
      <w:r w:rsidRPr="75B1C058">
        <w:t xml:space="preserve">, perante a classe investidora, a aderir a segmento especial de entidade administradora de mercado organizado que assegure, no mínimo, práticas diferenciadas de governança corporativa previstas nos incisos </w:t>
      </w:r>
      <w:r>
        <w:t xml:space="preserve">I a </w:t>
      </w:r>
      <w:proofErr w:type="spellStart"/>
      <w:r>
        <w:t>IV</w:t>
      </w:r>
      <w:proofErr w:type="spellEnd"/>
      <w:r w:rsidRPr="75B1C058">
        <w:t>; e</w:t>
      </w:r>
    </w:p>
    <w:p w14:paraId="276C54A5" w14:textId="77777777" w:rsidR="00376E24" w:rsidRPr="00B47EA2" w:rsidRDefault="00376E24" w:rsidP="003B581C">
      <w:pPr>
        <w:pStyle w:val="NormaAlterada"/>
      </w:pPr>
      <w:r w:rsidRPr="75B1C058">
        <w:t xml:space="preserve">VI – </w:t>
      </w:r>
      <w:bookmarkStart w:id="206" w:name="_Int_EdFoGBkb"/>
      <w:proofErr w:type="gramStart"/>
      <w:r w:rsidRPr="75B1C058">
        <w:t>auditoria</w:t>
      </w:r>
      <w:bookmarkEnd w:id="206"/>
      <w:proofErr w:type="gramEnd"/>
      <w:r w:rsidRPr="75B1C058">
        <w:t xml:space="preserve"> anual de suas demonstrações contábeis por auditores independentes registrados na CVM.</w:t>
      </w:r>
    </w:p>
    <w:p w14:paraId="01F7FC70" w14:textId="1C03DEC8" w:rsidR="00376E24" w:rsidRPr="006C12F7" w:rsidRDefault="00376E24" w:rsidP="003B581C">
      <w:pPr>
        <w:pStyle w:val="Captulo"/>
      </w:pPr>
      <w:r w:rsidRPr="00373DA7">
        <w:t xml:space="preserve">CAPÍTULO </w:t>
      </w:r>
      <w:proofErr w:type="spellStart"/>
      <w:r w:rsidRPr="00373DA7">
        <w:t>III</w:t>
      </w:r>
      <w:proofErr w:type="spellEnd"/>
      <w:r w:rsidRPr="00373DA7">
        <w:t xml:space="preserve"> </w:t>
      </w:r>
      <w:r>
        <w:t>–</w:t>
      </w:r>
      <w:r w:rsidRPr="00373DA7">
        <w:t xml:space="preserve"> REGULAMENTO</w:t>
      </w:r>
    </w:p>
    <w:p w14:paraId="219BF489" w14:textId="77777777" w:rsidR="00376E24" w:rsidRPr="00B47EA2" w:rsidRDefault="00376E24" w:rsidP="00A802BE">
      <w:pPr>
        <w:pStyle w:val="NormaAlterada"/>
      </w:pPr>
      <w:r w:rsidRPr="75B1C058">
        <w:t>Art. 9</w:t>
      </w:r>
      <w:bookmarkStart w:id="207" w:name="_Int_Wc2BEJBr"/>
      <w:proofErr w:type="gramStart"/>
      <w:r w:rsidRPr="75B1C058">
        <w:t>º  Em</w:t>
      </w:r>
      <w:bookmarkEnd w:id="207"/>
      <w:proofErr w:type="gramEnd"/>
      <w:r w:rsidRPr="75B1C058">
        <w:t xml:space="preserve"> acréscimo às matérias dispostas no art. 48 da parte geral da Resolução, o regulamento do </w:t>
      </w:r>
      <w:proofErr w:type="spellStart"/>
      <w:r w:rsidRPr="75B1C058">
        <w:t>FIP</w:t>
      </w:r>
      <w:proofErr w:type="spellEnd"/>
      <w:r w:rsidRPr="75B1C058">
        <w:t xml:space="preserve"> deve dispor sobre:</w:t>
      </w:r>
    </w:p>
    <w:p w14:paraId="7700E6D0" w14:textId="77777777" w:rsidR="00376E24" w:rsidRPr="00B47EA2" w:rsidRDefault="00376E24" w:rsidP="00B3332A">
      <w:pPr>
        <w:pStyle w:val="NormaAlterada"/>
      </w:pPr>
      <w:r w:rsidRPr="00373DA7">
        <w:t>I</w:t>
      </w:r>
      <w:r w:rsidRPr="00B47EA2">
        <w:t xml:space="preserve"> – </w:t>
      </w:r>
      <w:proofErr w:type="gramStart"/>
      <w:r w:rsidRPr="00B47EA2">
        <w:t>regras e critérios</w:t>
      </w:r>
      <w:proofErr w:type="gramEnd"/>
      <w:r w:rsidRPr="00B47EA2">
        <w:t xml:space="preserve"> para a fixação de prazo para as aplicações a partir de cada integralização de </w:t>
      </w:r>
      <w:r>
        <w:t>cotas</w:t>
      </w:r>
      <w:r w:rsidRPr="00373DA7">
        <w:t xml:space="preserve">; </w:t>
      </w:r>
    </w:p>
    <w:p w14:paraId="78A3AF7F" w14:textId="77777777" w:rsidR="00376E24" w:rsidRPr="00B47EA2" w:rsidRDefault="00376E24" w:rsidP="00983949">
      <w:pPr>
        <w:pStyle w:val="NormaAlterada"/>
      </w:pPr>
      <w:r w:rsidRPr="00373DA7">
        <w:t>II</w:t>
      </w:r>
      <w:r w:rsidRPr="00B47EA2">
        <w:t xml:space="preserve"> – </w:t>
      </w:r>
      <w:proofErr w:type="gramStart"/>
      <w:r w:rsidRPr="00B47EA2">
        <w:t>regras e critérios</w:t>
      </w:r>
      <w:proofErr w:type="gramEnd"/>
      <w:r w:rsidRPr="00B47EA2">
        <w:t xml:space="preserve"> sobre a restituição do capital </w:t>
      </w:r>
      <w:r w:rsidRPr="00373DA7">
        <w:t xml:space="preserve">aos cotistas </w:t>
      </w:r>
      <w:r w:rsidRPr="00B47EA2">
        <w:t xml:space="preserve">ou prorrogação </w:t>
      </w:r>
      <w:r w:rsidRPr="00373DA7">
        <w:t>do</w:t>
      </w:r>
      <w:r w:rsidRPr="00B47EA2">
        <w:t xml:space="preserve"> prazo</w:t>
      </w:r>
      <w:r w:rsidRPr="00373DA7">
        <w:t xml:space="preserve"> previsto no inciso I</w:t>
      </w:r>
      <w:r w:rsidRPr="00B47EA2">
        <w:t>, no caso de não concretização do investimento no prazo estabelecido, observado o disposto no art. 11, § 5º</w:t>
      </w:r>
      <w:r>
        <w:t xml:space="preserve">, deste Anexo Normativo </w:t>
      </w:r>
      <w:proofErr w:type="spellStart"/>
      <w:r>
        <w:t>IV</w:t>
      </w:r>
      <w:proofErr w:type="spellEnd"/>
      <w:r w:rsidRPr="00B47EA2">
        <w:t>;</w:t>
      </w:r>
    </w:p>
    <w:p w14:paraId="3A9097BE" w14:textId="77777777" w:rsidR="00376E24" w:rsidRPr="00B47EA2" w:rsidRDefault="00376E24" w:rsidP="00983949">
      <w:pPr>
        <w:pStyle w:val="NormaAlterada"/>
      </w:pPr>
      <w:proofErr w:type="spellStart"/>
      <w:r w:rsidRPr="2108FDC7">
        <w:rPr>
          <w:rFonts w:cs="Calibri"/>
        </w:rPr>
        <w:lastRenderedPageBreak/>
        <w:t>III</w:t>
      </w:r>
      <w:proofErr w:type="spellEnd"/>
      <w:r w:rsidRPr="00B47EA2">
        <w:t xml:space="preserve"> – a taxa máxima de custódia, expressa em percentual anual do patrimônio líquido d</w:t>
      </w:r>
      <w:r>
        <w:t>a</w:t>
      </w:r>
      <w:r w:rsidRPr="00B47EA2">
        <w:t xml:space="preserve"> </w:t>
      </w:r>
      <w:r>
        <w:t>classe de cotas</w:t>
      </w:r>
      <w:r w:rsidRPr="2108FDC7">
        <w:rPr>
          <w:rFonts w:cs="Calibri"/>
        </w:rPr>
        <w:t xml:space="preserve"> (base 252 dias);</w:t>
      </w:r>
    </w:p>
    <w:p w14:paraId="581A308F" w14:textId="77777777" w:rsidR="00376E24" w:rsidRPr="00B47EA2" w:rsidRDefault="00376E24" w:rsidP="00E9262C">
      <w:pPr>
        <w:pStyle w:val="NormaAlterada"/>
      </w:pPr>
      <w:proofErr w:type="spellStart"/>
      <w:r w:rsidRPr="75B1C058">
        <w:t>IV</w:t>
      </w:r>
      <w:proofErr w:type="spellEnd"/>
      <w:r w:rsidRPr="75B1C058">
        <w:t xml:space="preserve"> – </w:t>
      </w:r>
      <w:bookmarkStart w:id="208" w:name="_Int_rqYYug0o"/>
      <w:proofErr w:type="gramStart"/>
      <w:r w:rsidRPr="75B1C058">
        <w:t>informações</w:t>
      </w:r>
      <w:bookmarkEnd w:id="208"/>
      <w:proofErr w:type="gramEnd"/>
      <w:r w:rsidRPr="75B1C058">
        <w:t xml:space="preserve"> a serem disponibilizadas aos cotistas, sua periodicidade e forma de divulgação, sem prejuízo das informações previstas no art. 26, inciso I, deste Anexo Normativo </w:t>
      </w:r>
      <w:proofErr w:type="spellStart"/>
      <w:r w:rsidRPr="75B1C058">
        <w:t>IV</w:t>
      </w:r>
      <w:proofErr w:type="spellEnd"/>
      <w:r w:rsidRPr="75B1C058">
        <w:t>;</w:t>
      </w:r>
    </w:p>
    <w:p w14:paraId="7FC5C44C" w14:textId="77777777" w:rsidR="00376E24" w:rsidRPr="00B47EA2" w:rsidRDefault="00376E24" w:rsidP="00751CA2">
      <w:pPr>
        <w:pStyle w:val="NormaAlterada"/>
      </w:pPr>
      <w:r w:rsidRPr="75B1C058">
        <w:t xml:space="preserve">V – </w:t>
      </w:r>
      <w:bookmarkStart w:id="209" w:name="_Int_sRSwERQA"/>
      <w:proofErr w:type="gramStart"/>
      <w:r w:rsidRPr="75B1C058">
        <w:t>possibilidades</w:t>
      </w:r>
      <w:bookmarkEnd w:id="209"/>
      <w:proofErr w:type="gramEnd"/>
      <w:r w:rsidRPr="75B1C058">
        <w:t xml:space="preserve"> de amortização de cotas e distribuição de rendimentos, com as respectivas condições;</w:t>
      </w:r>
    </w:p>
    <w:p w14:paraId="61089C75" w14:textId="77777777" w:rsidR="00376E24" w:rsidRPr="00B47EA2" w:rsidRDefault="00376E24" w:rsidP="001666D2">
      <w:pPr>
        <w:pStyle w:val="NormaAlterada"/>
      </w:pPr>
      <w:r w:rsidRPr="75B1C058">
        <w:t xml:space="preserve">VI – </w:t>
      </w:r>
      <w:bookmarkStart w:id="210" w:name="_Int_HKYEUOfb"/>
      <w:proofErr w:type="gramStart"/>
      <w:r w:rsidRPr="75B1C058">
        <w:t>direitos</w:t>
      </w:r>
      <w:bookmarkEnd w:id="210"/>
      <w:proofErr w:type="gramEnd"/>
      <w:r w:rsidRPr="75B1C058">
        <w:t xml:space="preserve"> políticos e econômicos de cada subclasse de cotas, se for o caso;</w:t>
      </w:r>
    </w:p>
    <w:p w14:paraId="2267104B" w14:textId="77777777" w:rsidR="00376E24" w:rsidRPr="00B47EA2" w:rsidRDefault="00376E24" w:rsidP="001666D2">
      <w:pPr>
        <w:pStyle w:val="NormaAlterada"/>
      </w:pPr>
      <w:proofErr w:type="spellStart"/>
      <w:r w:rsidRPr="2108FDC7">
        <w:t>VII</w:t>
      </w:r>
      <w:proofErr w:type="spellEnd"/>
      <w:r w:rsidRPr="00B47EA2">
        <w:t xml:space="preserve"> – prazo de duração </w:t>
      </w:r>
      <w:r w:rsidRPr="00373DA7">
        <w:t>da classe de cotas</w:t>
      </w:r>
      <w:r w:rsidRPr="00B47EA2">
        <w:t xml:space="preserve"> e condições para eventuais prorrogações;</w:t>
      </w:r>
    </w:p>
    <w:p w14:paraId="66E8D447" w14:textId="77777777" w:rsidR="00376E24" w:rsidRPr="00B47EA2" w:rsidRDefault="00376E24" w:rsidP="001666D2">
      <w:pPr>
        <w:pStyle w:val="NormaAlterada"/>
      </w:pPr>
      <w:proofErr w:type="spellStart"/>
      <w:r w:rsidRPr="2108FDC7">
        <w:t>VIII</w:t>
      </w:r>
      <w:proofErr w:type="spellEnd"/>
      <w:r w:rsidRPr="00B47EA2">
        <w:t xml:space="preserve"> – indicação de possíveis conflitos de interesses existentes no momento da constituição </w:t>
      </w:r>
      <w:r w:rsidRPr="00373DA7">
        <w:t>da classe de cotas</w:t>
      </w:r>
      <w:r w:rsidRPr="00B47EA2">
        <w:t>;</w:t>
      </w:r>
    </w:p>
    <w:p w14:paraId="0D248921" w14:textId="77777777" w:rsidR="00376E24" w:rsidRPr="00B47EA2" w:rsidRDefault="00376E24" w:rsidP="003B581C">
      <w:pPr>
        <w:pStyle w:val="NormaAlterada"/>
      </w:pPr>
      <w:proofErr w:type="spellStart"/>
      <w:r w:rsidRPr="75B1C058">
        <w:t>IX</w:t>
      </w:r>
      <w:proofErr w:type="spellEnd"/>
      <w:r w:rsidRPr="75B1C058">
        <w:t xml:space="preserve"> – </w:t>
      </w:r>
      <w:bookmarkStart w:id="211" w:name="_Int_NI4ZmzeJ"/>
      <w:proofErr w:type="gramStart"/>
      <w:r w:rsidRPr="75B1C058">
        <w:t>a</w:t>
      </w:r>
      <w:bookmarkEnd w:id="211"/>
      <w:proofErr w:type="gramEnd"/>
      <w:r w:rsidRPr="75B1C058">
        <w:t xml:space="preserve"> possibilidade de realização de operações nas quais os prestadores de serviços essenciais atuem na </w:t>
      </w:r>
      <w:r w:rsidRPr="00281706">
        <w:t>condição</w:t>
      </w:r>
      <w:r w:rsidRPr="75B1C058">
        <w:t xml:space="preserve"> de contraparte, observado, ainda, o disposto no art. 27 deste Anexo Normativo </w:t>
      </w:r>
      <w:proofErr w:type="spellStart"/>
      <w:r w:rsidRPr="75B1C058">
        <w:t>IV</w:t>
      </w:r>
      <w:proofErr w:type="spellEnd"/>
      <w:r w:rsidRPr="75B1C058">
        <w:t>;</w:t>
      </w:r>
    </w:p>
    <w:p w14:paraId="4DAD6897" w14:textId="77777777" w:rsidR="00376E24" w:rsidRPr="00B47EA2" w:rsidRDefault="00376E24" w:rsidP="003B581C">
      <w:pPr>
        <w:pStyle w:val="NormaAlterada"/>
      </w:pPr>
      <w:r w:rsidRPr="75B1C058">
        <w:t xml:space="preserve">X – </w:t>
      </w:r>
      <w:bookmarkStart w:id="212" w:name="_Int_1D1nK4uy"/>
      <w:proofErr w:type="gramStart"/>
      <w:r w:rsidRPr="75B1C058">
        <w:t>processo</w:t>
      </w:r>
      <w:bookmarkEnd w:id="212"/>
      <w:proofErr w:type="gramEnd"/>
      <w:r w:rsidRPr="75B1C058">
        <w:t xml:space="preserve"> decisório para a realização, de investimentos e desinvestimentos;</w:t>
      </w:r>
    </w:p>
    <w:p w14:paraId="10924C24" w14:textId="77777777" w:rsidR="00376E24" w:rsidRPr="00B47EA2" w:rsidRDefault="00376E24" w:rsidP="003B581C">
      <w:pPr>
        <w:pStyle w:val="NormaAlterada"/>
      </w:pPr>
      <w:r w:rsidRPr="75B1C058">
        <w:t>XI – tratamento a ser dado aos direitos oriundos dos ativos da carteira, incluídos, mas não limitados aos rendimentos, dividendos e juros sobre capital próprio e forma de distribuição ou reinvestimento destes direitos;</w:t>
      </w:r>
    </w:p>
    <w:p w14:paraId="577FA80A" w14:textId="6AF1B554" w:rsidR="00376E24" w:rsidRDefault="00376E24" w:rsidP="003B581C">
      <w:pPr>
        <w:pStyle w:val="NormaAlterada"/>
      </w:pPr>
      <w:proofErr w:type="spellStart"/>
      <w:r w:rsidRPr="58638207">
        <w:t>XII</w:t>
      </w:r>
      <w:proofErr w:type="spellEnd"/>
      <w:r w:rsidRPr="58638207">
        <w:t xml:space="preserve"> – possibilidade de utilização de bens e direitos, inclusive créditos e valores mobiliários, na integralização e amortização de cotas, bem como na liquidação da classe de cotas, com o estabelecimento de critérios detalhados e específicos para a adoção desses procedimentos, observado o disposto no art. 20, §§ 4º ao 6º, deste Anexo Normativo </w:t>
      </w:r>
      <w:proofErr w:type="spellStart"/>
      <w:r w:rsidRPr="58638207">
        <w:t>IV</w:t>
      </w:r>
      <w:proofErr w:type="spellEnd"/>
      <w:r w:rsidRPr="58638207">
        <w:t>; e</w:t>
      </w:r>
    </w:p>
    <w:p w14:paraId="575E72DB" w14:textId="77777777" w:rsidR="00376E24" w:rsidRPr="00B47EA2" w:rsidRDefault="00376E24" w:rsidP="003B581C">
      <w:pPr>
        <w:pStyle w:val="NormaAlterada"/>
      </w:pPr>
      <w:proofErr w:type="spellStart"/>
      <w:r>
        <w:t>XIII</w:t>
      </w:r>
      <w:proofErr w:type="spellEnd"/>
      <w:r>
        <w:t xml:space="preserve"> – limites para as despesas </w:t>
      </w:r>
      <w:r w:rsidRPr="00A92FCD">
        <w:t xml:space="preserve">inerentes à constituição, fusão, incorporação, cisão, transformação ou liquidação </w:t>
      </w:r>
      <w:r>
        <w:t>da classe de cotas.</w:t>
      </w:r>
    </w:p>
    <w:p w14:paraId="5D6912A0" w14:textId="77777777" w:rsidR="00376E24" w:rsidRPr="00C93C02" w:rsidRDefault="00376E24" w:rsidP="003B581C">
      <w:pPr>
        <w:pStyle w:val="NormaAlterada"/>
      </w:pPr>
      <w:bookmarkStart w:id="213" w:name="_DV_C2"/>
      <w:r w:rsidRPr="75B1C058">
        <w:t>§ 1</w:t>
      </w:r>
      <w:bookmarkStart w:id="214" w:name="_Int_MqEAWdBP"/>
      <w:proofErr w:type="gramStart"/>
      <w:r w:rsidRPr="75B1C058">
        <w:t>º  Caso</w:t>
      </w:r>
      <w:bookmarkEnd w:id="214"/>
      <w:proofErr w:type="gramEnd"/>
      <w:r w:rsidRPr="75B1C058">
        <w:t xml:space="preserve"> o fundo conte com diferentes classes de cotas, as matérias </w:t>
      </w:r>
      <w:r w:rsidRPr="75B1C058">
        <w:rPr>
          <w:rFonts w:cs="Calibri"/>
          <w:color w:val="000000" w:themeColor="text1"/>
        </w:rPr>
        <w:t xml:space="preserve">previstas nos incisos do </w:t>
      </w:r>
      <w:r w:rsidRPr="75B1C058">
        <w:rPr>
          <w:rFonts w:cs="Calibri"/>
          <w:b/>
          <w:bCs/>
          <w:color w:val="000000" w:themeColor="text1"/>
        </w:rPr>
        <w:t>caput</w:t>
      </w:r>
      <w:r w:rsidRPr="75B1C058">
        <w:rPr>
          <w:rFonts w:cs="Calibri"/>
          <w:color w:val="000000" w:themeColor="text1"/>
        </w:rPr>
        <w:t xml:space="preserve"> </w:t>
      </w:r>
      <w:r w:rsidRPr="75B1C058">
        <w:t>devem ser disciplinadas no anexo descritivo da classe a que se referirem, assim como no apêndice da subclasse de cotas a que se referirem, conforme o caso.</w:t>
      </w:r>
    </w:p>
    <w:p w14:paraId="22FC6084" w14:textId="77777777" w:rsidR="00376E24" w:rsidRPr="00373DA7" w:rsidRDefault="00376E24" w:rsidP="003B581C">
      <w:pPr>
        <w:pStyle w:val="NormaAlterada"/>
      </w:pPr>
      <w:r w:rsidRPr="75B1C058">
        <w:t>§ 2</w:t>
      </w:r>
      <w:bookmarkStart w:id="215" w:name="_Int_cPZxHNad"/>
      <w:proofErr w:type="gramStart"/>
      <w:r w:rsidRPr="75B1C058">
        <w:t>º  A</w:t>
      </w:r>
      <w:bookmarkEnd w:id="215"/>
      <w:proofErr w:type="gramEnd"/>
      <w:r w:rsidRPr="75B1C058">
        <w:t xml:space="preserve"> política de investimentos deve indicar os ativos que podem compor a sua carteira e conter explicação sobre eventuais riscos de concentração e iliquidez desses ativos, inclusive no que se </w:t>
      </w:r>
      <w:r w:rsidRPr="75B1C058">
        <w:lastRenderedPageBreak/>
        <w:t xml:space="preserve">refere à possibilidade de realização de </w:t>
      </w:r>
      <w:proofErr w:type="spellStart"/>
      <w:r w:rsidRPr="75B1C058">
        <w:t>AFAC</w:t>
      </w:r>
      <w:proofErr w:type="spellEnd"/>
      <w:r w:rsidRPr="75B1C058">
        <w:t xml:space="preserve">, conforme disposto no art. 5º, § 2º, deste Anexo Normativo </w:t>
      </w:r>
      <w:proofErr w:type="spellStart"/>
      <w:r w:rsidRPr="75B1C058">
        <w:t>IV</w:t>
      </w:r>
      <w:proofErr w:type="spellEnd"/>
      <w:r w:rsidRPr="75B1C058">
        <w:t>.</w:t>
      </w:r>
    </w:p>
    <w:p w14:paraId="470F5A01" w14:textId="77777777" w:rsidR="00376E24" w:rsidRPr="00B47EA2" w:rsidRDefault="00376E24" w:rsidP="003B581C">
      <w:pPr>
        <w:pStyle w:val="NormaAlterada"/>
      </w:pPr>
      <w:r w:rsidRPr="75B1C058">
        <w:t xml:space="preserve">§ </w:t>
      </w:r>
      <w:bookmarkStart w:id="216" w:name="_DV_M57"/>
      <w:bookmarkEnd w:id="213"/>
      <w:bookmarkEnd w:id="216"/>
      <w:r w:rsidRPr="75B1C058">
        <w:t>3</w:t>
      </w:r>
      <w:bookmarkStart w:id="217" w:name="_Int_HLJeZJtm"/>
      <w:proofErr w:type="gramStart"/>
      <w:r w:rsidRPr="75B1C058">
        <w:t>º  É</w:t>
      </w:r>
      <w:bookmarkEnd w:id="217"/>
      <w:proofErr w:type="gramEnd"/>
      <w:r w:rsidRPr="75B1C058">
        <w:t xml:space="preserve"> vedada a realização de operações com derivativos, exceto quando tais operações:</w:t>
      </w:r>
    </w:p>
    <w:p w14:paraId="32FCBF17" w14:textId="77777777" w:rsidR="00376E24" w:rsidRPr="00B47EA2" w:rsidRDefault="00376E24" w:rsidP="003B581C">
      <w:pPr>
        <w:pStyle w:val="NormaAlterada"/>
      </w:pPr>
      <w:r w:rsidRPr="75B1C058">
        <w:t xml:space="preserve">I – </w:t>
      </w:r>
      <w:bookmarkStart w:id="218" w:name="_Int_YJLqwSYZ"/>
      <w:proofErr w:type="gramStart"/>
      <w:r w:rsidRPr="75B1C058">
        <w:t>forem</w:t>
      </w:r>
      <w:bookmarkEnd w:id="218"/>
      <w:proofErr w:type="gramEnd"/>
      <w:r w:rsidRPr="75B1C058">
        <w:t xml:space="preserve"> realizadas exclusivamente para fins de proteção patrimonial da classe de cotas; ou</w:t>
      </w:r>
    </w:p>
    <w:p w14:paraId="253BB052" w14:textId="77777777" w:rsidR="00376E24" w:rsidRPr="00B47EA2" w:rsidRDefault="00376E24" w:rsidP="003B581C">
      <w:pPr>
        <w:pStyle w:val="NormaAlterada"/>
      </w:pPr>
      <w:r w:rsidRPr="75B1C058">
        <w:t xml:space="preserve">II – </w:t>
      </w:r>
      <w:bookmarkStart w:id="219" w:name="_Int_W0u06bPR"/>
      <w:proofErr w:type="gramStart"/>
      <w:r w:rsidRPr="75B1C058">
        <w:t>envolverem</w:t>
      </w:r>
      <w:bookmarkEnd w:id="219"/>
      <w:proofErr w:type="gramEnd"/>
      <w:r w:rsidRPr="75B1C058">
        <w:t xml:space="preserve"> opções de compra ou venda de ações das companhias que integram a carteira de ativos, com o propósito de:</w:t>
      </w:r>
    </w:p>
    <w:p w14:paraId="7DE800E4" w14:textId="77777777" w:rsidR="00376E24" w:rsidRPr="00B47EA2" w:rsidRDefault="00376E24" w:rsidP="003B581C">
      <w:pPr>
        <w:pStyle w:val="NormaAlterada"/>
      </w:pPr>
      <w:r w:rsidRPr="00B47EA2">
        <w:t>a) ajustar o preço de aquisição da companhia com o consequente aumento ou diminuição futura na quantidade de ações investidas; ou</w:t>
      </w:r>
    </w:p>
    <w:p w14:paraId="4877397E" w14:textId="77777777" w:rsidR="00376E24" w:rsidRPr="00B47EA2" w:rsidRDefault="00376E24" w:rsidP="003B581C">
      <w:pPr>
        <w:pStyle w:val="NormaAlterada"/>
      </w:pPr>
      <w:r w:rsidRPr="00B47EA2">
        <w:t>b) alienar essas ações no futuro como parte da estratégia de desinvestimento.</w:t>
      </w:r>
    </w:p>
    <w:p w14:paraId="20E56A9F" w14:textId="77777777" w:rsidR="00376E24" w:rsidRPr="00E50B4B" w:rsidRDefault="00376E24" w:rsidP="003B581C">
      <w:pPr>
        <w:pStyle w:val="NormaAlterada"/>
      </w:pPr>
      <w:r w:rsidRPr="00E50B4B">
        <w:t>Art. 10.  A classe de cotas que obtenha apoio financeiro direto de organismos de fomento está autorizada a contrair empréstimos ou financiamentos diretamente dos organismos de fomento, limitados ao montante correspondente a 30% (trinta por cento) dos ativos da respectiva carteira.</w:t>
      </w:r>
    </w:p>
    <w:p w14:paraId="1C38130E" w14:textId="77777777" w:rsidR="00376E24" w:rsidRPr="00B47EA2" w:rsidRDefault="00376E24" w:rsidP="003B581C">
      <w:pPr>
        <w:pStyle w:val="NormaAlterada"/>
      </w:pPr>
      <w:r w:rsidRPr="75B1C058">
        <w:t>§ 1</w:t>
      </w:r>
      <w:bookmarkStart w:id="220" w:name="_Int_B4I6a7At"/>
      <w:proofErr w:type="gramStart"/>
      <w:r w:rsidRPr="75B1C058">
        <w:t>º  O</w:t>
      </w:r>
      <w:bookmarkEnd w:id="220"/>
      <w:proofErr w:type="gramEnd"/>
      <w:r w:rsidRPr="75B1C058">
        <w:t xml:space="preserve"> exercício da faculdade prevista no </w:t>
      </w:r>
      <w:r w:rsidRPr="75B1C058">
        <w:rPr>
          <w:b/>
          <w:bCs/>
        </w:rPr>
        <w:t>caput</w:t>
      </w:r>
      <w:r w:rsidRPr="75B1C058">
        <w:t xml:space="preserve"> somente é permitido após a obtenção do compromisso formal de apoio financeiro de organismos de fomento, que importe na realização de investimentos ou na concessão de empréstimos ou financiamentos em favor da classe de cotas.</w:t>
      </w:r>
    </w:p>
    <w:p w14:paraId="2E3FC9E4" w14:textId="77777777" w:rsidR="00376E24" w:rsidRPr="00B47EA2" w:rsidRDefault="00376E24" w:rsidP="003B581C">
      <w:pPr>
        <w:pStyle w:val="NormaAlterada"/>
      </w:pPr>
      <w:r w:rsidRPr="75B1C058">
        <w:t>§ 2</w:t>
      </w:r>
      <w:bookmarkStart w:id="221" w:name="_Int_ZSX9Ya5e"/>
      <w:proofErr w:type="gramStart"/>
      <w:r w:rsidRPr="75B1C058">
        <w:t>º  Para</w:t>
      </w:r>
      <w:bookmarkEnd w:id="221"/>
      <w:proofErr w:type="gramEnd"/>
      <w:r w:rsidRPr="75B1C058">
        <w:t xml:space="preserve"> efeitos do disposto no </w:t>
      </w:r>
      <w:r w:rsidRPr="75B1C058">
        <w:rPr>
          <w:b/>
          <w:bCs/>
        </w:rPr>
        <w:t>caput</w:t>
      </w:r>
      <w:r w:rsidRPr="75B1C058">
        <w:t xml:space="preserve">, são considerados como organismos de fomento os organismos multilaterais, as agências de fomento ou os bancos de desenvolvimento que possuam recursos provenientes de contribuições e cotas integralizadas majoritariamente com recursos orçamentários de um único ou diversos governos, nacionais ou estrangeiros, e cujo controle seja governamental ou </w:t>
      </w:r>
      <w:proofErr w:type="spellStart"/>
      <w:r w:rsidRPr="75B1C058">
        <w:t>multigovernamental</w:t>
      </w:r>
      <w:proofErr w:type="spellEnd"/>
      <w:r w:rsidRPr="75B1C058">
        <w:t>.</w:t>
      </w:r>
    </w:p>
    <w:p w14:paraId="60310672" w14:textId="77777777" w:rsidR="00376E24" w:rsidRPr="00A24992" w:rsidRDefault="00376E24" w:rsidP="003B581C">
      <w:pPr>
        <w:pStyle w:val="Captulo"/>
      </w:pPr>
      <w:r w:rsidRPr="00373DA7">
        <w:t xml:space="preserve">CAPÍTULO </w:t>
      </w:r>
      <w:proofErr w:type="spellStart"/>
      <w:r w:rsidRPr="00A24992">
        <w:t>IV</w:t>
      </w:r>
      <w:proofErr w:type="spellEnd"/>
      <w:r w:rsidRPr="00373DA7">
        <w:t xml:space="preserve"> </w:t>
      </w:r>
      <w:r>
        <w:t>–</w:t>
      </w:r>
      <w:r w:rsidRPr="00373DA7">
        <w:t xml:space="preserve"> CARTEIRA</w:t>
      </w:r>
    </w:p>
    <w:p w14:paraId="53D11C5A" w14:textId="77777777" w:rsidR="00376E24" w:rsidRPr="00B47EA2" w:rsidRDefault="00376E24" w:rsidP="00A802BE">
      <w:pPr>
        <w:pStyle w:val="NormaAlterada"/>
      </w:pPr>
      <w:bookmarkStart w:id="222" w:name="_DV_C4"/>
      <w:r w:rsidRPr="00B47EA2">
        <w:t xml:space="preserve">Art. 11.  </w:t>
      </w:r>
      <w:r>
        <w:rPr>
          <w:lang w:eastAsia="pt-BR"/>
        </w:rPr>
        <w:t>A</w:t>
      </w:r>
      <w:r w:rsidRPr="00373DA7">
        <w:rPr>
          <w:lang w:eastAsia="pt-BR"/>
        </w:rPr>
        <w:t xml:space="preserve"> classe de cotas</w:t>
      </w:r>
      <w:r w:rsidRPr="00B47EA2">
        <w:t xml:space="preserve"> deve manter, no mínimo, 90% (noventa por cento) de seu patrimônio líquido investido nos ativos previstos no art. </w:t>
      </w:r>
      <w:r w:rsidRPr="00373DA7">
        <w:rPr>
          <w:lang w:eastAsia="pt-BR"/>
        </w:rPr>
        <w:t>5º</w:t>
      </w:r>
      <w:r>
        <w:rPr>
          <w:rFonts w:cstheme="minorBidi"/>
        </w:rPr>
        <w:t xml:space="preserve"> deste Anexo Normativo </w:t>
      </w:r>
      <w:proofErr w:type="spellStart"/>
      <w:r>
        <w:rPr>
          <w:rFonts w:cstheme="minorBidi"/>
        </w:rPr>
        <w:t>IV</w:t>
      </w:r>
      <w:proofErr w:type="spellEnd"/>
      <w:r w:rsidRPr="00B47EA2">
        <w:t>.</w:t>
      </w:r>
    </w:p>
    <w:p w14:paraId="183999D7" w14:textId="74A3A4AC" w:rsidR="00376E24" w:rsidRPr="00B47EA2" w:rsidRDefault="00376E24" w:rsidP="00B3332A">
      <w:pPr>
        <w:pStyle w:val="NormaAlterada"/>
      </w:pPr>
      <w:r w:rsidRPr="75B1C058">
        <w:t>§ 1</w:t>
      </w:r>
      <w:bookmarkStart w:id="223" w:name="_Int_uWGdaK3g"/>
      <w:proofErr w:type="gramStart"/>
      <w:r w:rsidRPr="75B1C058">
        <w:t>º  Exceto</w:t>
      </w:r>
      <w:bookmarkEnd w:id="223"/>
      <w:proofErr w:type="gramEnd"/>
      <w:r w:rsidRPr="75B1C058">
        <w:t xml:space="preserve"> para </w:t>
      </w:r>
      <w:r w:rsidRPr="75B1C058">
        <w:rPr>
          <w:rFonts w:cstheme="minorBidi"/>
          <w:lang w:eastAsia="pt-BR"/>
        </w:rPr>
        <w:t>as classes de cotas referidas</w:t>
      </w:r>
      <w:r w:rsidRPr="75B1C058">
        <w:t xml:space="preserve"> nos </w:t>
      </w:r>
      <w:proofErr w:type="spellStart"/>
      <w:r w:rsidRPr="75B1C058">
        <w:t>arts</w:t>
      </w:r>
      <w:proofErr w:type="spellEnd"/>
      <w:r w:rsidRPr="75B1C058">
        <w:t xml:space="preserve">. 14 e </w:t>
      </w:r>
      <w:r w:rsidRPr="75B1C058">
        <w:rPr>
          <w:rFonts w:cstheme="minorBidi"/>
          <w:lang w:eastAsia="pt-BR"/>
        </w:rPr>
        <w:t xml:space="preserve">16 </w:t>
      </w:r>
      <w:r w:rsidRPr="75B1C058">
        <w:rPr>
          <w:rFonts w:cstheme="minorBidi"/>
        </w:rPr>
        <w:t xml:space="preserve">deste Anexo Normativo </w:t>
      </w:r>
      <w:proofErr w:type="spellStart"/>
      <w:r w:rsidRPr="75B1C058">
        <w:rPr>
          <w:rFonts w:cstheme="minorBidi"/>
        </w:rPr>
        <w:t>IV</w:t>
      </w:r>
      <w:proofErr w:type="spellEnd"/>
      <w:r w:rsidRPr="75B1C058">
        <w:t xml:space="preserve">, o investimento em debêntures </w:t>
      </w:r>
      <w:r w:rsidRPr="75B1C058">
        <w:rPr>
          <w:rFonts w:cstheme="minorBidi"/>
          <w:lang w:eastAsia="pt-BR"/>
        </w:rPr>
        <w:t xml:space="preserve">e outros títulos de dívida </w:t>
      </w:r>
      <w:r w:rsidRPr="75B1C058">
        <w:t xml:space="preserve">não conversíveis está limitado ao máximo de 33% </w:t>
      </w:r>
      <w:r w:rsidRPr="75B1C058">
        <w:rPr>
          <w:rFonts w:cstheme="minorBidi"/>
          <w:lang w:eastAsia="pt-BR"/>
        </w:rPr>
        <w:t xml:space="preserve">(trinta e três por cento) </w:t>
      </w:r>
      <w:r w:rsidRPr="75B1C058">
        <w:t>do total do capital subscrito.</w:t>
      </w:r>
      <w:bookmarkStart w:id="224" w:name="_DV_C5"/>
      <w:bookmarkEnd w:id="222"/>
    </w:p>
    <w:p w14:paraId="74CF8B38" w14:textId="77777777" w:rsidR="00376E24" w:rsidRPr="00B47EA2" w:rsidRDefault="00376E24" w:rsidP="00B3332A">
      <w:pPr>
        <w:pStyle w:val="NormaAlterada"/>
      </w:pPr>
      <w:r w:rsidRPr="75B1C058">
        <w:lastRenderedPageBreak/>
        <w:t>§ 2</w:t>
      </w:r>
      <w:bookmarkStart w:id="225" w:name="_Int_jmljhL28"/>
      <w:proofErr w:type="gramStart"/>
      <w:r w:rsidRPr="75B1C058">
        <w:t>º  O</w:t>
      </w:r>
      <w:bookmarkEnd w:id="225"/>
      <w:proofErr w:type="gramEnd"/>
      <w:r w:rsidRPr="75B1C058">
        <w:t xml:space="preserve"> limite estabelecido no </w:t>
      </w:r>
      <w:r w:rsidRPr="75B1C058">
        <w:rPr>
          <w:b/>
          <w:bCs/>
        </w:rPr>
        <w:t xml:space="preserve">caput </w:t>
      </w:r>
      <w:r w:rsidRPr="75B1C058">
        <w:t xml:space="preserve">não é aplicável </w:t>
      </w:r>
      <w:bookmarkStart w:id="226" w:name="_DV_C6"/>
      <w:bookmarkEnd w:id="224"/>
      <w:r w:rsidRPr="75B1C058">
        <w:t xml:space="preserve">durante o prazo de aplicação dos recursos, estabelecido conforme art. 9º, inciso </w:t>
      </w:r>
      <w:r w:rsidRPr="75B1C058">
        <w:rPr>
          <w:rFonts w:cs="Calibri"/>
          <w:color w:val="000000" w:themeColor="text1"/>
        </w:rPr>
        <w:t>I,</w:t>
      </w:r>
      <w:r w:rsidRPr="75B1C058">
        <w:rPr>
          <w:rFonts w:cstheme="minorBidi"/>
        </w:rPr>
        <w:t xml:space="preserve"> deste Anexo Normativo </w:t>
      </w:r>
      <w:proofErr w:type="spellStart"/>
      <w:r w:rsidRPr="75B1C058">
        <w:t>IV</w:t>
      </w:r>
      <w:proofErr w:type="spellEnd"/>
      <w:r w:rsidRPr="75B1C058">
        <w:t>, de cada um dos eventos de integralização de cotas previstos no compromisso de investimento.</w:t>
      </w:r>
      <w:bookmarkEnd w:id="226"/>
    </w:p>
    <w:p w14:paraId="591CD36F" w14:textId="77777777" w:rsidR="00376E24" w:rsidRPr="00B47EA2" w:rsidRDefault="00376E24" w:rsidP="00983949">
      <w:pPr>
        <w:pStyle w:val="NormaAlterada"/>
      </w:pPr>
      <w:bookmarkStart w:id="227" w:name="_DV_C8"/>
      <w:r w:rsidRPr="75B1C058">
        <w:t>§ 3</w:t>
      </w:r>
      <w:bookmarkStart w:id="228" w:name="_Int_IBmb2wSN"/>
      <w:proofErr w:type="gramStart"/>
      <w:r w:rsidRPr="75B1C058">
        <w:t>º  O</w:t>
      </w:r>
      <w:bookmarkEnd w:id="228"/>
      <w:proofErr w:type="gramEnd"/>
      <w:r w:rsidRPr="75B1C058">
        <w:t xml:space="preserve"> administrador deve comunicar à CVM, </w:t>
      </w:r>
      <w:r w:rsidRPr="75B1C058">
        <w:rPr>
          <w:rFonts w:cstheme="minorBidi"/>
        </w:rPr>
        <w:t>até</w:t>
      </w:r>
      <w:r w:rsidRPr="75B1C058">
        <w:t xml:space="preserve"> o</w:t>
      </w:r>
      <w:r w:rsidRPr="75B1C058">
        <w:rPr>
          <w:rFonts w:cstheme="minorBidi"/>
        </w:rPr>
        <w:t xml:space="preserve"> final do dia útil seguinte ao término do</w:t>
      </w:r>
      <w:r w:rsidRPr="75B1C058">
        <w:t xml:space="preserve"> prazo referido no § 2º, a ocorrência de </w:t>
      </w:r>
      <w:proofErr w:type="spellStart"/>
      <w:r w:rsidRPr="75B1C058">
        <w:t>desenquadramento</w:t>
      </w:r>
      <w:proofErr w:type="spellEnd"/>
      <w:r w:rsidRPr="75B1C058">
        <w:t xml:space="preserve">, com as devidas justificativas, informando ainda o reenquadramento da carteira, </w:t>
      </w:r>
      <w:r w:rsidRPr="75B1C058">
        <w:rPr>
          <w:rFonts w:cstheme="minorBidi"/>
        </w:rPr>
        <w:t>assim</w:t>
      </w:r>
      <w:r w:rsidRPr="75B1C058">
        <w:t xml:space="preserve"> que </w:t>
      </w:r>
      <w:r w:rsidRPr="75B1C058">
        <w:rPr>
          <w:rFonts w:cstheme="minorBidi"/>
        </w:rPr>
        <w:t>ocorra</w:t>
      </w:r>
      <w:r w:rsidRPr="75B1C058">
        <w:t>.</w:t>
      </w:r>
      <w:bookmarkEnd w:id="227"/>
    </w:p>
    <w:p w14:paraId="41E83F56" w14:textId="77777777" w:rsidR="00376E24" w:rsidRPr="00B47EA2" w:rsidRDefault="00376E24" w:rsidP="00E9262C">
      <w:pPr>
        <w:pStyle w:val="NormaAlterada"/>
      </w:pPr>
      <w:bookmarkStart w:id="229" w:name="_DV_C9"/>
      <w:r w:rsidRPr="75B1C058">
        <w:t>§ 4</w:t>
      </w:r>
      <w:bookmarkStart w:id="230" w:name="_Int_OhtmLqco"/>
      <w:proofErr w:type="gramStart"/>
      <w:r w:rsidRPr="75B1C058">
        <w:t>º  Para</w:t>
      </w:r>
      <w:bookmarkEnd w:id="230"/>
      <w:proofErr w:type="gramEnd"/>
      <w:r w:rsidRPr="75B1C058">
        <w:t xml:space="preserve"> fins de verificação do enquadramento previsto no </w:t>
      </w:r>
      <w:r w:rsidRPr="75B1C058">
        <w:rPr>
          <w:b/>
        </w:rPr>
        <w:t>caput</w:t>
      </w:r>
      <w:r w:rsidRPr="75B1C058">
        <w:t xml:space="preserve">, devem ser somados aos ativos previstos no art. </w:t>
      </w:r>
      <w:r w:rsidRPr="75B1C058">
        <w:rPr>
          <w:rFonts w:cstheme="minorBidi"/>
          <w:lang w:eastAsia="pt-BR"/>
        </w:rPr>
        <w:t>5º</w:t>
      </w:r>
      <w:r w:rsidRPr="75B1C058">
        <w:rPr>
          <w:rFonts w:cstheme="minorBidi"/>
        </w:rPr>
        <w:t xml:space="preserve"> deste Anexo Normativo </w:t>
      </w:r>
      <w:proofErr w:type="spellStart"/>
      <w:r w:rsidRPr="75B1C058">
        <w:rPr>
          <w:rFonts w:cstheme="minorBidi"/>
        </w:rPr>
        <w:t>IV</w:t>
      </w:r>
      <w:proofErr w:type="spellEnd"/>
      <w:r w:rsidRPr="75B1C058">
        <w:t xml:space="preserve"> os valores:</w:t>
      </w:r>
      <w:bookmarkEnd w:id="229"/>
    </w:p>
    <w:p w14:paraId="05D2A34F" w14:textId="77777777" w:rsidR="00376E24" w:rsidRPr="00B47EA2" w:rsidRDefault="00376E24" w:rsidP="00751CA2">
      <w:pPr>
        <w:pStyle w:val="NormaAlterada"/>
      </w:pPr>
      <w:bookmarkStart w:id="231" w:name="_DV_C10"/>
      <w:r w:rsidRPr="75B1C058">
        <w:t xml:space="preserve">I – </w:t>
      </w:r>
      <w:bookmarkStart w:id="232" w:name="_Int_PpNg0H4K"/>
      <w:proofErr w:type="gramStart"/>
      <w:r w:rsidRPr="75B1C058">
        <w:t>destinados</w:t>
      </w:r>
      <w:bookmarkEnd w:id="232"/>
      <w:proofErr w:type="gramEnd"/>
      <w:r w:rsidRPr="75B1C058">
        <w:t xml:space="preserve"> ao pagamento de despesas do fundo</w:t>
      </w:r>
      <w:r w:rsidRPr="75B1C058">
        <w:rPr>
          <w:rFonts w:cstheme="minorBidi"/>
        </w:rPr>
        <w:t>,</w:t>
      </w:r>
      <w:r w:rsidRPr="75B1C058">
        <w:t xml:space="preserve"> desde que limitados a 5% (cinco por cento) do capital subscrito;</w:t>
      </w:r>
      <w:bookmarkEnd w:id="231"/>
    </w:p>
    <w:p w14:paraId="7CCFB1BD" w14:textId="77777777" w:rsidR="00376E24" w:rsidRPr="00773386" w:rsidRDefault="00376E24" w:rsidP="001666D2">
      <w:pPr>
        <w:pStyle w:val="NormaAlterada"/>
      </w:pPr>
      <w:bookmarkStart w:id="233" w:name="_DV_C11"/>
      <w:r w:rsidRPr="75B1C058">
        <w:t xml:space="preserve">II – </w:t>
      </w:r>
      <w:bookmarkStart w:id="234" w:name="_Int_m5IupjEA"/>
      <w:proofErr w:type="gramStart"/>
      <w:r w:rsidRPr="75B1C058">
        <w:t>decorrentes</w:t>
      </w:r>
      <w:bookmarkEnd w:id="234"/>
      <w:proofErr w:type="gramEnd"/>
      <w:r w:rsidRPr="75B1C058">
        <w:t xml:space="preserve"> de operações de desinvestimento:</w:t>
      </w:r>
      <w:bookmarkEnd w:id="233"/>
    </w:p>
    <w:p w14:paraId="46E287A9" w14:textId="77777777" w:rsidR="00376E24" w:rsidRPr="00B47EA2" w:rsidRDefault="00376E24" w:rsidP="001666D2">
      <w:pPr>
        <w:pStyle w:val="NormaAlterada"/>
      </w:pPr>
      <w:bookmarkStart w:id="235" w:name="_DV_C13"/>
      <w:r w:rsidRPr="75B1C058">
        <w:t xml:space="preserve">a) no período entre a data do efetivo recebimento dos recursos e o último dia útil do </w:t>
      </w:r>
      <w:r w:rsidRPr="009559A6">
        <w:t xml:space="preserve">2º mês subsequente a tal recebimento, nos casos em que ocorra o reinvestimento dos recursos em ativos previstos no art. 5º </w:t>
      </w:r>
      <w:r w:rsidRPr="75B1C058">
        <w:t xml:space="preserve">deste Anexo Normativo </w:t>
      </w:r>
      <w:proofErr w:type="spellStart"/>
      <w:r w:rsidRPr="75B1C058">
        <w:t>IV</w:t>
      </w:r>
      <w:proofErr w:type="spellEnd"/>
      <w:r w:rsidRPr="75B1C058">
        <w:t>;</w:t>
      </w:r>
    </w:p>
    <w:bookmarkEnd w:id="235"/>
    <w:p w14:paraId="7B7B3CBA" w14:textId="77777777" w:rsidR="00376E24" w:rsidRPr="00373DA7" w:rsidRDefault="00376E24" w:rsidP="001666D2">
      <w:pPr>
        <w:pStyle w:val="NormaAlterada"/>
        <w:rPr>
          <w:rFonts w:cs="Calibri"/>
          <w:color w:val="0D0D0D" w:themeColor="text1" w:themeTint="F2"/>
        </w:rPr>
      </w:pPr>
      <w:r>
        <w:t xml:space="preserve">b) </w:t>
      </w:r>
      <w:r w:rsidRPr="00773386">
        <w:t xml:space="preserve">no período entre a data do efetivo recebimento dos recursos e o último dia útil do mês subsequente a tal recebimento, nos casos em que não ocorra o reinvestimento dos recursos em ativos previstos no art. 5º deste Anexo Normativo </w:t>
      </w:r>
      <w:proofErr w:type="spellStart"/>
      <w:r w:rsidRPr="00773386">
        <w:t>IV</w:t>
      </w:r>
      <w:proofErr w:type="spellEnd"/>
      <w:r w:rsidRPr="00773386">
        <w:t>; ou</w:t>
      </w:r>
    </w:p>
    <w:p w14:paraId="41D59FB6" w14:textId="77777777" w:rsidR="00376E24" w:rsidRPr="00B47EA2" w:rsidRDefault="00376E24" w:rsidP="003B581C">
      <w:pPr>
        <w:pStyle w:val="NormaAlterada"/>
      </w:pPr>
      <w:bookmarkStart w:id="236" w:name="_DV_C15"/>
      <w:r>
        <w:t xml:space="preserve">c) </w:t>
      </w:r>
      <w:r w:rsidRPr="00773386">
        <w:t>enquanto vinculados a garantias dadas ao comprador do ativo desinvestido</w:t>
      </w:r>
      <w:bookmarkEnd w:id="236"/>
      <w:r w:rsidRPr="00773386">
        <w:t>.</w:t>
      </w:r>
    </w:p>
    <w:p w14:paraId="3B5CD193" w14:textId="77777777" w:rsidR="00376E24" w:rsidRPr="00E50B4B" w:rsidRDefault="00376E24" w:rsidP="003B581C">
      <w:pPr>
        <w:pStyle w:val="NormaAlterada"/>
      </w:pPr>
      <w:bookmarkStart w:id="237" w:name="_DV_C18"/>
      <w:proofErr w:type="spellStart"/>
      <w:r w:rsidRPr="00E50B4B">
        <w:t>III</w:t>
      </w:r>
      <w:proofErr w:type="spellEnd"/>
      <w:r w:rsidRPr="00E50B4B">
        <w:t xml:space="preserve"> – a receber decorrentes da alienação a prazo dos ativos previstos no art. 5º deste Anexo Normativo </w:t>
      </w:r>
      <w:proofErr w:type="spellStart"/>
      <w:r w:rsidRPr="00E50B4B">
        <w:t>IV</w:t>
      </w:r>
      <w:proofErr w:type="spellEnd"/>
      <w:r w:rsidRPr="00E50B4B">
        <w:t>; e</w:t>
      </w:r>
    </w:p>
    <w:p w14:paraId="72E0C0AD" w14:textId="77777777" w:rsidR="00376E24" w:rsidRPr="00B47EA2" w:rsidRDefault="00376E24" w:rsidP="003B581C">
      <w:pPr>
        <w:pStyle w:val="NormaAlterada"/>
      </w:pPr>
      <w:proofErr w:type="spellStart"/>
      <w:r w:rsidRPr="75B1C058">
        <w:t>IV</w:t>
      </w:r>
      <w:proofErr w:type="spellEnd"/>
      <w:r w:rsidRPr="75B1C058">
        <w:t xml:space="preserve"> – </w:t>
      </w:r>
      <w:bookmarkStart w:id="238" w:name="_Int_PBVww4tL"/>
      <w:proofErr w:type="gramStart"/>
      <w:r w:rsidRPr="75B1C058">
        <w:t>aplicados</w:t>
      </w:r>
      <w:bookmarkEnd w:id="238"/>
      <w:proofErr w:type="gramEnd"/>
      <w:r w:rsidRPr="75B1C058">
        <w:t xml:space="preserve"> em títulos públicos com o objetivo de constituição de garantia a contratos de financiamento de projetos de infraestrutura junto a instituições financeiras.</w:t>
      </w:r>
      <w:bookmarkEnd w:id="237"/>
    </w:p>
    <w:p w14:paraId="334CA99B" w14:textId="77777777" w:rsidR="00376E24" w:rsidRPr="00D84285" w:rsidRDefault="00376E24" w:rsidP="003B581C">
      <w:pPr>
        <w:pStyle w:val="NormaAlterada"/>
      </w:pPr>
      <w:bookmarkStart w:id="239" w:name="_DV_C19"/>
      <w:r w:rsidRPr="75B1C058">
        <w:t>§ 5</w:t>
      </w:r>
      <w:bookmarkStart w:id="240" w:name="_Int_M5cRw288"/>
      <w:proofErr w:type="gramStart"/>
      <w:r w:rsidRPr="75B1C058">
        <w:t>º  Caso</w:t>
      </w:r>
      <w:bookmarkEnd w:id="240"/>
      <w:proofErr w:type="gramEnd"/>
      <w:r w:rsidRPr="75B1C058">
        <w:t xml:space="preserve"> o </w:t>
      </w:r>
      <w:proofErr w:type="spellStart"/>
      <w:r w:rsidRPr="75B1C058">
        <w:t>desenquadramento</w:t>
      </w:r>
      <w:proofErr w:type="spellEnd"/>
      <w:r w:rsidRPr="75B1C058">
        <w:t xml:space="preserve"> ao limite estabelecido no </w:t>
      </w:r>
      <w:r w:rsidRPr="75B1C058">
        <w:rPr>
          <w:b/>
          <w:bCs/>
        </w:rPr>
        <w:t xml:space="preserve">caput </w:t>
      </w:r>
      <w:r w:rsidRPr="75B1C058">
        <w:t xml:space="preserve">perdure por período superior ao prazo de aplicação dos recursos, estabelecido conforme art. 9º, inciso </w:t>
      </w:r>
      <w:r w:rsidRPr="75B1C058">
        <w:rPr>
          <w:rFonts w:cstheme="minorBidi"/>
        </w:rPr>
        <w:t xml:space="preserve">I, deste Anexo Normativo </w:t>
      </w:r>
      <w:proofErr w:type="spellStart"/>
      <w:r w:rsidRPr="75B1C058">
        <w:t>IV</w:t>
      </w:r>
      <w:proofErr w:type="spellEnd"/>
      <w:r w:rsidRPr="75B1C058">
        <w:t xml:space="preserve">, o </w:t>
      </w:r>
      <w:r w:rsidRPr="75B1C058">
        <w:rPr>
          <w:rFonts w:cstheme="minorBidi"/>
        </w:rPr>
        <w:t>gestor</w:t>
      </w:r>
      <w:r w:rsidRPr="75B1C058">
        <w:t xml:space="preserve"> deve, em até 10 (dez) dias úteis contados do término do prazo para aplicação dos recursos: </w:t>
      </w:r>
      <w:bookmarkEnd w:id="239"/>
    </w:p>
    <w:p w14:paraId="1F13636C" w14:textId="77777777" w:rsidR="00376E24" w:rsidRPr="00D84285" w:rsidRDefault="00376E24" w:rsidP="003B581C">
      <w:pPr>
        <w:pStyle w:val="NormaAlterada"/>
      </w:pPr>
      <w:bookmarkStart w:id="241" w:name="_DV_C20"/>
      <w:r w:rsidRPr="75B1C058">
        <w:t xml:space="preserve">I – </w:t>
      </w:r>
      <w:bookmarkStart w:id="242" w:name="_Int_Eq9onpWQ"/>
      <w:proofErr w:type="spellStart"/>
      <w:proofErr w:type="gramStart"/>
      <w:r w:rsidRPr="75B1C058">
        <w:t>reenquadrar</w:t>
      </w:r>
      <w:bookmarkEnd w:id="242"/>
      <w:proofErr w:type="spellEnd"/>
      <w:proofErr w:type="gramEnd"/>
      <w:r w:rsidRPr="75B1C058">
        <w:t xml:space="preserve"> a carteira; ou </w:t>
      </w:r>
      <w:bookmarkEnd w:id="241"/>
    </w:p>
    <w:p w14:paraId="45D9DDFB" w14:textId="77777777" w:rsidR="00376E24" w:rsidRPr="00B47EA2" w:rsidRDefault="00376E24" w:rsidP="003B581C">
      <w:pPr>
        <w:pStyle w:val="NormaAlterada"/>
      </w:pPr>
      <w:bookmarkStart w:id="243" w:name="_DV_C21"/>
      <w:r w:rsidRPr="75B1C058">
        <w:lastRenderedPageBreak/>
        <w:t xml:space="preserve">II – </w:t>
      </w:r>
      <w:bookmarkStart w:id="244" w:name="_Int_5VDcwj65"/>
      <w:proofErr w:type="gramStart"/>
      <w:r w:rsidRPr="75B1C058">
        <w:t>solicitar</w:t>
      </w:r>
      <w:bookmarkEnd w:id="244"/>
      <w:proofErr w:type="gramEnd"/>
      <w:r w:rsidRPr="75B1C058">
        <w:t xml:space="preserve"> ao administrador a devolução dos valores que ultrapassem o limite estabelecido aos cotistas que tiverem integralizado a última chamada de capital, sem qualquer rendimento, na proporção por eles integralizada.</w:t>
      </w:r>
      <w:bookmarkEnd w:id="243"/>
    </w:p>
    <w:p w14:paraId="5225C56B" w14:textId="77777777" w:rsidR="00376E24" w:rsidRPr="00C96837" w:rsidRDefault="00376E24" w:rsidP="003B581C">
      <w:pPr>
        <w:pStyle w:val="NormaAlterada"/>
        <w:rPr>
          <w:bCs/>
          <w:lang w:eastAsia="pt-BR"/>
        </w:rPr>
      </w:pPr>
      <w:r w:rsidRPr="00C96837">
        <w:rPr>
          <w:lang w:eastAsia="pt-BR"/>
        </w:rPr>
        <w:t xml:space="preserve">Art. 12.  A classe de cotas pode investir até 33% (trinta e três por cento) de seu capital subscrito em ativos no exterior, desde que tais ativos possuam a mesma natureza econômica dos ativos referidos no art. 5º deste Anexo Normativo </w:t>
      </w:r>
      <w:proofErr w:type="spellStart"/>
      <w:r w:rsidRPr="00C96837">
        <w:rPr>
          <w:lang w:eastAsia="pt-BR"/>
        </w:rPr>
        <w:t>IV</w:t>
      </w:r>
      <w:proofErr w:type="spellEnd"/>
      <w:r w:rsidRPr="00C96837">
        <w:rPr>
          <w:lang w:eastAsia="pt-BR"/>
        </w:rPr>
        <w:t>.</w:t>
      </w:r>
    </w:p>
    <w:p w14:paraId="0E136E8B" w14:textId="77777777" w:rsidR="00376E24" w:rsidRPr="00B47EA2" w:rsidRDefault="00376E24" w:rsidP="003B581C">
      <w:pPr>
        <w:pStyle w:val="NormaAlterada"/>
      </w:pPr>
      <w:r w:rsidRPr="75B1C058">
        <w:t>§ 1</w:t>
      </w:r>
      <w:bookmarkStart w:id="245" w:name="_Int_75O5UPzr"/>
      <w:proofErr w:type="gramStart"/>
      <w:r w:rsidRPr="75B1C058">
        <w:t>º  Para</w:t>
      </w:r>
      <w:bookmarkEnd w:id="245"/>
      <w:proofErr w:type="gramEnd"/>
      <w:r w:rsidRPr="75B1C058">
        <w:t xml:space="preserve"> fins </w:t>
      </w:r>
      <w:r w:rsidRPr="75B1C058">
        <w:rPr>
          <w:rFonts w:cstheme="minorBidi"/>
        </w:rPr>
        <w:t xml:space="preserve">deste Anexo Normativo </w:t>
      </w:r>
      <w:proofErr w:type="spellStart"/>
      <w:r w:rsidRPr="75B1C058">
        <w:rPr>
          <w:rFonts w:cstheme="minorBidi"/>
        </w:rPr>
        <w:t>IV</w:t>
      </w:r>
      <w:proofErr w:type="spellEnd"/>
      <w:r w:rsidRPr="75B1C058">
        <w:t>, considera-se ativo no exterior quando o emissor tiver:</w:t>
      </w:r>
    </w:p>
    <w:p w14:paraId="1A8487B7" w14:textId="77777777" w:rsidR="00376E24" w:rsidRPr="00B47EA2" w:rsidRDefault="00376E24" w:rsidP="003B581C">
      <w:pPr>
        <w:pStyle w:val="NormaAlterada"/>
      </w:pPr>
      <w:r w:rsidRPr="75B1C058">
        <w:t xml:space="preserve">I – </w:t>
      </w:r>
      <w:bookmarkStart w:id="246" w:name="_Int_1TULmYHz"/>
      <w:proofErr w:type="gramStart"/>
      <w:r w:rsidRPr="75B1C058">
        <w:t>sede</w:t>
      </w:r>
      <w:bookmarkEnd w:id="246"/>
      <w:proofErr w:type="gramEnd"/>
      <w:r w:rsidRPr="75B1C058">
        <w:t xml:space="preserve"> no exterior; ou</w:t>
      </w:r>
    </w:p>
    <w:p w14:paraId="69573A50" w14:textId="77777777" w:rsidR="00376E24" w:rsidRPr="00B47EA2" w:rsidRDefault="00376E24" w:rsidP="003B581C">
      <w:pPr>
        <w:pStyle w:val="NormaAlterada"/>
      </w:pPr>
      <w:r w:rsidRPr="75B1C058">
        <w:t xml:space="preserve">II – </w:t>
      </w:r>
      <w:bookmarkStart w:id="247" w:name="_Int_ZtZWuPOW"/>
      <w:proofErr w:type="gramStart"/>
      <w:r w:rsidRPr="75B1C058">
        <w:t>sede</w:t>
      </w:r>
      <w:bookmarkEnd w:id="247"/>
      <w:proofErr w:type="gramEnd"/>
      <w:r w:rsidRPr="75B1C058">
        <w:t xml:space="preserve"> no Brasil e ativos localizados no exterior que correspondam a 50% (cinquenta por cento) ou mais daqueles constantes das suas demonstrações contábeis.</w:t>
      </w:r>
    </w:p>
    <w:p w14:paraId="5265102A" w14:textId="77777777" w:rsidR="00376E24" w:rsidRPr="00B47EA2" w:rsidRDefault="00376E24" w:rsidP="003B581C">
      <w:pPr>
        <w:pStyle w:val="NormaAlterada"/>
      </w:pPr>
      <w:r w:rsidRPr="75B1C058">
        <w:t>§ 2</w:t>
      </w:r>
      <w:bookmarkStart w:id="248" w:name="_Int_yCPgLMMt"/>
      <w:proofErr w:type="gramStart"/>
      <w:r w:rsidRPr="75B1C058">
        <w:t>º  Para</w:t>
      </w:r>
      <w:bookmarkEnd w:id="248"/>
      <w:proofErr w:type="gramEnd"/>
      <w:r w:rsidRPr="75B1C058">
        <w:t xml:space="preserve"> fins </w:t>
      </w:r>
      <w:r w:rsidRPr="75B1C058">
        <w:rPr>
          <w:rFonts w:cstheme="minorBidi"/>
        </w:rPr>
        <w:t xml:space="preserve">deste Anexo Normativo </w:t>
      </w:r>
      <w:proofErr w:type="spellStart"/>
      <w:r w:rsidRPr="75B1C058">
        <w:rPr>
          <w:rFonts w:cstheme="minorBidi"/>
        </w:rPr>
        <w:t>IV</w:t>
      </w:r>
      <w:proofErr w:type="spellEnd"/>
      <w:r w:rsidRPr="75B1C058">
        <w:t xml:space="preserve">, não é considerado ativo no exterior </w:t>
      </w:r>
      <w:r w:rsidRPr="75B1C058">
        <w:rPr>
          <w:rFonts w:cstheme="minorBidi"/>
        </w:rPr>
        <w:t>aquele cujo</w:t>
      </w:r>
      <w:r w:rsidRPr="75B1C058">
        <w:t xml:space="preserve"> emissor tiver sede no exterior e ativos localizados no Brasil </w:t>
      </w:r>
      <w:r w:rsidRPr="75B1C058">
        <w:rPr>
          <w:rFonts w:cstheme="minorBidi"/>
        </w:rPr>
        <w:t xml:space="preserve">ou receita bruta apurada no Brasil </w:t>
      </w:r>
      <w:r w:rsidRPr="75B1C058">
        <w:t>que correspondam a 90% (noventa por cento) ou mais daqueles ou daquela constantes das suas demonstrações contábeis.</w:t>
      </w:r>
    </w:p>
    <w:p w14:paraId="0A29F3D4" w14:textId="77777777" w:rsidR="00376E24" w:rsidRPr="00B47EA2" w:rsidRDefault="00376E24" w:rsidP="003B581C">
      <w:pPr>
        <w:pStyle w:val="NormaAlterada"/>
      </w:pPr>
      <w:r w:rsidRPr="75B1C058">
        <w:t>§ 3</w:t>
      </w:r>
      <w:bookmarkStart w:id="249" w:name="_Int_Ubi80LFZ"/>
      <w:proofErr w:type="gramStart"/>
      <w:r w:rsidRPr="75B1C058">
        <w:t>º  Para</w:t>
      </w:r>
      <w:bookmarkEnd w:id="249"/>
      <w:proofErr w:type="gramEnd"/>
      <w:r w:rsidRPr="75B1C058">
        <w:t xml:space="preserve"> efeitos do disposto nos §§ 1º e 2º, devem ser consideradas as demonstrações contábeis individuais, separadas ou consolidadas, prevalecendo a que melhor representar a essência econômica dos negócios para fins da referida classificação.</w:t>
      </w:r>
    </w:p>
    <w:p w14:paraId="067BB3F5" w14:textId="77777777" w:rsidR="00376E24" w:rsidRPr="00C96837" w:rsidRDefault="00376E24" w:rsidP="003B581C">
      <w:pPr>
        <w:pStyle w:val="NormaAlterada"/>
      </w:pPr>
      <w:r w:rsidRPr="00C96837">
        <w:t>§ 4</w:t>
      </w:r>
      <w:bookmarkStart w:id="250" w:name="_Int_DsXsspHs"/>
      <w:proofErr w:type="gramStart"/>
      <w:r w:rsidRPr="00C96837">
        <w:t>º  A</w:t>
      </w:r>
      <w:bookmarkEnd w:id="250"/>
      <w:proofErr w:type="gramEnd"/>
      <w:r w:rsidRPr="00C96837">
        <w:t xml:space="preserve"> verificação quanto às condições dispostas nos §§ 1º e 2º deve ser realizada no momento do investimento em ativos do emissor.</w:t>
      </w:r>
    </w:p>
    <w:p w14:paraId="52B36A5C" w14:textId="77777777" w:rsidR="00376E24" w:rsidRPr="00B47EA2" w:rsidRDefault="00376E24" w:rsidP="003B581C">
      <w:pPr>
        <w:pStyle w:val="NormaAlterada"/>
        <w:rPr>
          <w:sz w:val="22"/>
          <w:szCs w:val="22"/>
        </w:rPr>
      </w:pPr>
      <w:r w:rsidRPr="75B1C058">
        <w:t>§ 5</w:t>
      </w:r>
      <w:bookmarkStart w:id="251" w:name="_Int_Vd93uc1v"/>
      <w:proofErr w:type="gramStart"/>
      <w:r w:rsidRPr="75B1C058">
        <w:t>º  Os</w:t>
      </w:r>
      <w:bookmarkEnd w:id="251"/>
      <w:proofErr w:type="gramEnd"/>
      <w:r w:rsidRPr="75B1C058">
        <w:t xml:space="preserve"> investimentos referidos no </w:t>
      </w:r>
      <w:r w:rsidRPr="75B1C058">
        <w:rPr>
          <w:b/>
        </w:rPr>
        <w:t xml:space="preserve">caput </w:t>
      </w:r>
      <w:r w:rsidRPr="75B1C058">
        <w:t>podem ser realizados de forma indireta, por meio de outros fundos ou sociedades de investimento no exterior, independentemente de sua forma ou natureza jurídica.</w:t>
      </w:r>
    </w:p>
    <w:p w14:paraId="480439A4" w14:textId="77777777" w:rsidR="00376E24" w:rsidRPr="00B47EA2" w:rsidRDefault="00376E24" w:rsidP="003B581C">
      <w:pPr>
        <w:pStyle w:val="NormaAlterada"/>
      </w:pPr>
      <w:r w:rsidRPr="75B1C058">
        <w:t>§ 6</w:t>
      </w:r>
      <w:bookmarkStart w:id="252" w:name="_Int_RqPy1Zut"/>
      <w:proofErr w:type="gramStart"/>
      <w:r w:rsidRPr="75B1C058">
        <w:t>º  A</w:t>
      </w:r>
      <w:bookmarkEnd w:id="252"/>
      <w:proofErr w:type="gramEnd"/>
      <w:r w:rsidRPr="75B1C058">
        <w:t xml:space="preserve"> participação </w:t>
      </w:r>
      <w:r w:rsidRPr="75B1C058">
        <w:rPr>
          <w:rFonts w:cstheme="minorBidi"/>
        </w:rPr>
        <w:t>da classe</w:t>
      </w:r>
      <w:r w:rsidRPr="75B1C058">
        <w:t xml:space="preserve"> no processo decisório da investida no exterior, com a efetiva influência na definição de sua política estratégica e na sua gestão, deve ser assegurada pelo gestor do </w:t>
      </w:r>
      <w:proofErr w:type="spellStart"/>
      <w:r w:rsidRPr="75B1C058">
        <w:t>FIP</w:t>
      </w:r>
      <w:proofErr w:type="spellEnd"/>
      <w:r w:rsidRPr="75B1C058">
        <w:t xml:space="preserve"> no Brasil e pode ocorrer por meio do administrador ou gestor do veículo intermediário utilizado para o investimento no exterior.</w:t>
      </w:r>
    </w:p>
    <w:p w14:paraId="652429D5" w14:textId="77777777" w:rsidR="00376E24" w:rsidRPr="00B47EA2" w:rsidRDefault="00376E24" w:rsidP="003B581C">
      <w:pPr>
        <w:pStyle w:val="NormaAlterada"/>
      </w:pPr>
      <w:r w:rsidRPr="75B1C058">
        <w:t>§ 7</w:t>
      </w:r>
      <w:bookmarkStart w:id="253" w:name="_Int_IxaRXQj7"/>
      <w:proofErr w:type="gramStart"/>
      <w:r w:rsidRPr="75B1C058">
        <w:t>º  Os</w:t>
      </w:r>
      <w:bookmarkEnd w:id="253"/>
      <w:proofErr w:type="gramEnd"/>
      <w:r w:rsidRPr="75B1C058">
        <w:t xml:space="preserve"> requisitos mínimos de governança corporativa previstos no art. </w:t>
      </w:r>
      <w:r w:rsidRPr="75B1C058">
        <w:rPr>
          <w:rFonts w:cstheme="minorBidi"/>
        </w:rPr>
        <w:t xml:space="preserve">8º deste Anexo Normativo </w:t>
      </w:r>
      <w:proofErr w:type="spellStart"/>
      <w:r w:rsidRPr="75B1C058">
        <w:rPr>
          <w:rFonts w:cstheme="minorBidi"/>
        </w:rPr>
        <w:t>IV</w:t>
      </w:r>
      <w:proofErr w:type="spellEnd"/>
      <w:r w:rsidRPr="75B1C058">
        <w:t xml:space="preserve"> devem ser cumpridos pelas investidas no exterior, ressalvadas as adaptações necessárias decorrentes da regulamentação da jurisdição onde se localiza o investimento.</w:t>
      </w:r>
    </w:p>
    <w:p w14:paraId="3765C7BE" w14:textId="77777777" w:rsidR="00376E24" w:rsidRPr="00A24992" w:rsidRDefault="00376E24" w:rsidP="003B581C">
      <w:pPr>
        <w:pStyle w:val="Captulo"/>
      </w:pPr>
      <w:r w:rsidRPr="00373DA7">
        <w:lastRenderedPageBreak/>
        <w:t xml:space="preserve">CAPÍTULO </w:t>
      </w:r>
      <w:r w:rsidRPr="00A24992">
        <w:t>V</w:t>
      </w:r>
      <w:r w:rsidRPr="00373DA7">
        <w:t xml:space="preserve"> – CLASSIFICAÇÃO</w:t>
      </w:r>
    </w:p>
    <w:p w14:paraId="56AC850F" w14:textId="77777777" w:rsidR="00376E24" w:rsidRPr="00A24992" w:rsidRDefault="00376E24" w:rsidP="003B581C">
      <w:pPr>
        <w:pStyle w:val="Seo"/>
      </w:pPr>
      <w:r>
        <w:t>S</w:t>
      </w:r>
      <w:r w:rsidRPr="00373DA7">
        <w:t>eção I – Disposições Gerais</w:t>
      </w:r>
    </w:p>
    <w:p w14:paraId="337983C4" w14:textId="77777777" w:rsidR="00376E24" w:rsidRPr="00B47EA2" w:rsidRDefault="00376E24" w:rsidP="00A802BE">
      <w:pPr>
        <w:pStyle w:val="NormaAlterada"/>
      </w:pPr>
      <w:r w:rsidRPr="00B47EA2">
        <w:t xml:space="preserve">Art. 13.  </w:t>
      </w:r>
      <w:r w:rsidRPr="325D4C69">
        <w:t>Q</w:t>
      </w:r>
      <w:r w:rsidRPr="00373DA7">
        <w:t>uanto</w:t>
      </w:r>
      <w:r w:rsidRPr="00B47EA2">
        <w:t xml:space="preserve"> à composição de </w:t>
      </w:r>
      <w:r w:rsidRPr="00373DA7">
        <w:t xml:space="preserve">sua carteira, </w:t>
      </w:r>
      <w:r w:rsidRPr="325D4C69">
        <w:t xml:space="preserve">cada classe de cotas do </w:t>
      </w:r>
      <w:proofErr w:type="spellStart"/>
      <w:r w:rsidRPr="325D4C69">
        <w:t>FIP</w:t>
      </w:r>
      <w:proofErr w:type="spellEnd"/>
      <w:r w:rsidRPr="325D4C69">
        <w:t xml:space="preserve"> deve</w:t>
      </w:r>
      <w:r>
        <w:t xml:space="preserve"> configurar</w:t>
      </w:r>
      <w:r w:rsidRPr="325D4C69">
        <w:t xml:space="preserve"> um </w:t>
      </w:r>
      <w:r w:rsidRPr="00373DA7">
        <w:t xml:space="preserve">dentre </w:t>
      </w:r>
      <w:r w:rsidRPr="325D4C69">
        <w:t>os</w:t>
      </w:r>
      <w:r w:rsidRPr="00373DA7">
        <w:t xml:space="preserve"> seguintes </w:t>
      </w:r>
      <w:r w:rsidRPr="325D4C69">
        <w:t>tipos</w:t>
      </w:r>
      <w:r w:rsidRPr="00B47EA2">
        <w:t>:</w:t>
      </w:r>
    </w:p>
    <w:p w14:paraId="57C0BE95" w14:textId="77777777" w:rsidR="00376E24" w:rsidRPr="00B47EA2" w:rsidRDefault="00376E24" w:rsidP="00B3332A">
      <w:pPr>
        <w:pStyle w:val="NormaAlterada"/>
      </w:pPr>
      <w:r w:rsidRPr="00B47EA2">
        <w:t>I – Capital Semente;</w:t>
      </w:r>
    </w:p>
    <w:p w14:paraId="185C45CE" w14:textId="77777777" w:rsidR="00376E24" w:rsidRPr="00B47EA2" w:rsidRDefault="00376E24" w:rsidP="00983949">
      <w:pPr>
        <w:pStyle w:val="NormaAlterada"/>
      </w:pPr>
      <w:r w:rsidRPr="00B47EA2">
        <w:t>II – Empresas Emergentes;</w:t>
      </w:r>
    </w:p>
    <w:p w14:paraId="26EEA3FD" w14:textId="77777777" w:rsidR="00376E24" w:rsidRPr="00B47EA2" w:rsidRDefault="00376E24" w:rsidP="00E9262C">
      <w:pPr>
        <w:pStyle w:val="NormaAlterada"/>
      </w:pPr>
      <w:proofErr w:type="spellStart"/>
      <w:r w:rsidRPr="00B47EA2">
        <w:t>III</w:t>
      </w:r>
      <w:proofErr w:type="spellEnd"/>
      <w:r w:rsidRPr="00B47EA2">
        <w:t xml:space="preserve"> – Infraestrutura</w:t>
      </w:r>
      <w:r w:rsidRPr="00373DA7">
        <w:t>;</w:t>
      </w:r>
    </w:p>
    <w:p w14:paraId="2C15E492" w14:textId="77777777" w:rsidR="00376E24" w:rsidRPr="00B47EA2" w:rsidRDefault="00376E24" w:rsidP="00751CA2">
      <w:pPr>
        <w:pStyle w:val="NormaAlterada"/>
      </w:pPr>
      <w:proofErr w:type="spellStart"/>
      <w:r w:rsidRPr="00B47EA2">
        <w:t>IV</w:t>
      </w:r>
      <w:proofErr w:type="spellEnd"/>
      <w:r w:rsidRPr="00B47EA2">
        <w:t xml:space="preserve"> – Produção Econômica Intensiva em Pesquisa, Desenvolvimento e Inovação (</w:t>
      </w:r>
      <w:proofErr w:type="spellStart"/>
      <w:r w:rsidRPr="00B47EA2">
        <w:t>PD&amp;I</w:t>
      </w:r>
      <w:proofErr w:type="spellEnd"/>
      <w:r w:rsidRPr="00B47EA2">
        <w:t xml:space="preserve">); </w:t>
      </w:r>
      <w:r w:rsidRPr="00E36CF0">
        <w:t>ou</w:t>
      </w:r>
    </w:p>
    <w:p w14:paraId="5EEE8FB3" w14:textId="77777777" w:rsidR="00376E24" w:rsidRPr="00B47EA2" w:rsidRDefault="00376E24" w:rsidP="001666D2">
      <w:pPr>
        <w:pStyle w:val="NormaAlterada"/>
      </w:pPr>
      <w:r w:rsidRPr="00B47EA2">
        <w:t xml:space="preserve">V – </w:t>
      </w:r>
      <w:proofErr w:type="spellStart"/>
      <w:r w:rsidRPr="00B47EA2">
        <w:t>Multiestratégia</w:t>
      </w:r>
      <w:proofErr w:type="spellEnd"/>
      <w:r w:rsidRPr="00B47EA2">
        <w:t>.</w:t>
      </w:r>
    </w:p>
    <w:p w14:paraId="010BBDFE" w14:textId="77777777" w:rsidR="00376E24" w:rsidRPr="00B47EA2" w:rsidRDefault="00376E24" w:rsidP="001666D2">
      <w:pPr>
        <w:pStyle w:val="NormaAlterada"/>
      </w:pPr>
      <w:r w:rsidRPr="00B47EA2">
        <w:t xml:space="preserve">Parágrafo único.  </w:t>
      </w:r>
      <w:r w:rsidRPr="3C1B1607">
        <w:t>As classes destinadas</w:t>
      </w:r>
      <w:r w:rsidRPr="00B47EA2">
        <w:t xml:space="preserve"> à aplicação em empresas cuja atividade principal seja a inovação, nos termos </w:t>
      </w:r>
      <w:r w:rsidRPr="00373DA7">
        <w:t>da</w:t>
      </w:r>
      <w:r w:rsidRPr="00B47EA2">
        <w:t xml:space="preserve"> Lei nº 10.973, de </w:t>
      </w:r>
      <w:r>
        <w:t xml:space="preserve">2 de dezembro de </w:t>
      </w:r>
      <w:r w:rsidRPr="00B47EA2">
        <w:t>2004, devem conter, em sua denominação, a expressão “Inovação”.</w:t>
      </w:r>
    </w:p>
    <w:p w14:paraId="3A846555" w14:textId="77777777" w:rsidR="00376E24" w:rsidRPr="00A24992" w:rsidRDefault="00376E24" w:rsidP="001666D2">
      <w:pPr>
        <w:pStyle w:val="Seo"/>
      </w:pPr>
      <w:r w:rsidRPr="00373DA7">
        <w:t>Seção II – Capital Semente</w:t>
      </w:r>
    </w:p>
    <w:p w14:paraId="0430403B" w14:textId="77777777" w:rsidR="00376E24" w:rsidRPr="00C96837" w:rsidRDefault="00376E24" w:rsidP="00A802BE">
      <w:pPr>
        <w:pStyle w:val="NormaAlterada"/>
      </w:pPr>
      <w:r w:rsidRPr="00B47EA2">
        <w:t xml:space="preserve">Art. </w:t>
      </w:r>
      <w:r w:rsidRPr="00C96837">
        <w:t>14</w:t>
      </w:r>
      <w:r w:rsidRPr="00B47EA2">
        <w:t xml:space="preserve">.  As sociedades investidas </w:t>
      </w:r>
      <w:r w:rsidRPr="00C96837">
        <w:t>pela classe do tipo “</w:t>
      </w:r>
      <w:r w:rsidRPr="00B47EA2">
        <w:t>Capital Semente</w:t>
      </w:r>
      <w:r w:rsidRPr="00C96837">
        <w:t>”:</w:t>
      </w:r>
    </w:p>
    <w:p w14:paraId="4A1CC7E9" w14:textId="77777777" w:rsidR="00376E24" w:rsidRPr="00C96837" w:rsidRDefault="00376E24" w:rsidP="00B3332A">
      <w:pPr>
        <w:pStyle w:val="NormaAlterada"/>
      </w:pPr>
      <w:r w:rsidRPr="00C96837">
        <w:t xml:space="preserve">I – </w:t>
      </w:r>
      <w:bookmarkStart w:id="254" w:name="_Int_Wa0CRX10"/>
      <w:proofErr w:type="gramStart"/>
      <w:r w:rsidRPr="00C96837">
        <w:t>devem</w:t>
      </w:r>
      <w:bookmarkEnd w:id="254"/>
      <w:proofErr w:type="gramEnd"/>
      <w:r w:rsidRPr="00C96837">
        <w:t xml:space="preserve"> ter receita bruta anual de até R$ 20.000.000,00 (vinte milhões de reais), apurada no exercício social encerrado em ano anterior ao primeiro aporte da classe, sem que tenha apresentado receita superior a esse limite nos últimos 3 (três) exercícios sociais; e</w:t>
      </w:r>
    </w:p>
    <w:p w14:paraId="4D2E237D" w14:textId="77777777" w:rsidR="00376E24" w:rsidRPr="00C96837" w:rsidRDefault="00376E24" w:rsidP="00983949">
      <w:pPr>
        <w:pStyle w:val="NormaAlterada"/>
      </w:pPr>
      <w:r w:rsidRPr="00C96837">
        <w:t xml:space="preserve">II – </w:t>
      </w:r>
      <w:proofErr w:type="gramStart"/>
      <w:r w:rsidRPr="00C96837">
        <w:t>estão</w:t>
      </w:r>
      <w:proofErr w:type="gramEnd"/>
      <w:r w:rsidRPr="00C96837">
        <w:t xml:space="preserve"> dispensadas de seguir as práticas de governança previstas no art. 8º deste Anexo Normativo </w:t>
      </w:r>
      <w:proofErr w:type="spellStart"/>
      <w:r w:rsidRPr="00C96837">
        <w:t>IV</w:t>
      </w:r>
      <w:proofErr w:type="spellEnd"/>
      <w:r w:rsidRPr="00C96837">
        <w:t>.</w:t>
      </w:r>
    </w:p>
    <w:p w14:paraId="7E14572F" w14:textId="2EDCD42B" w:rsidR="00376E24" w:rsidRPr="00B47EA2" w:rsidRDefault="00376E24" w:rsidP="00E9262C">
      <w:pPr>
        <w:pStyle w:val="NormaAlterada"/>
      </w:pPr>
      <w:r w:rsidRPr="75B1C058">
        <w:t>§ 1</w:t>
      </w:r>
      <w:bookmarkStart w:id="255" w:name="_Int_QxjTxAMJ"/>
      <w:proofErr w:type="gramStart"/>
      <w:r w:rsidRPr="75B1C058">
        <w:t>º  Nos</w:t>
      </w:r>
      <w:bookmarkEnd w:id="255"/>
      <w:proofErr w:type="gramEnd"/>
      <w:r w:rsidRPr="75B1C058">
        <w:t xml:space="preserve"> casos em que, após </w:t>
      </w:r>
      <w:r w:rsidRPr="75B1C058">
        <w:rPr>
          <w:rFonts w:cstheme="minorBidi"/>
        </w:rPr>
        <w:t>a realização do</w:t>
      </w:r>
      <w:r w:rsidRPr="75B1C058">
        <w:t xml:space="preserve"> investimento, a receita bruta anual da sociedade investida exceda ao limite referido no inciso I, a investida deve, em até 2 (dois</w:t>
      </w:r>
      <w:r w:rsidR="00B55118">
        <w:t>)</w:t>
      </w:r>
      <w:r w:rsidRPr="75B1C058">
        <w:t xml:space="preserve"> anos contados a partir da data de encerramento do exercício social em que apresente receita bruta anual superior ao referido limite:</w:t>
      </w:r>
    </w:p>
    <w:p w14:paraId="6D61B20A" w14:textId="77777777" w:rsidR="00376E24" w:rsidRPr="00B47EA2" w:rsidRDefault="00376E24" w:rsidP="00751CA2">
      <w:pPr>
        <w:pStyle w:val="NormaAlterada"/>
      </w:pPr>
      <w:r w:rsidRPr="75B1C058">
        <w:t xml:space="preserve">I – </w:t>
      </w:r>
      <w:bookmarkStart w:id="256" w:name="_Int_NW9KIg7z"/>
      <w:proofErr w:type="gramStart"/>
      <w:r w:rsidRPr="75B1C058">
        <w:t>atender</w:t>
      </w:r>
      <w:bookmarkEnd w:id="256"/>
      <w:proofErr w:type="gramEnd"/>
      <w:r w:rsidRPr="75B1C058">
        <w:t xml:space="preserve"> ao disposto no art. 8º, incisos </w:t>
      </w:r>
      <w:proofErr w:type="spellStart"/>
      <w:r w:rsidRPr="75B1C058">
        <w:t>III</w:t>
      </w:r>
      <w:proofErr w:type="spellEnd"/>
      <w:r w:rsidRPr="75B1C058">
        <w:t xml:space="preserve">, V e VI, </w:t>
      </w:r>
      <w:r w:rsidRPr="75B1C058">
        <w:rPr>
          <w:rFonts w:cstheme="minorBidi"/>
        </w:rPr>
        <w:t xml:space="preserve">deste Anexo Normativo </w:t>
      </w:r>
      <w:proofErr w:type="spellStart"/>
      <w:r w:rsidRPr="75B1C058">
        <w:rPr>
          <w:rFonts w:cstheme="minorBidi"/>
        </w:rPr>
        <w:t>IV</w:t>
      </w:r>
      <w:proofErr w:type="spellEnd"/>
      <w:r w:rsidRPr="75B1C058">
        <w:rPr>
          <w:rFonts w:cstheme="minorBidi"/>
        </w:rPr>
        <w:t xml:space="preserve"> </w:t>
      </w:r>
      <w:r w:rsidRPr="75B1C058">
        <w:t xml:space="preserve">enquanto a sua receita bruta anual não exceder </w:t>
      </w:r>
      <w:r w:rsidRPr="75B1C058">
        <w:rPr>
          <w:rFonts w:cstheme="minorBidi"/>
        </w:rPr>
        <w:t>a</w:t>
      </w:r>
      <w:r w:rsidRPr="75B1C058">
        <w:t xml:space="preserve"> R$ 400.000.000,00 (quatrocentos milhões de reais); ou</w:t>
      </w:r>
    </w:p>
    <w:p w14:paraId="57F80F29" w14:textId="77777777" w:rsidR="00376E24" w:rsidRPr="00B47EA2" w:rsidRDefault="00376E24" w:rsidP="001666D2">
      <w:pPr>
        <w:pStyle w:val="NormaAlterada"/>
      </w:pPr>
      <w:r w:rsidRPr="75B1C058">
        <w:t xml:space="preserve">II – </w:t>
      </w:r>
      <w:bookmarkStart w:id="257" w:name="_Int_s3XE8hf7"/>
      <w:proofErr w:type="gramStart"/>
      <w:r w:rsidRPr="75B1C058">
        <w:t>atender</w:t>
      </w:r>
      <w:bookmarkEnd w:id="257"/>
      <w:proofErr w:type="gramEnd"/>
      <w:r w:rsidRPr="75B1C058">
        <w:t xml:space="preserve"> integralmente ao art. </w:t>
      </w:r>
      <w:r w:rsidRPr="75B1C058">
        <w:rPr>
          <w:rFonts w:cstheme="minorBidi"/>
        </w:rPr>
        <w:t xml:space="preserve">8º deste Anexo Normativo </w:t>
      </w:r>
      <w:proofErr w:type="spellStart"/>
      <w:r w:rsidRPr="75B1C058">
        <w:rPr>
          <w:rFonts w:cstheme="minorBidi"/>
        </w:rPr>
        <w:t>IV</w:t>
      </w:r>
      <w:proofErr w:type="spellEnd"/>
      <w:r w:rsidRPr="75B1C058">
        <w:t>, caso a sua receita supere o montante referido no inciso I.</w:t>
      </w:r>
    </w:p>
    <w:p w14:paraId="626A7687" w14:textId="77777777" w:rsidR="00376E24" w:rsidRPr="00B47EA2" w:rsidRDefault="00376E24" w:rsidP="001666D2">
      <w:pPr>
        <w:pStyle w:val="NormaAlterada"/>
      </w:pPr>
      <w:r w:rsidRPr="75B1C058">
        <w:lastRenderedPageBreak/>
        <w:t>§ 2</w:t>
      </w:r>
      <w:bookmarkStart w:id="258" w:name="_Int_uZsaa9GU"/>
      <w:proofErr w:type="gramStart"/>
      <w:r w:rsidRPr="75B1C058">
        <w:t>º  A</w:t>
      </w:r>
      <w:bookmarkEnd w:id="258"/>
      <w:proofErr w:type="gramEnd"/>
      <w:r w:rsidRPr="75B1C058">
        <w:t xml:space="preserve"> receita bruta anual referida no inciso I do </w:t>
      </w:r>
      <w:r w:rsidRPr="75B1C058">
        <w:rPr>
          <w:b/>
          <w:bCs/>
        </w:rPr>
        <w:t xml:space="preserve">caput </w:t>
      </w:r>
      <w:r w:rsidRPr="75B1C058">
        <w:t>e no inciso I do § 1º deve ser apurada com base nas demonstrações contábeis consolidadas do emissor.</w:t>
      </w:r>
    </w:p>
    <w:p w14:paraId="295202B2" w14:textId="3E229A32" w:rsidR="00376E24" w:rsidRPr="00B47EA2" w:rsidRDefault="00376E24" w:rsidP="001666D2">
      <w:pPr>
        <w:pStyle w:val="NormaAlterada"/>
      </w:pPr>
      <w:r w:rsidRPr="75B1C058">
        <w:t>§ 3</w:t>
      </w:r>
      <w:bookmarkStart w:id="259" w:name="_Int_vdSbfev2"/>
      <w:proofErr w:type="gramStart"/>
      <w:r w:rsidRPr="75B1C058">
        <w:t>º  As</w:t>
      </w:r>
      <w:bookmarkEnd w:id="259"/>
      <w:proofErr w:type="gramEnd"/>
      <w:r w:rsidRPr="75B1C058">
        <w:t xml:space="preserve"> </w:t>
      </w:r>
      <w:r w:rsidR="339351CA">
        <w:t>sociedades investidas</w:t>
      </w:r>
      <w:r w:rsidRPr="75B1C058">
        <w:t xml:space="preserve"> referidas no </w:t>
      </w:r>
      <w:r w:rsidRPr="75B1C058">
        <w:rPr>
          <w:b/>
          <w:bCs/>
        </w:rPr>
        <w:t xml:space="preserve">caput </w:t>
      </w:r>
      <w:r w:rsidRPr="75B1C058">
        <w:t xml:space="preserve">não podem ser controladas, direta ou indiretamente, por sociedade ou grupo de sociedades, de fato ou de direito, que apresente superior a R$ 100.000.000,00 (cem milhões de reais) ou receita bruta anual superior a R$ 150.000.000,00 (cento e cinquenta milhões de reais) no encerramento do exercício social imediatamente anterior ao primeiro aporte </w:t>
      </w:r>
      <w:r w:rsidRPr="75B1C058">
        <w:rPr>
          <w:rFonts w:cstheme="minorBidi"/>
        </w:rPr>
        <w:t>da classe</w:t>
      </w:r>
      <w:r w:rsidRPr="75B1C058">
        <w:t>.</w:t>
      </w:r>
    </w:p>
    <w:p w14:paraId="4A3E1E7C" w14:textId="77777777" w:rsidR="00376E24" w:rsidRPr="00B47EA2" w:rsidRDefault="00376E24" w:rsidP="001666D2">
      <w:pPr>
        <w:pStyle w:val="NormaAlterada"/>
      </w:pPr>
      <w:r w:rsidRPr="75B1C058">
        <w:t>§ 4</w:t>
      </w:r>
      <w:bookmarkStart w:id="260" w:name="_Int_86BRwh69"/>
      <w:proofErr w:type="gramStart"/>
      <w:r w:rsidRPr="75B1C058">
        <w:t>º  O</w:t>
      </w:r>
      <w:bookmarkEnd w:id="260"/>
      <w:proofErr w:type="gramEnd"/>
      <w:r w:rsidRPr="75B1C058">
        <w:t xml:space="preserve"> disposto no § 3º não se aplica quando a sociedade </w:t>
      </w:r>
      <w:r>
        <w:t xml:space="preserve">investida </w:t>
      </w:r>
      <w:r w:rsidRPr="75B1C058">
        <w:t xml:space="preserve">for controlada por </w:t>
      </w:r>
      <w:r>
        <w:t xml:space="preserve">outra classe de cotas de </w:t>
      </w:r>
      <w:proofErr w:type="spellStart"/>
      <w:r>
        <w:t>FIP</w:t>
      </w:r>
      <w:proofErr w:type="spellEnd"/>
      <w:r w:rsidRPr="75B1C058">
        <w:t xml:space="preserve">, desde que as demonstrações contábeis </w:t>
      </w:r>
      <w:r>
        <w:t>dessa classe</w:t>
      </w:r>
      <w:r w:rsidRPr="75B1C058">
        <w:t xml:space="preserve"> não sejam consolidadas nas demonstrações contábeis de qualquer de seus cotistas, hipótese em que a sociedade investida se sujeitará </w:t>
      </w:r>
      <w:r w:rsidRPr="75B1C058">
        <w:rPr>
          <w:rFonts w:cstheme="minorBidi"/>
        </w:rPr>
        <w:t>às</w:t>
      </w:r>
      <w:r w:rsidRPr="75B1C058">
        <w:t xml:space="preserve"> regras contidas no </w:t>
      </w:r>
      <w:r w:rsidRPr="009559A6">
        <w:t>§ 3º.</w:t>
      </w:r>
    </w:p>
    <w:p w14:paraId="4C246140" w14:textId="77777777" w:rsidR="00376E24" w:rsidRPr="00B47EA2" w:rsidRDefault="00376E24" w:rsidP="003B581C">
      <w:pPr>
        <w:pStyle w:val="NormaAlterada"/>
      </w:pPr>
      <w:r w:rsidRPr="75B1C058">
        <w:t>§ 5</w:t>
      </w:r>
      <w:bookmarkStart w:id="261" w:name="_Int_ZzD4X7L2"/>
      <w:proofErr w:type="gramStart"/>
      <w:r w:rsidRPr="75B1C058">
        <w:t>º  Caso</w:t>
      </w:r>
      <w:bookmarkEnd w:id="261"/>
      <w:proofErr w:type="gramEnd"/>
      <w:r w:rsidRPr="75B1C058">
        <w:t xml:space="preserve"> </w:t>
      </w:r>
      <w:r w:rsidRPr="75B1C058">
        <w:rPr>
          <w:rFonts w:cstheme="minorBidi"/>
        </w:rPr>
        <w:t>a classe do tipo</w:t>
      </w:r>
      <w:r w:rsidRPr="75B1C058">
        <w:t xml:space="preserve"> Capital Semente não seja </w:t>
      </w:r>
      <w:r w:rsidRPr="75B1C058">
        <w:rPr>
          <w:rFonts w:cstheme="minorBidi"/>
        </w:rPr>
        <w:t>qualificada</w:t>
      </w:r>
      <w:r w:rsidRPr="75B1C058">
        <w:t xml:space="preserve"> como entidade de investimento, nos termos da regulamentação contábil específica, as sociedades por ele investidas devem ter suas demonstrações contábeis anuais auditadas por auditores independentes registrados na CVM, não se aplicando a dispensa do disposto no art. 8º, inciso VI</w:t>
      </w:r>
      <w:r w:rsidRPr="75B1C058">
        <w:rPr>
          <w:rFonts w:cstheme="minorBidi"/>
        </w:rPr>
        <w:t xml:space="preserve">, deste Anexo Normativo </w:t>
      </w:r>
      <w:proofErr w:type="spellStart"/>
      <w:r w:rsidRPr="75B1C058">
        <w:rPr>
          <w:rFonts w:cstheme="minorBidi"/>
        </w:rPr>
        <w:t>IV</w:t>
      </w:r>
      <w:proofErr w:type="spellEnd"/>
      <w:r w:rsidRPr="75B1C058">
        <w:t xml:space="preserve">, conforme previsto no inciso II do </w:t>
      </w:r>
      <w:r w:rsidRPr="75B1C058">
        <w:rPr>
          <w:b/>
          <w:bCs/>
        </w:rPr>
        <w:t>caput</w:t>
      </w:r>
      <w:r w:rsidRPr="75B1C058">
        <w:t>.</w:t>
      </w:r>
    </w:p>
    <w:p w14:paraId="2AB3A4CD" w14:textId="77777777" w:rsidR="00376E24" w:rsidRPr="00A24992" w:rsidRDefault="00376E24" w:rsidP="003B581C">
      <w:pPr>
        <w:pStyle w:val="Seo"/>
      </w:pPr>
      <w:r w:rsidRPr="00373DA7">
        <w:t xml:space="preserve">Seção </w:t>
      </w:r>
      <w:proofErr w:type="spellStart"/>
      <w:r w:rsidRPr="00373DA7">
        <w:t>III</w:t>
      </w:r>
      <w:proofErr w:type="spellEnd"/>
      <w:r w:rsidRPr="00373DA7">
        <w:t xml:space="preserve"> – Empresas Emergentes</w:t>
      </w:r>
    </w:p>
    <w:p w14:paraId="48C60A10" w14:textId="77777777" w:rsidR="00376E24" w:rsidRPr="00B47EA2" w:rsidRDefault="00376E24" w:rsidP="00A802BE">
      <w:pPr>
        <w:pStyle w:val="NormaAlterada"/>
      </w:pPr>
      <w:r w:rsidRPr="00B47EA2">
        <w:t xml:space="preserve">Art. </w:t>
      </w:r>
      <w:r w:rsidRPr="340735EA">
        <w:rPr>
          <w:rFonts w:cstheme="minorBidi"/>
        </w:rPr>
        <w:t>15</w:t>
      </w:r>
      <w:r w:rsidRPr="00B47EA2">
        <w:t xml:space="preserve">.  As </w:t>
      </w:r>
      <w:r>
        <w:t>sociedades</w:t>
      </w:r>
      <w:r w:rsidRPr="00B47EA2">
        <w:t xml:space="preserve"> investidas </w:t>
      </w:r>
      <w:r w:rsidRPr="340735EA">
        <w:rPr>
          <w:rFonts w:cstheme="minorBidi"/>
        </w:rPr>
        <w:t>pela classe</w:t>
      </w:r>
      <w:r w:rsidRPr="00373DA7">
        <w:rPr>
          <w:rFonts w:cstheme="minorBidi"/>
        </w:rPr>
        <w:t xml:space="preserve"> </w:t>
      </w:r>
      <w:r>
        <w:rPr>
          <w:rFonts w:cstheme="minorBidi"/>
        </w:rPr>
        <w:t>do tipo “</w:t>
      </w:r>
      <w:r w:rsidRPr="00B47EA2">
        <w:t>Empresas Emergentes</w:t>
      </w:r>
      <w:r>
        <w:rPr>
          <w:rFonts w:cstheme="minorBidi"/>
        </w:rPr>
        <w:t>”</w:t>
      </w:r>
      <w:r w:rsidRPr="00373DA7">
        <w:rPr>
          <w:rFonts w:cstheme="minorBidi"/>
        </w:rPr>
        <w:t>:</w:t>
      </w:r>
    </w:p>
    <w:p w14:paraId="707CED7D" w14:textId="77777777" w:rsidR="00376E24" w:rsidRPr="00B47EA2" w:rsidRDefault="00376E24" w:rsidP="00B3332A">
      <w:pPr>
        <w:pStyle w:val="NormaAlterada"/>
      </w:pPr>
      <w:r w:rsidRPr="75B1C058">
        <w:t xml:space="preserve">I – </w:t>
      </w:r>
      <w:bookmarkStart w:id="262" w:name="_Int_92msB6Bo"/>
      <w:proofErr w:type="gramStart"/>
      <w:r w:rsidRPr="75B1C058">
        <w:t>devem</w:t>
      </w:r>
      <w:bookmarkEnd w:id="262"/>
      <w:proofErr w:type="gramEnd"/>
      <w:r w:rsidRPr="75B1C058">
        <w:t xml:space="preserve"> ter receita bruta anual de até R$ 400.000.000,00 (quatrocentos milhões de reais), apurada no exercício social encerrado em ano anterior ao primeiro </w:t>
      </w:r>
      <w:r w:rsidRPr="75B1C058">
        <w:rPr>
          <w:rFonts w:cstheme="minorBidi"/>
        </w:rPr>
        <w:t>investimento</w:t>
      </w:r>
      <w:r w:rsidRPr="75B1C058">
        <w:t>, sem que tenha apresentado receita superior a esse limite nos últimos 3 (três) exercícios sociais; e</w:t>
      </w:r>
    </w:p>
    <w:p w14:paraId="03AFC0E9" w14:textId="77777777" w:rsidR="00376E24" w:rsidRPr="00B47EA2" w:rsidRDefault="00376E24" w:rsidP="00983949">
      <w:pPr>
        <w:pStyle w:val="NormaAlterada"/>
      </w:pPr>
      <w:r w:rsidRPr="75B1C058">
        <w:t xml:space="preserve">II – </w:t>
      </w:r>
      <w:bookmarkStart w:id="263" w:name="_Int_zc0EUVlj"/>
      <w:proofErr w:type="gramStart"/>
      <w:r w:rsidRPr="75B1C058">
        <w:t>estão</w:t>
      </w:r>
      <w:bookmarkEnd w:id="263"/>
      <w:proofErr w:type="gramEnd"/>
      <w:r w:rsidRPr="75B1C058">
        <w:t xml:space="preserve"> dispensadas de seguir as práticas de governança de que trata o art. 8º, incisos I, II e </w:t>
      </w:r>
      <w:proofErr w:type="spellStart"/>
      <w:r w:rsidRPr="75B1C058">
        <w:t>IV</w:t>
      </w:r>
      <w:proofErr w:type="spellEnd"/>
      <w:r w:rsidRPr="75B1C058">
        <w:rPr>
          <w:rFonts w:cstheme="minorBidi"/>
        </w:rPr>
        <w:t xml:space="preserve">, deste Anexo Normativo </w:t>
      </w:r>
      <w:proofErr w:type="spellStart"/>
      <w:r w:rsidRPr="75B1C058">
        <w:rPr>
          <w:rFonts w:cstheme="minorBidi"/>
        </w:rPr>
        <w:t>IV</w:t>
      </w:r>
      <w:proofErr w:type="spellEnd"/>
      <w:r w:rsidRPr="75B1C058">
        <w:rPr>
          <w:rFonts w:cstheme="minorBidi"/>
        </w:rPr>
        <w:t>.</w:t>
      </w:r>
    </w:p>
    <w:p w14:paraId="08885EB9" w14:textId="77777777" w:rsidR="00376E24" w:rsidRPr="00B47EA2" w:rsidRDefault="00376E24" w:rsidP="00E9262C">
      <w:pPr>
        <w:pStyle w:val="NormaAlterada"/>
      </w:pPr>
      <w:r w:rsidRPr="75B1C058">
        <w:t>§ 1</w:t>
      </w:r>
      <w:bookmarkStart w:id="264" w:name="_Int_MngP6ivR"/>
      <w:proofErr w:type="gramStart"/>
      <w:r w:rsidRPr="75B1C058">
        <w:t>º  Nos</w:t>
      </w:r>
      <w:bookmarkEnd w:id="264"/>
      <w:proofErr w:type="gramEnd"/>
      <w:r w:rsidRPr="75B1C058">
        <w:t xml:space="preserve"> casos em que, após </w:t>
      </w:r>
      <w:r w:rsidRPr="75B1C058">
        <w:rPr>
          <w:rFonts w:cstheme="minorBidi"/>
        </w:rPr>
        <w:t xml:space="preserve">a realização do </w:t>
      </w:r>
      <w:r w:rsidRPr="75B1C058">
        <w:t xml:space="preserve">investimento, a receita bruta anual da companhia investida exceda ao limite referido no inciso I do </w:t>
      </w:r>
      <w:r w:rsidRPr="75B1C058">
        <w:rPr>
          <w:b/>
          <w:bCs/>
        </w:rPr>
        <w:t>caput</w:t>
      </w:r>
      <w:r w:rsidRPr="75B1C058">
        <w:t xml:space="preserve">, a </w:t>
      </w:r>
      <w:r w:rsidRPr="75B1C058">
        <w:rPr>
          <w:rFonts w:cstheme="minorBidi"/>
        </w:rPr>
        <w:t xml:space="preserve">companhia </w:t>
      </w:r>
      <w:r w:rsidRPr="75B1C058">
        <w:t xml:space="preserve">investida deve atender às práticas de governança de que trata o art. </w:t>
      </w:r>
      <w:r w:rsidRPr="75B1C058">
        <w:rPr>
          <w:rFonts w:cstheme="minorBidi"/>
        </w:rPr>
        <w:t xml:space="preserve">8º deste Anexo Normativo </w:t>
      </w:r>
      <w:proofErr w:type="spellStart"/>
      <w:r w:rsidRPr="75B1C058">
        <w:rPr>
          <w:rFonts w:cstheme="minorBidi"/>
        </w:rPr>
        <w:t>IV</w:t>
      </w:r>
      <w:proofErr w:type="spellEnd"/>
      <w:r w:rsidRPr="75B1C058">
        <w:rPr>
          <w:rFonts w:cstheme="minorBidi"/>
        </w:rPr>
        <w:t>,</w:t>
      </w:r>
      <w:r w:rsidRPr="75B1C058">
        <w:t xml:space="preserve"> no prazo de até 2 (dois) anos, contado a partir da data de encerramento do exercício social em que apresente receita bruta anual superior ao referido limite.</w:t>
      </w:r>
    </w:p>
    <w:p w14:paraId="72A69BE5" w14:textId="77777777" w:rsidR="00376E24" w:rsidRPr="00B47EA2" w:rsidRDefault="00376E24" w:rsidP="00E9262C">
      <w:pPr>
        <w:pStyle w:val="NormaAlterada"/>
      </w:pPr>
      <w:r w:rsidRPr="75B1C058">
        <w:lastRenderedPageBreak/>
        <w:t>§ 2</w:t>
      </w:r>
      <w:bookmarkStart w:id="265" w:name="_Int_t9sQgn4r"/>
      <w:proofErr w:type="gramStart"/>
      <w:r w:rsidRPr="75B1C058">
        <w:t>º  A</w:t>
      </w:r>
      <w:bookmarkEnd w:id="265"/>
      <w:proofErr w:type="gramEnd"/>
      <w:r w:rsidRPr="75B1C058">
        <w:t xml:space="preserve"> receita bruta anual referida no inciso I do </w:t>
      </w:r>
      <w:r w:rsidRPr="75B1C058">
        <w:rPr>
          <w:b/>
          <w:bCs/>
        </w:rPr>
        <w:t>caput</w:t>
      </w:r>
      <w:r w:rsidRPr="75B1C058">
        <w:t xml:space="preserve"> deve ser apurada com base nas demonstrações contábeis consolidadas do emissor.</w:t>
      </w:r>
    </w:p>
    <w:p w14:paraId="7CB7A556" w14:textId="77777777" w:rsidR="00376E24" w:rsidRPr="00B47EA2" w:rsidRDefault="00376E24" w:rsidP="00751CA2">
      <w:pPr>
        <w:pStyle w:val="NormaAlterada"/>
      </w:pPr>
      <w:r w:rsidRPr="75B1C058">
        <w:t>§ 3</w:t>
      </w:r>
      <w:bookmarkStart w:id="266" w:name="_Int_ZYRvdcjr"/>
      <w:proofErr w:type="gramStart"/>
      <w:r w:rsidRPr="75B1C058">
        <w:t>º  As</w:t>
      </w:r>
      <w:bookmarkEnd w:id="266"/>
      <w:proofErr w:type="gramEnd"/>
      <w:r w:rsidRPr="75B1C058">
        <w:t xml:space="preserve"> </w:t>
      </w:r>
      <w:r>
        <w:t>sociedades investidas</w:t>
      </w:r>
      <w:r w:rsidRPr="75B1C058">
        <w:t xml:space="preserve"> não podem ser controladas, direta ou indiretamente, por sociedade ou grupo de sociedades, de fato ou de direito, que apresente ativo total superior a R$ 320.000.000,00 (trezentos e vinte milhões de reais) ou receita bruta anual superior a R$ 400.000.000,00 (quatrocentos milhões de reais), no encerramento do exercício social imediatamente anterior ao primeiro aporte </w:t>
      </w:r>
      <w:r w:rsidRPr="75B1C058">
        <w:rPr>
          <w:rFonts w:cstheme="minorBidi"/>
        </w:rPr>
        <w:t>da classe</w:t>
      </w:r>
      <w:r w:rsidRPr="75B1C058">
        <w:t>.</w:t>
      </w:r>
    </w:p>
    <w:p w14:paraId="2C4ECBE7" w14:textId="77777777" w:rsidR="00376E24" w:rsidRPr="00B47EA2" w:rsidRDefault="00376E24" w:rsidP="001666D2">
      <w:pPr>
        <w:pStyle w:val="NormaAlterada"/>
      </w:pPr>
      <w:r w:rsidRPr="75B1C058">
        <w:t>§ 4</w:t>
      </w:r>
      <w:bookmarkStart w:id="267" w:name="_Int_BZwP5XE0"/>
      <w:proofErr w:type="gramStart"/>
      <w:r w:rsidRPr="75B1C058">
        <w:t>º  O</w:t>
      </w:r>
      <w:bookmarkEnd w:id="267"/>
      <w:proofErr w:type="gramEnd"/>
      <w:r w:rsidRPr="75B1C058">
        <w:t xml:space="preserve"> disposto no § 3º não se aplica quando a co</w:t>
      </w:r>
      <w:r>
        <w:t>mpanhia for controlada por outra classe de cotas de</w:t>
      </w:r>
      <w:r w:rsidRPr="75B1C058">
        <w:t xml:space="preserve"> </w:t>
      </w:r>
      <w:proofErr w:type="spellStart"/>
      <w:r w:rsidRPr="75B1C058">
        <w:t>FIP</w:t>
      </w:r>
      <w:proofErr w:type="spellEnd"/>
      <w:r w:rsidRPr="75B1C058">
        <w:t xml:space="preserve">, desde que as demonstrações contábeis </w:t>
      </w:r>
      <w:r>
        <w:t>dessa classe</w:t>
      </w:r>
      <w:r w:rsidRPr="75B1C058">
        <w:t xml:space="preserve"> não sejam consolidadas nas demonstrações contábeis de qualquer de seus cotistas, hipótese em que a sociedade investida se sujeitará as regras contidas no § 3º.</w:t>
      </w:r>
    </w:p>
    <w:p w14:paraId="65F139E7" w14:textId="77777777" w:rsidR="00376E24" w:rsidRPr="00A24992" w:rsidRDefault="00376E24" w:rsidP="001666D2">
      <w:pPr>
        <w:pStyle w:val="Seo"/>
      </w:pPr>
      <w:r w:rsidRPr="00373DA7">
        <w:t xml:space="preserve">Seção </w:t>
      </w:r>
      <w:proofErr w:type="spellStart"/>
      <w:r w:rsidRPr="00373DA7">
        <w:t>IV</w:t>
      </w:r>
      <w:proofErr w:type="spellEnd"/>
      <w:r w:rsidRPr="00373DA7">
        <w:t xml:space="preserve"> – Infraestrutura e Produção Econômica Intensiva em Pesquisa, Desenvolvimento e Inovação</w:t>
      </w:r>
      <w:r w:rsidRPr="00A24992">
        <w:t xml:space="preserve"> (</w:t>
      </w:r>
      <w:proofErr w:type="spellStart"/>
      <w:r w:rsidRPr="00A24992">
        <w:t>PD&amp;I</w:t>
      </w:r>
      <w:proofErr w:type="spellEnd"/>
      <w:r w:rsidRPr="00A24992">
        <w:t>)</w:t>
      </w:r>
    </w:p>
    <w:p w14:paraId="72473CB7" w14:textId="77777777" w:rsidR="00376E24" w:rsidRPr="00B47EA2" w:rsidRDefault="00376E24" w:rsidP="00A802BE">
      <w:pPr>
        <w:pStyle w:val="NormaAlterada"/>
      </w:pPr>
      <w:r w:rsidRPr="00B47EA2">
        <w:t xml:space="preserve">Art. </w:t>
      </w:r>
      <w:r w:rsidRPr="00373DA7">
        <w:rPr>
          <w:rFonts w:cstheme="minorBidi"/>
        </w:rPr>
        <w:t xml:space="preserve">16.  </w:t>
      </w:r>
      <w:r w:rsidRPr="2108FDC7">
        <w:rPr>
          <w:rFonts w:cstheme="minorBidi"/>
        </w:rPr>
        <w:t>As classes de cotas</w:t>
      </w:r>
      <w:r>
        <w:rPr>
          <w:rFonts w:cstheme="minorBidi"/>
        </w:rPr>
        <w:t xml:space="preserve"> dos tipos</w:t>
      </w:r>
      <w:r w:rsidRPr="2108FDC7">
        <w:rPr>
          <w:rFonts w:cstheme="minorBidi"/>
        </w:rPr>
        <w:t xml:space="preserve"> </w:t>
      </w:r>
      <w:r>
        <w:rPr>
          <w:rFonts w:cstheme="minorBidi"/>
        </w:rPr>
        <w:t>“</w:t>
      </w:r>
      <w:r w:rsidRPr="2108FDC7">
        <w:rPr>
          <w:rFonts w:cstheme="minorBidi"/>
        </w:rPr>
        <w:t>Infraestrutura</w:t>
      </w:r>
      <w:r>
        <w:rPr>
          <w:rFonts w:cstheme="minorBidi"/>
        </w:rPr>
        <w:t>”</w:t>
      </w:r>
      <w:r w:rsidRPr="00B47EA2">
        <w:t xml:space="preserve"> e </w:t>
      </w:r>
      <w:r>
        <w:rPr>
          <w:rFonts w:cstheme="minorBidi"/>
        </w:rPr>
        <w:t>“</w:t>
      </w:r>
      <w:proofErr w:type="spellStart"/>
      <w:r w:rsidRPr="00B47EA2">
        <w:t>PD&amp;I</w:t>
      </w:r>
      <w:proofErr w:type="spellEnd"/>
      <w:r>
        <w:rPr>
          <w:rFonts w:cstheme="minorBidi"/>
        </w:rPr>
        <w:t>”</w:t>
      </w:r>
      <w:r w:rsidRPr="00B47EA2">
        <w:t xml:space="preserve"> devem manter seu patrimônio líquido investido em ações, bônus de subscrição, debêntures, conversíveis ou não em ações, ou outros títulos de emissão de sociedades anônimas, de capital aberto ou fechado, nos termos do art. 5º</w:t>
      </w:r>
      <w:r w:rsidRPr="000E5985">
        <w:rPr>
          <w:rFonts w:cstheme="minorBidi"/>
        </w:rPr>
        <w:t xml:space="preserve"> </w:t>
      </w:r>
      <w:r>
        <w:rPr>
          <w:rFonts w:cstheme="minorBidi"/>
        </w:rPr>
        <w:t xml:space="preserve">deste Anexo Normativo </w:t>
      </w:r>
      <w:proofErr w:type="spellStart"/>
      <w:r>
        <w:rPr>
          <w:rFonts w:cstheme="minorBidi"/>
        </w:rPr>
        <w:t>IV</w:t>
      </w:r>
      <w:proofErr w:type="spellEnd"/>
      <w:r w:rsidRPr="00B47EA2">
        <w:t>, que desenvolvam, respectivamente, projetos de infraestrutura ou de produção econômica intensiva em pesquisa, desenvolvimento e inovação no território nacional, nos setores de:</w:t>
      </w:r>
    </w:p>
    <w:p w14:paraId="31F1249A" w14:textId="77777777" w:rsidR="00376E24" w:rsidRPr="00B47EA2" w:rsidRDefault="00376E24" w:rsidP="00B3332A">
      <w:pPr>
        <w:pStyle w:val="NormaAlterada"/>
      </w:pPr>
      <w:r w:rsidRPr="75B1C058">
        <w:t xml:space="preserve">I – </w:t>
      </w:r>
      <w:bookmarkStart w:id="268" w:name="_Int_ZEavs5qI"/>
      <w:proofErr w:type="gramStart"/>
      <w:r w:rsidRPr="75B1C058">
        <w:t>energia</w:t>
      </w:r>
      <w:bookmarkEnd w:id="268"/>
      <w:proofErr w:type="gramEnd"/>
      <w:r w:rsidRPr="75B1C058">
        <w:t>;</w:t>
      </w:r>
    </w:p>
    <w:p w14:paraId="0B1605FC" w14:textId="77777777" w:rsidR="00376E24" w:rsidRPr="00B47EA2" w:rsidRDefault="00376E24" w:rsidP="00983949">
      <w:pPr>
        <w:pStyle w:val="NormaAlterada"/>
      </w:pPr>
      <w:r w:rsidRPr="75B1C058">
        <w:t xml:space="preserve">II – </w:t>
      </w:r>
      <w:bookmarkStart w:id="269" w:name="_Int_Ysxms8AG"/>
      <w:proofErr w:type="gramStart"/>
      <w:r w:rsidRPr="75B1C058">
        <w:t>transporte</w:t>
      </w:r>
      <w:bookmarkEnd w:id="269"/>
      <w:proofErr w:type="gramEnd"/>
      <w:r w:rsidRPr="75B1C058">
        <w:t>;</w:t>
      </w:r>
    </w:p>
    <w:p w14:paraId="66F04672" w14:textId="77777777" w:rsidR="00376E24" w:rsidRPr="00B47EA2" w:rsidRDefault="00376E24" w:rsidP="00E9262C">
      <w:pPr>
        <w:pStyle w:val="NormaAlterada"/>
      </w:pPr>
      <w:proofErr w:type="spellStart"/>
      <w:r w:rsidRPr="75B1C058">
        <w:t>III</w:t>
      </w:r>
      <w:proofErr w:type="spellEnd"/>
      <w:r w:rsidRPr="75B1C058">
        <w:t xml:space="preserve"> – água e saneamento básico;</w:t>
      </w:r>
    </w:p>
    <w:p w14:paraId="2ACB8292" w14:textId="77777777" w:rsidR="00376E24" w:rsidRPr="00B47EA2" w:rsidRDefault="00376E24" w:rsidP="00751CA2">
      <w:pPr>
        <w:pStyle w:val="NormaAlterada"/>
      </w:pPr>
      <w:proofErr w:type="spellStart"/>
      <w:r w:rsidRPr="75B1C058">
        <w:t>IV</w:t>
      </w:r>
      <w:proofErr w:type="spellEnd"/>
      <w:r w:rsidRPr="75B1C058">
        <w:t xml:space="preserve"> – </w:t>
      </w:r>
      <w:bookmarkStart w:id="270" w:name="_Int_MpWNlhHw"/>
      <w:proofErr w:type="gramStart"/>
      <w:r w:rsidRPr="75B1C058">
        <w:t>irrigação</w:t>
      </w:r>
      <w:bookmarkEnd w:id="270"/>
      <w:proofErr w:type="gramEnd"/>
      <w:r w:rsidRPr="75B1C058">
        <w:t>; e</w:t>
      </w:r>
    </w:p>
    <w:p w14:paraId="5C5CD7E1" w14:textId="77777777" w:rsidR="00376E24" w:rsidRPr="00B47EA2" w:rsidRDefault="00376E24" w:rsidP="001666D2">
      <w:pPr>
        <w:pStyle w:val="NormaAlterada"/>
      </w:pPr>
      <w:r w:rsidRPr="75B1C058">
        <w:t xml:space="preserve">V – </w:t>
      </w:r>
      <w:bookmarkStart w:id="271" w:name="_Int_ZPqF69cz"/>
      <w:proofErr w:type="gramStart"/>
      <w:r w:rsidRPr="75B1C058">
        <w:t>outras</w:t>
      </w:r>
      <w:bookmarkEnd w:id="271"/>
      <w:proofErr w:type="gramEnd"/>
      <w:r w:rsidRPr="75B1C058">
        <w:t xml:space="preserve"> áreas tidas como prioritárias pelo Poder Executivo Federal.</w:t>
      </w:r>
    </w:p>
    <w:p w14:paraId="70D2BF75" w14:textId="77777777" w:rsidR="00376E24" w:rsidRPr="00B47EA2" w:rsidRDefault="00376E24" w:rsidP="001666D2">
      <w:pPr>
        <w:pStyle w:val="NormaAlterada"/>
      </w:pPr>
      <w:r w:rsidRPr="75B1C058">
        <w:t>§ 1</w:t>
      </w:r>
      <w:bookmarkStart w:id="272" w:name="_Int_PUrl8hk1"/>
      <w:proofErr w:type="gramStart"/>
      <w:r w:rsidRPr="75B1C058">
        <w:t>º  Para</w:t>
      </w:r>
      <w:bookmarkEnd w:id="272"/>
      <w:proofErr w:type="gramEnd"/>
      <w:r w:rsidRPr="75B1C058">
        <w:t xml:space="preserve"> efeito do disposto no </w:t>
      </w:r>
      <w:r w:rsidRPr="75B1C058">
        <w:rPr>
          <w:b/>
          <w:bCs/>
        </w:rPr>
        <w:t>caput</w:t>
      </w:r>
      <w:r w:rsidRPr="75B1C058">
        <w:t xml:space="preserve">, </w:t>
      </w:r>
      <w:r w:rsidRPr="75B1C058">
        <w:rPr>
          <w:rFonts w:cstheme="minorBidi"/>
        </w:rPr>
        <w:t>devem ser considerados</w:t>
      </w:r>
      <w:r w:rsidRPr="75B1C058">
        <w:t xml:space="preserve"> os projetos implementados após 22 de janeiro de 2007.</w:t>
      </w:r>
    </w:p>
    <w:p w14:paraId="6007DAD9" w14:textId="77777777" w:rsidR="00376E24" w:rsidRPr="00B47EA2" w:rsidRDefault="00376E24" w:rsidP="001666D2">
      <w:pPr>
        <w:pStyle w:val="NormaAlterada"/>
      </w:pPr>
      <w:r w:rsidRPr="75B1C058">
        <w:t>§ 2</w:t>
      </w:r>
      <w:bookmarkStart w:id="273" w:name="_Int_2Le4Isv9"/>
      <w:proofErr w:type="gramStart"/>
      <w:r w:rsidRPr="75B1C058">
        <w:t>º  São</w:t>
      </w:r>
      <w:bookmarkEnd w:id="273"/>
      <w:proofErr w:type="gramEnd"/>
      <w:r w:rsidRPr="75B1C058">
        <w:t xml:space="preserve"> também considerados projetos</w:t>
      </w:r>
      <w:r w:rsidRPr="75B1C058">
        <w:rPr>
          <w:rFonts w:cstheme="minorBidi"/>
        </w:rPr>
        <w:t xml:space="preserve"> para os efeitos do </w:t>
      </w:r>
      <w:r w:rsidRPr="75B1C058">
        <w:rPr>
          <w:rFonts w:cstheme="minorBidi"/>
          <w:b/>
          <w:bCs/>
        </w:rPr>
        <w:t>caput</w:t>
      </w:r>
      <w:r w:rsidRPr="75B1C058">
        <w:t>:</w:t>
      </w:r>
    </w:p>
    <w:p w14:paraId="28638DAD" w14:textId="77777777" w:rsidR="00376E24" w:rsidRPr="00B47EA2" w:rsidRDefault="00376E24" w:rsidP="001666D2">
      <w:pPr>
        <w:pStyle w:val="NormaAlterada"/>
      </w:pPr>
      <w:r w:rsidRPr="75B1C058">
        <w:lastRenderedPageBreak/>
        <w:t xml:space="preserve">I – </w:t>
      </w:r>
      <w:bookmarkStart w:id="274" w:name="_Int_zqjy7J7v"/>
      <w:proofErr w:type="gramStart"/>
      <w:r w:rsidRPr="75B1C058">
        <w:t>os</w:t>
      </w:r>
      <w:bookmarkEnd w:id="274"/>
      <w:proofErr w:type="gramEnd"/>
      <w:r w:rsidRPr="75B1C058">
        <w:t xml:space="preserve"> projetos de produção econômica intensiva em pesquisa, desenvolvimento e inovação implementados a partir da vigência da Lei nº 12.431, de </w:t>
      </w:r>
      <w:r>
        <w:t xml:space="preserve">24 de junho de </w:t>
      </w:r>
      <w:r w:rsidRPr="75B1C058">
        <w:t xml:space="preserve">2011, por sociedades específicas criadas para tal fim e que atendam à regulamentação do Ministério </w:t>
      </w:r>
      <w:r>
        <w:t>competente</w:t>
      </w:r>
      <w:r w:rsidRPr="75B1C058">
        <w:t>; e</w:t>
      </w:r>
    </w:p>
    <w:p w14:paraId="0E3EED55" w14:textId="77777777" w:rsidR="00376E24" w:rsidRPr="00B47EA2" w:rsidRDefault="00376E24" w:rsidP="003B581C">
      <w:pPr>
        <w:pStyle w:val="NormaAlterada"/>
      </w:pPr>
      <w:r w:rsidRPr="75B1C058">
        <w:t xml:space="preserve">II – </w:t>
      </w:r>
      <w:bookmarkStart w:id="275" w:name="_Int_Y9SXzJUa"/>
      <w:proofErr w:type="gramStart"/>
      <w:r w:rsidRPr="75B1C058">
        <w:t>as</w:t>
      </w:r>
      <w:bookmarkEnd w:id="275"/>
      <w:proofErr w:type="gramEnd"/>
      <w:r w:rsidRPr="75B1C058">
        <w:t xml:space="preserve"> expansões de projetos já existentes, implantados ou em processo de implantação, desde que os investimentos e os resultados da expansão sejam segregados mediante a constituição de sociedade de propósito específico.</w:t>
      </w:r>
    </w:p>
    <w:p w14:paraId="1F23944C" w14:textId="77777777" w:rsidR="00376E24" w:rsidRPr="00B47EA2" w:rsidRDefault="00376E24" w:rsidP="003B581C">
      <w:pPr>
        <w:pStyle w:val="NormaAlterada"/>
      </w:pPr>
      <w:r w:rsidRPr="75B1C058">
        <w:t>§ 3</w:t>
      </w:r>
      <w:bookmarkStart w:id="276" w:name="_Int_dsiaXGXM"/>
      <w:proofErr w:type="gramStart"/>
      <w:r w:rsidRPr="75B1C058">
        <w:t xml:space="preserve">º  </w:t>
      </w:r>
      <w:r w:rsidRPr="75B1C058">
        <w:rPr>
          <w:rFonts w:cstheme="minorBidi"/>
        </w:rPr>
        <w:t>As</w:t>
      </w:r>
      <w:bookmarkEnd w:id="276"/>
      <w:proofErr w:type="gramEnd"/>
      <w:r w:rsidRPr="75B1C058">
        <w:rPr>
          <w:rFonts w:cstheme="minorBidi"/>
        </w:rPr>
        <w:t xml:space="preserve"> classes de cotas Infraestrutura</w:t>
      </w:r>
      <w:r w:rsidRPr="75B1C058">
        <w:t xml:space="preserve"> e </w:t>
      </w:r>
      <w:proofErr w:type="spellStart"/>
      <w:r w:rsidRPr="75B1C058">
        <w:t>PD&amp;I</w:t>
      </w:r>
      <w:proofErr w:type="spellEnd"/>
      <w:r w:rsidRPr="75B1C058">
        <w:t xml:space="preserve"> têm o prazo de 180 (cento e oitenta) dias, </w:t>
      </w:r>
      <w:r w:rsidRPr="75B1C058">
        <w:rPr>
          <w:rFonts w:cstheme="minorBidi"/>
        </w:rPr>
        <w:t>contados da data da primeira integralização de cotas,</w:t>
      </w:r>
      <w:r w:rsidRPr="75B1C058">
        <w:t xml:space="preserve"> para iniciar suas atividades e para enquadrar-se no nível mínimo de investimento estabelecido no art. </w:t>
      </w:r>
      <w:r w:rsidRPr="75B1C058">
        <w:rPr>
          <w:rFonts w:cstheme="minorBidi"/>
        </w:rPr>
        <w:t xml:space="preserve">11 deste Anexo Normativo </w:t>
      </w:r>
      <w:proofErr w:type="spellStart"/>
      <w:r w:rsidRPr="75B1C058">
        <w:rPr>
          <w:rFonts w:cstheme="minorBidi"/>
        </w:rPr>
        <w:t>IV</w:t>
      </w:r>
      <w:proofErr w:type="spellEnd"/>
      <w:r w:rsidRPr="75B1C058">
        <w:t>, observado</w:t>
      </w:r>
      <w:r w:rsidRPr="75B1C058">
        <w:rPr>
          <w:rFonts w:cstheme="minorBidi"/>
        </w:rPr>
        <w:t>, ainda,</w:t>
      </w:r>
      <w:r w:rsidRPr="75B1C058">
        <w:t xml:space="preserve"> o disposto no </w:t>
      </w:r>
      <w:r w:rsidRPr="75B1C058">
        <w:rPr>
          <w:b/>
          <w:bCs/>
        </w:rPr>
        <w:t>caput</w:t>
      </w:r>
      <w:r w:rsidRPr="75B1C058">
        <w:t>.</w:t>
      </w:r>
    </w:p>
    <w:p w14:paraId="32FCE6DA" w14:textId="77777777" w:rsidR="00376E24" w:rsidRPr="00B47EA2" w:rsidRDefault="00376E24" w:rsidP="003B581C">
      <w:pPr>
        <w:pStyle w:val="NormaAlterada"/>
      </w:pPr>
      <w:r w:rsidRPr="75B1C058">
        <w:t>§ 4</w:t>
      </w:r>
      <w:bookmarkStart w:id="277" w:name="_Int_IRzIsg4Z"/>
      <w:proofErr w:type="gramStart"/>
      <w:r w:rsidRPr="75B1C058">
        <w:t>º  O</w:t>
      </w:r>
      <w:bookmarkEnd w:id="277"/>
      <w:proofErr w:type="gramEnd"/>
      <w:r w:rsidRPr="75B1C058">
        <w:t xml:space="preserve"> prazo previsto no § 3º também se aplica para a reversão de eventual </w:t>
      </w:r>
      <w:proofErr w:type="spellStart"/>
      <w:r w:rsidRPr="75B1C058">
        <w:t>desenquadramento</w:t>
      </w:r>
      <w:proofErr w:type="spellEnd"/>
      <w:r w:rsidRPr="75B1C058">
        <w:t xml:space="preserve"> decorrente do encerramento de projeto </w:t>
      </w:r>
      <w:r w:rsidRPr="00281706">
        <w:t>que</w:t>
      </w:r>
      <w:r w:rsidRPr="75B1C058">
        <w:t xml:space="preserve"> tenha</w:t>
      </w:r>
      <w:r w:rsidRPr="00281706">
        <w:t xml:space="preserve"> </w:t>
      </w:r>
      <w:r w:rsidRPr="009559A6">
        <w:t>sido</w:t>
      </w:r>
      <w:r w:rsidRPr="75B1C058">
        <w:t xml:space="preserve"> investido.</w:t>
      </w:r>
    </w:p>
    <w:p w14:paraId="2B30F85D" w14:textId="77777777" w:rsidR="00376E24" w:rsidRPr="00B47EA2" w:rsidRDefault="00376E24" w:rsidP="003B581C">
      <w:pPr>
        <w:pStyle w:val="NormaAlterada"/>
      </w:pPr>
      <w:r w:rsidRPr="75B1C058">
        <w:t>§ 5</w:t>
      </w:r>
      <w:bookmarkStart w:id="278" w:name="_Int_tiUw54tS"/>
      <w:proofErr w:type="gramStart"/>
      <w:r w:rsidRPr="75B1C058">
        <w:t>º  Cada</w:t>
      </w:r>
      <w:bookmarkEnd w:id="278"/>
      <w:proofErr w:type="gramEnd"/>
      <w:r w:rsidRPr="75B1C058">
        <w:t xml:space="preserve"> </w:t>
      </w:r>
      <w:r w:rsidRPr="00281706">
        <w:t>c</w:t>
      </w:r>
      <w:r w:rsidRPr="75B1C058">
        <w:rPr>
          <w:rFonts w:cstheme="minorBidi"/>
        </w:rPr>
        <w:t>lasse de cotas “Infraestrutura”</w:t>
      </w:r>
      <w:r w:rsidRPr="75B1C058">
        <w:t xml:space="preserve"> e </w:t>
      </w:r>
      <w:r w:rsidRPr="75B1C058">
        <w:rPr>
          <w:rFonts w:cstheme="minorBidi"/>
        </w:rPr>
        <w:t>“</w:t>
      </w:r>
      <w:proofErr w:type="spellStart"/>
      <w:r w:rsidRPr="75B1C058">
        <w:t>PD&amp;I</w:t>
      </w:r>
      <w:proofErr w:type="spellEnd"/>
      <w:r w:rsidRPr="75B1C058">
        <w:rPr>
          <w:rFonts w:cstheme="minorBidi"/>
        </w:rPr>
        <w:t>”</w:t>
      </w:r>
      <w:r w:rsidRPr="75B1C058">
        <w:t xml:space="preserve"> deve ter, no mínimo, 5 (cinco) cotistas, sendo que cada cotista não pode deter mais de 40% (quarenta por cento) das cotas emitidas ou auferir rendimento superior a 40% (quarenta por cento) do rendimento </w:t>
      </w:r>
      <w:r w:rsidRPr="75B1C058">
        <w:rPr>
          <w:rFonts w:cstheme="minorBidi"/>
        </w:rPr>
        <w:t>da classe</w:t>
      </w:r>
      <w:r w:rsidRPr="75B1C058">
        <w:t>.</w:t>
      </w:r>
    </w:p>
    <w:p w14:paraId="10B4BFFC" w14:textId="77777777" w:rsidR="00376E24" w:rsidRPr="009A5D23" w:rsidRDefault="00376E24" w:rsidP="003B581C">
      <w:pPr>
        <w:pStyle w:val="NormaAlterada"/>
        <w:rPr>
          <w:rFonts w:cstheme="minorBidi"/>
        </w:rPr>
      </w:pPr>
      <w:r w:rsidRPr="75B1C058">
        <w:rPr>
          <w:rFonts w:cstheme="minorBidi"/>
        </w:rPr>
        <w:t xml:space="preserve">§ </w:t>
      </w:r>
      <w:r w:rsidRPr="00D56A9D">
        <w:rPr>
          <w:rFonts w:cstheme="minorBidi"/>
        </w:rPr>
        <w:t>6</w:t>
      </w:r>
      <w:bookmarkStart w:id="279" w:name="_Int_uXbxUMcl"/>
      <w:proofErr w:type="gramStart"/>
      <w:r w:rsidRPr="00D56A9D">
        <w:rPr>
          <w:rFonts w:cstheme="minorBidi"/>
        </w:rPr>
        <w:t>º  O</w:t>
      </w:r>
      <w:bookmarkEnd w:id="279"/>
      <w:proofErr w:type="gramEnd"/>
      <w:r w:rsidRPr="00D56A9D">
        <w:rPr>
          <w:rFonts w:cstheme="minorBidi"/>
        </w:rPr>
        <w:t xml:space="preserve"> material de divulgação do </w:t>
      </w:r>
      <w:proofErr w:type="spellStart"/>
      <w:r w:rsidRPr="00D56A9D">
        <w:rPr>
          <w:rFonts w:cstheme="minorBidi"/>
        </w:rPr>
        <w:t>FIP</w:t>
      </w:r>
      <w:proofErr w:type="spellEnd"/>
      <w:r w:rsidRPr="00D56A9D">
        <w:rPr>
          <w:rFonts w:cstheme="minorBidi"/>
        </w:rPr>
        <w:t>, inclusive prospecto, se houver, deve destacar os benefícios tributários do fundo e dos cotistas, se for o caso, e as condições que devem ser observadas para a manutenção destes benefícios.</w:t>
      </w:r>
    </w:p>
    <w:p w14:paraId="0135E2DE" w14:textId="77777777" w:rsidR="00376E24" w:rsidRPr="00A24992" w:rsidRDefault="00376E24" w:rsidP="003B581C">
      <w:pPr>
        <w:pStyle w:val="Seo"/>
      </w:pPr>
      <w:r w:rsidRPr="00373DA7">
        <w:t xml:space="preserve">Seção V – </w:t>
      </w:r>
      <w:proofErr w:type="spellStart"/>
      <w:r w:rsidRPr="00373DA7">
        <w:t>Multiestratégia</w:t>
      </w:r>
      <w:proofErr w:type="spellEnd"/>
    </w:p>
    <w:p w14:paraId="0B4D1A98" w14:textId="77777777" w:rsidR="00376E24" w:rsidRPr="00B47EA2" w:rsidRDefault="00376E24" w:rsidP="00A802BE">
      <w:pPr>
        <w:pStyle w:val="NormaAlterada"/>
      </w:pPr>
      <w:r w:rsidRPr="00B47EA2">
        <w:t xml:space="preserve">Art. </w:t>
      </w:r>
      <w:r w:rsidRPr="340735EA">
        <w:rPr>
          <w:rFonts w:cstheme="minorBidi"/>
        </w:rPr>
        <w:t>17</w:t>
      </w:r>
      <w:r w:rsidRPr="00373DA7">
        <w:rPr>
          <w:rFonts w:cstheme="minorBidi"/>
        </w:rPr>
        <w:t xml:space="preserve">.  </w:t>
      </w:r>
      <w:r w:rsidRPr="340735EA">
        <w:rPr>
          <w:rFonts w:cstheme="minorBidi"/>
        </w:rPr>
        <w:t>A classe</w:t>
      </w:r>
      <w:r w:rsidRPr="00373DA7">
        <w:rPr>
          <w:rFonts w:cstheme="minorBidi"/>
        </w:rPr>
        <w:t xml:space="preserve"> </w:t>
      </w:r>
      <w:r>
        <w:rPr>
          <w:rFonts w:cstheme="minorBidi"/>
        </w:rPr>
        <w:t>do tipo “</w:t>
      </w:r>
      <w:proofErr w:type="spellStart"/>
      <w:r w:rsidRPr="00B47EA2">
        <w:t>Multiestratégia</w:t>
      </w:r>
      <w:proofErr w:type="spellEnd"/>
      <w:r>
        <w:rPr>
          <w:rFonts w:cstheme="minorBidi"/>
        </w:rPr>
        <w:t>”</w:t>
      </w:r>
      <w:r w:rsidRPr="00B47EA2">
        <w:t xml:space="preserve"> é </w:t>
      </w:r>
      <w:r w:rsidRPr="00373DA7">
        <w:rPr>
          <w:rFonts w:cstheme="minorBidi"/>
        </w:rPr>
        <w:t>aquel</w:t>
      </w:r>
      <w:r w:rsidRPr="340735EA">
        <w:rPr>
          <w:rFonts w:cstheme="minorBidi"/>
        </w:rPr>
        <w:t>a</w:t>
      </w:r>
      <w:r w:rsidRPr="00B47EA2">
        <w:t xml:space="preserve"> que não se </w:t>
      </w:r>
      <w:r w:rsidRPr="340735EA">
        <w:rPr>
          <w:rFonts w:cstheme="minorBidi"/>
        </w:rPr>
        <w:t>enquadra</w:t>
      </w:r>
      <w:r w:rsidRPr="00B47EA2">
        <w:t xml:space="preserve"> nas demais </w:t>
      </w:r>
      <w:r w:rsidRPr="340735EA">
        <w:rPr>
          <w:rFonts w:cstheme="minorBidi"/>
        </w:rPr>
        <w:t>classificações</w:t>
      </w:r>
      <w:r>
        <w:rPr>
          <w:rFonts w:cstheme="minorBidi"/>
        </w:rPr>
        <w:t>,</w:t>
      </w:r>
      <w:r w:rsidRPr="00B47EA2">
        <w:t xml:space="preserve"> por admitir o investimento em diferentes tipos e portes de sociedades investidas.</w:t>
      </w:r>
    </w:p>
    <w:p w14:paraId="2801F8B0" w14:textId="77777777" w:rsidR="00376E24" w:rsidRPr="00B47EA2" w:rsidRDefault="00376E24" w:rsidP="00B3332A">
      <w:pPr>
        <w:pStyle w:val="NormaAlterada"/>
      </w:pPr>
      <w:r w:rsidRPr="75B1C058">
        <w:t>§ 1</w:t>
      </w:r>
      <w:bookmarkStart w:id="280" w:name="_Int_zJnhI91D"/>
      <w:proofErr w:type="gramStart"/>
      <w:r w:rsidRPr="75B1C058">
        <w:t xml:space="preserve">º  </w:t>
      </w:r>
      <w:r w:rsidRPr="75B1C058">
        <w:rPr>
          <w:rFonts w:cstheme="minorBidi"/>
        </w:rPr>
        <w:t>A</w:t>
      </w:r>
      <w:bookmarkEnd w:id="280"/>
      <w:proofErr w:type="gramEnd"/>
      <w:r w:rsidRPr="75B1C058">
        <w:rPr>
          <w:rFonts w:cstheme="minorBidi"/>
        </w:rPr>
        <w:t xml:space="preserve"> classe de cotas “</w:t>
      </w:r>
      <w:proofErr w:type="spellStart"/>
      <w:r w:rsidRPr="75B1C058">
        <w:t>Multiestratégia</w:t>
      </w:r>
      <w:proofErr w:type="spellEnd"/>
      <w:r w:rsidRPr="75B1C058">
        <w:rPr>
          <w:rFonts w:cstheme="minorBidi"/>
        </w:rPr>
        <w:t>”</w:t>
      </w:r>
      <w:r w:rsidRPr="75B1C058">
        <w:t xml:space="preserve"> faz jus às dispensas de que tratam o:</w:t>
      </w:r>
    </w:p>
    <w:p w14:paraId="6EAE3125" w14:textId="1189A0CE" w:rsidR="00376E24" w:rsidRPr="00B47EA2" w:rsidRDefault="00376E24" w:rsidP="00B3332A">
      <w:pPr>
        <w:pStyle w:val="NormaAlterada"/>
      </w:pPr>
      <w:r w:rsidRPr="75B1C058">
        <w:t xml:space="preserve">I – </w:t>
      </w:r>
      <w:bookmarkStart w:id="281" w:name="_Int_liLW6I6t"/>
      <w:proofErr w:type="gramStart"/>
      <w:r w:rsidRPr="75B1C058">
        <w:t>art.</w:t>
      </w:r>
      <w:bookmarkEnd w:id="281"/>
      <w:proofErr w:type="gramEnd"/>
      <w:r w:rsidRPr="75B1C058">
        <w:t xml:space="preserve"> </w:t>
      </w:r>
      <w:r w:rsidRPr="75B1C058">
        <w:rPr>
          <w:rFonts w:cstheme="minorBidi"/>
        </w:rPr>
        <w:t>14</w:t>
      </w:r>
      <w:r w:rsidRPr="75B1C058">
        <w:t>, inciso II</w:t>
      </w:r>
      <w:r w:rsidRPr="75B1C058">
        <w:rPr>
          <w:rFonts w:cstheme="minorBidi"/>
        </w:rPr>
        <w:t xml:space="preserve">, deste Anexo Normativo </w:t>
      </w:r>
      <w:proofErr w:type="spellStart"/>
      <w:r w:rsidRPr="75B1C058">
        <w:rPr>
          <w:rFonts w:cstheme="minorBidi"/>
        </w:rPr>
        <w:t>IV</w:t>
      </w:r>
      <w:proofErr w:type="spellEnd"/>
      <w:r w:rsidRPr="75B1C058">
        <w:t xml:space="preserve">, ao investir em sociedades que apresentem receita bruta anual nos termos do art. </w:t>
      </w:r>
      <w:r w:rsidRPr="75B1C058">
        <w:rPr>
          <w:rFonts w:cstheme="minorBidi"/>
        </w:rPr>
        <w:t xml:space="preserve">14, inciso I, deste Anexo Normativo </w:t>
      </w:r>
      <w:proofErr w:type="spellStart"/>
      <w:r w:rsidRPr="75B1C058">
        <w:rPr>
          <w:rFonts w:cstheme="minorBidi"/>
        </w:rPr>
        <w:t>IV</w:t>
      </w:r>
      <w:proofErr w:type="spellEnd"/>
      <w:r w:rsidRPr="75B1C058">
        <w:t xml:space="preserve">, e desde que observe integralmente os demais dispositivos aplicáveis </w:t>
      </w:r>
      <w:r w:rsidRPr="75B1C058">
        <w:rPr>
          <w:rFonts w:cstheme="minorBidi"/>
        </w:rPr>
        <w:t>às classes do tipo “</w:t>
      </w:r>
      <w:r w:rsidRPr="75B1C058">
        <w:t>Capital Semente</w:t>
      </w:r>
      <w:r w:rsidRPr="75B1C058">
        <w:rPr>
          <w:rFonts w:cstheme="minorBidi"/>
        </w:rPr>
        <w:t>”;</w:t>
      </w:r>
      <w:r w:rsidRPr="75B1C058">
        <w:t xml:space="preserve"> e</w:t>
      </w:r>
    </w:p>
    <w:p w14:paraId="2BA0394A" w14:textId="1D2527D4" w:rsidR="00376E24" w:rsidRPr="00B47EA2" w:rsidRDefault="00376E24" w:rsidP="00D76365">
      <w:pPr>
        <w:pStyle w:val="NormaAlterada"/>
        <w:rPr>
          <w:rFonts w:cstheme="minorBidi"/>
        </w:rPr>
      </w:pPr>
      <w:r w:rsidRPr="75B1C058">
        <w:t xml:space="preserve">II – </w:t>
      </w:r>
      <w:bookmarkStart w:id="282" w:name="_Int_DpVK1SUf"/>
      <w:proofErr w:type="gramStart"/>
      <w:r w:rsidRPr="75B1C058">
        <w:t>art.</w:t>
      </w:r>
      <w:bookmarkEnd w:id="282"/>
      <w:proofErr w:type="gramEnd"/>
      <w:r w:rsidRPr="75B1C058">
        <w:t xml:space="preserve"> </w:t>
      </w:r>
      <w:r w:rsidRPr="75B1C058">
        <w:rPr>
          <w:rFonts w:cstheme="minorBidi"/>
        </w:rPr>
        <w:t>15</w:t>
      </w:r>
      <w:r w:rsidRPr="75B1C058">
        <w:t>, inciso II</w:t>
      </w:r>
      <w:r w:rsidRPr="75B1C058">
        <w:rPr>
          <w:rFonts w:cstheme="minorBidi"/>
        </w:rPr>
        <w:t xml:space="preserve">, deste Anexo Normativo </w:t>
      </w:r>
      <w:proofErr w:type="spellStart"/>
      <w:r w:rsidRPr="75B1C058">
        <w:rPr>
          <w:rFonts w:cstheme="minorBidi"/>
        </w:rPr>
        <w:t>IV</w:t>
      </w:r>
      <w:proofErr w:type="spellEnd"/>
      <w:r w:rsidRPr="75B1C058">
        <w:t xml:space="preserve">, ao investir em </w:t>
      </w:r>
      <w:r w:rsidR="003B581C">
        <w:t>sociedades</w:t>
      </w:r>
      <w:r w:rsidR="003B581C" w:rsidRPr="75B1C058">
        <w:t xml:space="preserve"> </w:t>
      </w:r>
      <w:r w:rsidRPr="75B1C058">
        <w:t xml:space="preserve">que apresentem receita bruta anual nos termos do disposto no art. </w:t>
      </w:r>
      <w:r w:rsidRPr="75B1C058">
        <w:rPr>
          <w:rFonts w:cstheme="minorBidi"/>
        </w:rPr>
        <w:t xml:space="preserve">15, inciso I, deste Anexo Normativo </w:t>
      </w:r>
      <w:proofErr w:type="spellStart"/>
      <w:r w:rsidRPr="75B1C058">
        <w:rPr>
          <w:rFonts w:cstheme="minorBidi"/>
        </w:rPr>
        <w:t>IV</w:t>
      </w:r>
      <w:proofErr w:type="spellEnd"/>
      <w:r w:rsidRPr="75B1C058">
        <w:t xml:space="preserve">, e desde que observe integralmente os demais dispositivos aplicáveis </w:t>
      </w:r>
      <w:r w:rsidRPr="75B1C058">
        <w:rPr>
          <w:rFonts w:cstheme="minorBidi"/>
        </w:rPr>
        <w:t>às classes do tipo “</w:t>
      </w:r>
      <w:r w:rsidRPr="75B1C058">
        <w:t>Empresas Emergentes</w:t>
      </w:r>
      <w:r w:rsidRPr="75B1C058">
        <w:rPr>
          <w:rFonts w:cstheme="minorBidi"/>
        </w:rPr>
        <w:t>”.</w:t>
      </w:r>
    </w:p>
    <w:p w14:paraId="3CC289D9" w14:textId="77777777" w:rsidR="00376E24" w:rsidRPr="00B47EA2" w:rsidRDefault="00376E24" w:rsidP="00983949">
      <w:pPr>
        <w:pStyle w:val="NormaAlterada"/>
      </w:pPr>
      <w:r w:rsidRPr="75B1C058">
        <w:lastRenderedPageBreak/>
        <w:t>§ 2</w:t>
      </w:r>
      <w:bookmarkStart w:id="283" w:name="_Int_8waz8hVF"/>
      <w:proofErr w:type="gramStart"/>
      <w:r w:rsidRPr="75B1C058">
        <w:t xml:space="preserve">º  </w:t>
      </w:r>
      <w:r w:rsidRPr="75B1C058">
        <w:rPr>
          <w:rFonts w:cstheme="minorBidi"/>
        </w:rPr>
        <w:t>A</w:t>
      </w:r>
      <w:bookmarkEnd w:id="283"/>
      <w:proofErr w:type="gramEnd"/>
      <w:r w:rsidRPr="75B1C058">
        <w:rPr>
          <w:rFonts w:cstheme="minorBidi"/>
        </w:rPr>
        <w:t xml:space="preserve"> classe do tipo “</w:t>
      </w:r>
      <w:proofErr w:type="spellStart"/>
      <w:r w:rsidRPr="75B1C058">
        <w:t>Multiestratégia</w:t>
      </w:r>
      <w:proofErr w:type="spellEnd"/>
      <w:r w:rsidRPr="75B1C058">
        <w:rPr>
          <w:rFonts w:cstheme="minorBidi"/>
        </w:rPr>
        <w:t>” destinada</w:t>
      </w:r>
      <w:r w:rsidRPr="75B1C058">
        <w:t xml:space="preserve"> exclusivamente a investidores profissionais pode investir até 100% </w:t>
      </w:r>
      <w:r w:rsidRPr="75B1C058">
        <w:rPr>
          <w:rFonts w:cstheme="minorBidi"/>
        </w:rPr>
        <w:t xml:space="preserve">(cem por cento) </w:t>
      </w:r>
      <w:r w:rsidRPr="75B1C058">
        <w:t>de seu capital em ativos emitidos ou negociados no exterior, desde que:</w:t>
      </w:r>
    </w:p>
    <w:p w14:paraId="0E2F2BFE" w14:textId="77777777" w:rsidR="00376E24" w:rsidRPr="00B47EA2" w:rsidRDefault="00376E24" w:rsidP="00E9262C">
      <w:pPr>
        <w:pStyle w:val="NormaAlterada"/>
      </w:pPr>
      <w:r w:rsidRPr="75B1C058">
        <w:t xml:space="preserve">I – </w:t>
      </w:r>
      <w:bookmarkStart w:id="284" w:name="_Int_S6U1lpp2"/>
      <w:proofErr w:type="gramStart"/>
      <w:r w:rsidRPr="75B1C058">
        <w:t>haja</w:t>
      </w:r>
      <w:bookmarkEnd w:id="284"/>
      <w:proofErr w:type="gramEnd"/>
      <w:r w:rsidRPr="75B1C058">
        <w:t xml:space="preserve"> previsão expressa em seu regulamento quanto à possibilidade de investimento em ativos no exterior e o respectivo percentual máximo do capital subscrito que poderá ser alocado;</w:t>
      </w:r>
      <w:r w:rsidRPr="75B1C058">
        <w:rPr>
          <w:rFonts w:cstheme="minorBidi"/>
        </w:rPr>
        <w:t xml:space="preserve"> e</w:t>
      </w:r>
    </w:p>
    <w:p w14:paraId="42B760CD" w14:textId="77777777" w:rsidR="00376E24" w:rsidRPr="00B47EA2" w:rsidRDefault="00376E24" w:rsidP="00751CA2">
      <w:pPr>
        <w:pStyle w:val="NormaAlterada"/>
      </w:pPr>
      <w:r w:rsidRPr="75B1C058">
        <w:t xml:space="preserve">II – </w:t>
      </w:r>
      <w:bookmarkStart w:id="285" w:name="_Int_B2Rmghxs"/>
      <w:proofErr w:type="gramStart"/>
      <w:r w:rsidRPr="75B1C058">
        <w:t>o</w:t>
      </w:r>
      <w:bookmarkEnd w:id="285"/>
      <w:proofErr w:type="gramEnd"/>
      <w:r w:rsidRPr="75B1C058">
        <w:t xml:space="preserve"> seu regulamento seja explícito no que se refere à exclusiva participação de investidores profissionais</w:t>
      </w:r>
      <w:r w:rsidRPr="75B1C058">
        <w:rPr>
          <w:rFonts w:cstheme="minorBidi"/>
        </w:rPr>
        <w:t>.</w:t>
      </w:r>
    </w:p>
    <w:p w14:paraId="100974CA" w14:textId="77777777" w:rsidR="00376E24" w:rsidRPr="00A24992" w:rsidRDefault="00376E24" w:rsidP="001666D2">
      <w:pPr>
        <w:pStyle w:val="Captulo"/>
      </w:pPr>
      <w:r w:rsidRPr="00373DA7">
        <w:t>CAPÍTULO V</w:t>
      </w:r>
      <w:r w:rsidRPr="00A24992">
        <w:t>I</w:t>
      </w:r>
      <w:r w:rsidRPr="00373DA7">
        <w:t xml:space="preserve"> – COTAS</w:t>
      </w:r>
    </w:p>
    <w:p w14:paraId="55D21477" w14:textId="77777777" w:rsidR="00376E24" w:rsidRPr="00B47EA2" w:rsidRDefault="00376E24" w:rsidP="00A802BE">
      <w:pPr>
        <w:pStyle w:val="NormaAlterada"/>
      </w:pPr>
      <w:r w:rsidRPr="00B47EA2">
        <w:t xml:space="preserve">Art. </w:t>
      </w:r>
      <w:r w:rsidRPr="494CC5FC">
        <w:rPr>
          <w:rFonts w:cstheme="minorBidi"/>
        </w:rPr>
        <w:t>18.</w:t>
      </w:r>
      <w:r w:rsidRPr="00B47EA2">
        <w:t xml:space="preserve">  Na hipótese de o regulamento vedar a transferência ou negociação das cotas em mercados secundários, as cotas </w:t>
      </w:r>
      <w:r w:rsidRPr="00373DA7">
        <w:rPr>
          <w:rFonts w:cstheme="minorBidi"/>
        </w:rPr>
        <w:t>ficam</w:t>
      </w:r>
      <w:r w:rsidRPr="00B47EA2">
        <w:t xml:space="preserve"> dispensadas </w:t>
      </w:r>
      <w:r w:rsidRPr="494CC5FC">
        <w:rPr>
          <w:rFonts w:cstheme="minorBidi"/>
        </w:rPr>
        <w:t>do</w:t>
      </w:r>
      <w:r w:rsidRPr="00B47EA2">
        <w:t xml:space="preserve"> registro escritural</w:t>
      </w:r>
      <w:r w:rsidRPr="494CC5FC">
        <w:rPr>
          <w:rFonts w:cstheme="minorBidi"/>
        </w:rPr>
        <w:t xml:space="preserve"> previsto no art. 15 da parte geral da Resolução</w:t>
      </w:r>
      <w:r w:rsidRPr="00B47EA2">
        <w:t xml:space="preserve">, sendo a sua propriedade presumida pelo registro do cotista no livro de </w:t>
      </w:r>
      <w:r>
        <w:rPr>
          <w:rFonts w:cstheme="minorBidi"/>
        </w:rPr>
        <w:t>“</w:t>
      </w:r>
      <w:r w:rsidRPr="00B47EA2">
        <w:t>Registro de Cotas Nominativas</w:t>
      </w:r>
      <w:r>
        <w:rPr>
          <w:rFonts w:cstheme="minorBidi"/>
        </w:rPr>
        <w:t>”</w:t>
      </w:r>
      <w:r w:rsidRPr="00B47EA2">
        <w:t xml:space="preserve"> ou da conta de depósito das cotas aberta em nome do cotista, mantidos sob o controle do administrador.</w:t>
      </w:r>
    </w:p>
    <w:p w14:paraId="77680413" w14:textId="77777777" w:rsidR="00376E24" w:rsidRPr="00B47EA2" w:rsidRDefault="00376E24" w:rsidP="00B3332A">
      <w:pPr>
        <w:pStyle w:val="NormaAlterada"/>
      </w:pPr>
      <w:r w:rsidRPr="00B47EA2">
        <w:t xml:space="preserve">Art. </w:t>
      </w:r>
      <w:r w:rsidRPr="340735EA">
        <w:rPr>
          <w:rFonts w:cstheme="minorBidi"/>
        </w:rPr>
        <w:t>19</w:t>
      </w:r>
      <w:r w:rsidRPr="00373DA7">
        <w:rPr>
          <w:rFonts w:cstheme="minorBidi"/>
        </w:rPr>
        <w:t>.</w:t>
      </w:r>
      <w:r w:rsidRPr="00B47EA2">
        <w:t xml:space="preserve">  O regulamento pode atribuir a uma ou mais </w:t>
      </w:r>
      <w:r w:rsidRPr="00373DA7">
        <w:rPr>
          <w:rFonts w:cstheme="minorBidi"/>
        </w:rPr>
        <w:t>subclass</w:t>
      </w:r>
      <w:r w:rsidRPr="00CC2C87">
        <w:rPr>
          <w:rFonts w:cstheme="minorBidi"/>
        </w:rPr>
        <w:t>es</w:t>
      </w:r>
      <w:r w:rsidRPr="00B47EA2">
        <w:t xml:space="preserve"> de cotas distintos direitos econômico-financeiros, exclusivamente quanto:</w:t>
      </w:r>
    </w:p>
    <w:p w14:paraId="6C714DDA" w14:textId="77777777" w:rsidR="00376E24" w:rsidRPr="00B47EA2" w:rsidRDefault="00376E24" w:rsidP="00983949">
      <w:pPr>
        <w:pStyle w:val="NormaAlterada"/>
      </w:pPr>
      <w:r w:rsidRPr="75B1C058">
        <w:t xml:space="preserve">I – </w:t>
      </w:r>
      <w:bookmarkStart w:id="286" w:name="_Int_9dS2fDS0"/>
      <w:proofErr w:type="gramStart"/>
      <w:r w:rsidRPr="75B1C058">
        <w:t>à</w:t>
      </w:r>
      <w:bookmarkEnd w:id="286"/>
      <w:proofErr w:type="gramEnd"/>
      <w:r w:rsidRPr="75B1C058">
        <w:t xml:space="preserve"> fixação das taxas de administração e de gestão; e</w:t>
      </w:r>
    </w:p>
    <w:p w14:paraId="51C49543" w14:textId="2723D62B" w:rsidR="00376E24" w:rsidRPr="00B47EA2" w:rsidRDefault="00376E24" w:rsidP="00E9262C">
      <w:pPr>
        <w:pStyle w:val="NormaAlterada"/>
      </w:pPr>
      <w:r w:rsidRPr="75B1C058">
        <w:t xml:space="preserve">II – </w:t>
      </w:r>
      <w:bookmarkStart w:id="287" w:name="_Int_GENH4Z5Z"/>
      <w:proofErr w:type="gramStart"/>
      <w:r w:rsidRPr="75B1C058">
        <w:t>à</w:t>
      </w:r>
      <w:bookmarkEnd w:id="287"/>
      <w:proofErr w:type="gramEnd"/>
      <w:r w:rsidRPr="75B1C058">
        <w:t xml:space="preserve"> ordem de preferência no pagamento dos rendimentos, das amortizações ou do saldo de liquidação </w:t>
      </w:r>
      <w:r w:rsidR="00317986">
        <w:t>da classe de cotas</w:t>
      </w:r>
      <w:r w:rsidRPr="75B1C058">
        <w:t>.</w:t>
      </w:r>
    </w:p>
    <w:p w14:paraId="7D9F08EC" w14:textId="77777777" w:rsidR="00376E24" w:rsidRPr="00B47EA2" w:rsidRDefault="00376E24" w:rsidP="00751CA2">
      <w:pPr>
        <w:pStyle w:val="NormaAlterada"/>
      </w:pPr>
      <w:r w:rsidRPr="75B1C058">
        <w:t xml:space="preserve">§ </w:t>
      </w:r>
      <w:r w:rsidRPr="75B1C058">
        <w:rPr>
          <w:rFonts w:cstheme="minorBidi"/>
        </w:rPr>
        <w:t>1</w:t>
      </w:r>
      <w:bookmarkStart w:id="288" w:name="_Int_utsxicDi"/>
      <w:proofErr w:type="gramStart"/>
      <w:r w:rsidRPr="75B1C058">
        <w:rPr>
          <w:rFonts w:cstheme="minorBidi"/>
        </w:rPr>
        <w:t>º  As</w:t>
      </w:r>
      <w:bookmarkEnd w:id="288"/>
      <w:proofErr w:type="gramEnd"/>
      <w:r w:rsidRPr="75B1C058">
        <w:rPr>
          <w:rFonts w:cstheme="minorBidi"/>
        </w:rPr>
        <w:t xml:space="preserve"> classes de cotas destinadas</w:t>
      </w:r>
      <w:r w:rsidRPr="75B1C058">
        <w:t xml:space="preserve"> exclusivamente a investidores profissionais ou </w:t>
      </w:r>
      <w:r w:rsidRPr="75B1C058">
        <w:rPr>
          <w:rFonts w:cstheme="minorBidi"/>
        </w:rPr>
        <w:t>aquelas referidas</w:t>
      </w:r>
      <w:r w:rsidRPr="75B1C058">
        <w:t xml:space="preserve"> no art. 10 </w:t>
      </w:r>
      <w:r w:rsidRPr="75B1C058">
        <w:rPr>
          <w:rFonts w:cstheme="minorBidi"/>
        </w:rPr>
        <w:t xml:space="preserve">deste Anexo Normativo </w:t>
      </w:r>
      <w:proofErr w:type="spellStart"/>
      <w:r w:rsidRPr="75B1C058">
        <w:rPr>
          <w:rFonts w:cstheme="minorBidi"/>
        </w:rPr>
        <w:t>IV</w:t>
      </w:r>
      <w:proofErr w:type="spellEnd"/>
      <w:r w:rsidRPr="75B1C058">
        <w:rPr>
          <w:rFonts w:cstheme="minorBidi"/>
        </w:rPr>
        <w:t xml:space="preserve"> </w:t>
      </w:r>
      <w:r w:rsidRPr="75B1C058">
        <w:t xml:space="preserve">podem atribuir a uma ou mais </w:t>
      </w:r>
      <w:r w:rsidRPr="75B1C058">
        <w:rPr>
          <w:rFonts w:cstheme="minorBidi"/>
        </w:rPr>
        <w:t>subclasses</w:t>
      </w:r>
      <w:r w:rsidRPr="75B1C058">
        <w:t xml:space="preserve"> de cotas distintos direitos econômico-financeiros além daqueles previstos nos incisos I e II do </w:t>
      </w:r>
      <w:r w:rsidRPr="00E961E4">
        <w:rPr>
          <w:b/>
          <w:bCs/>
        </w:rPr>
        <w:t>caput</w:t>
      </w:r>
      <w:r w:rsidRPr="75B1C058">
        <w:t>.</w:t>
      </w:r>
    </w:p>
    <w:p w14:paraId="592640EA" w14:textId="77777777" w:rsidR="00376E24" w:rsidRPr="00B47EA2" w:rsidRDefault="00376E24" w:rsidP="001666D2">
      <w:pPr>
        <w:pStyle w:val="NormaAlterada"/>
      </w:pPr>
      <w:r w:rsidRPr="75B1C058">
        <w:t xml:space="preserve">§ </w:t>
      </w:r>
      <w:r w:rsidRPr="75B1C058">
        <w:rPr>
          <w:rFonts w:cstheme="minorBidi"/>
        </w:rPr>
        <w:t>2</w:t>
      </w:r>
      <w:bookmarkStart w:id="289" w:name="_Int_0r0NL90U"/>
      <w:proofErr w:type="gramStart"/>
      <w:r w:rsidRPr="75B1C058">
        <w:rPr>
          <w:rFonts w:cstheme="minorBidi"/>
        </w:rPr>
        <w:t>º</w:t>
      </w:r>
      <w:r w:rsidRPr="75B1C058">
        <w:t xml:space="preserve">  A</w:t>
      </w:r>
      <w:bookmarkEnd w:id="289"/>
      <w:proofErr w:type="gramEnd"/>
      <w:r w:rsidRPr="75B1C058">
        <w:t xml:space="preserve"> emissão de cotas de uma mesma </w:t>
      </w:r>
      <w:r w:rsidRPr="75B1C058">
        <w:rPr>
          <w:rFonts w:cstheme="minorBidi"/>
        </w:rPr>
        <w:t>subclasse</w:t>
      </w:r>
      <w:r w:rsidRPr="75B1C058">
        <w:t xml:space="preserve"> pode ser dividida em séries, com o fim específico de estabelecer, para cada série, datas diversas de integralização e amortização e remuneração.</w:t>
      </w:r>
    </w:p>
    <w:p w14:paraId="2B954287" w14:textId="77777777" w:rsidR="00376E24" w:rsidRPr="00B47EA2" w:rsidRDefault="00376E24" w:rsidP="001666D2">
      <w:pPr>
        <w:pStyle w:val="NormaAlterada"/>
      </w:pPr>
      <w:r w:rsidRPr="00B47EA2">
        <w:t>Art. 20.  A subscrição e a integralização de cotas devem atender aos termos e condições estipulados no regulamento.</w:t>
      </w:r>
    </w:p>
    <w:p w14:paraId="1825EFA4" w14:textId="77777777" w:rsidR="00376E24" w:rsidRPr="00B47EA2" w:rsidRDefault="00376E24" w:rsidP="001666D2">
      <w:pPr>
        <w:pStyle w:val="NormaAlterada"/>
      </w:pPr>
      <w:r w:rsidRPr="75B1C058">
        <w:t>§ 1</w:t>
      </w:r>
      <w:bookmarkStart w:id="290" w:name="_Int_egZ6hibw"/>
      <w:proofErr w:type="gramStart"/>
      <w:r w:rsidRPr="75B1C058">
        <w:t>º  Em</w:t>
      </w:r>
      <w:bookmarkEnd w:id="290"/>
      <w:proofErr w:type="gramEnd"/>
      <w:r w:rsidRPr="75B1C058">
        <w:t xml:space="preserve"> até 10 (dez) dias úteis contados da integralização das cotas, o cotista deve receber comprovante de pagamento referente à respectiva integralização, que será emitido pelo administrador ou pela instituição responsável pela escrituração das cotas.</w:t>
      </w:r>
    </w:p>
    <w:p w14:paraId="02671BB5" w14:textId="77777777" w:rsidR="00376E24" w:rsidRPr="00B47EA2" w:rsidRDefault="00376E24" w:rsidP="001666D2">
      <w:pPr>
        <w:pStyle w:val="NormaAlterada"/>
      </w:pPr>
      <w:r w:rsidRPr="00B47EA2">
        <w:lastRenderedPageBreak/>
        <w:t xml:space="preserve">§ </w:t>
      </w:r>
      <w:r w:rsidRPr="00E36CF0">
        <w:t>2</w:t>
      </w:r>
      <w:proofErr w:type="gramStart"/>
      <w:r w:rsidRPr="00373DA7">
        <w:t>º</w:t>
      </w:r>
      <w:r w:rsidRPr="00B47EA2">
        <w:t xml:space="preserve"> </w:t>
      </w:r>
      <w:r>
        <w:t xml:space="preserve"> </w:t>
      </w:r>
      <w:r w:rsidRPr="00B47EA2">
        <w:t>A</w:t>
      </w:r>
      <w:proofErr w:type="gramEnd"/>
      <w:r w:rsidRPr="00B47EA2">
        <w:t xml:space="preserve"> subscrição pode ser realizada mediante lista ou boletim de subscrição, dos quais devem constar:</w:t>
      </w:r>
    </w:p>
    <w:p w14:paraId="489E99EA" w14:textId="77777777" w:rsidR="00376E24" w:rsidRPr="00B47EA2" w:rsidRDefault="00376E24" w:rsidP="003B581C">
      <w:pPr>
        <w:pStyle w:val="NormaAlterada"/>
      </w:pPr>
      <w:r w:rsidRPr="00B47EA2">
        <w:t xml:space="preserve">I – </w:t>
      </w:r>
      <w:proofErr w:type="gramStart"/>
      <w:r w:rsidRPr="00B47EA2">
        <w:t>nome e qualificação</w:t>
      </w:r>
      <w:proofErr w:type="gramEnd"/>
      <w:r w:rsidRPr="00B47EA2">
        <w:t xml:space="preserve"> do subscritor;</w:t>
      </w:r>
    </w:p>
    <w:p w14:paraId="07837177" w14:textId="77777777" w:rsidR="00376E24" w:rsidRPr="00B47EA2" w:rsidRDefault="00376E24" w:rsidP="003B581C">
      <w:pPr>
        <w:pStyle w:val="NormaAlterada"/>
      </w:pPr>
      <w:r w:rsidRPr="75B1C058">
        <w:t xml:space="preserve">II – </w:t>
      </w:r>
      <w:bookmarkStart w:id="291" w:name="_Int_fpnW0jcC"/>
      <w:proofErr w:type="gramStart"/>
      <w:r w:rsidRPr="75B1C058">
        <w:t>número</w:t>
      </w:r>
      <w:bookmarkEnd w:id="291"/>
      <w:proofErr w:type="gramEnd"/>
      <w:r w:rsidRPr="75B1C058">
        <w:t xml:space="preserve"> de cotas subscritas, valor total a ser integralizado pelo subscritor e respectivo prazo; e</w:t>
      </w:r>
    </w:p>
    <w:p w14:paraId="58A4A956" w14:textId="77777777" w:rsidR="00376E24" w:rsidRPr="00B47EA2" w:rsidRDefault="00376E24" w:rsidP="003B581C">
      <w:pPr>
        <w:pStyle w:val="NormaAlterada"/>
      </w:pPr>
      <w:proofErr w:type="spellStart"/>
      <w:r w:rsidRPr="00B47EA2">
        <w:t>III</w:t>
      </w:r>
      <w:proofErr w:type="spellEnd"/>
      <w:r w:rsidRPr="00B47EA2">
        <w:t xml:space="preserve"> – preço de subscrição.</w:t>
      </w:r>
    </w:p>
    <w:p w14:paraId="4001308B" w14:textId="77777777" w:rsidR="00376E24" w:rsidRPr="00B47EA2" w:rsidRDefault="00376E24" w:rsidP="003B581C">
      <w:pPr>
        <w:pStyle w:val="NormaAlterada"/>
      </w:pPr>
      <w:bookmarkStart w:id="292" w:name="_Hlk432169588"/>
      <w:r w:rsidRPr="75B1C058">
        <w:t xml:space="preserve">§ </w:t>
      </w:r>
      <w:bookmarkEnd w:id="292"/>
      <w:r w:rsidRPr="75B1C058">
        <w:rPr>
          <w:rFonts w:cstheme="minorBidi"/>
        </w:rPr>
        <w:t>3</w:t>
      </w:r>
      <w:bookmarkStart w:id="293" w:name="_Int_VT3d2xJw"/>
      <w:proofErr w:type="gramStart"/>
      <w:r w:rsidRPr="75B1C058">
        <w:rPr>
          <w:rFonts w:cstheme="minorBidi"/>
        </w:rPr>
        <w:t>º</w:t>
      </w:r>
      <w:r w:rsidRPr="75B1C058">
        <w:t xml:space="preserve">  A</w:t>
      </w:r>
      <w:bookmarkEnd w:id="293"/>
      <w:proofErr w:type="gramEnd"/>
      <w:r w:rsidRPr="75B1C058">
        <w:t xml:space="preserve"> subscrição pode ser feita por meio de carta dirigida ao administrador, observadas as disposições deste artigo.</w:t>
      </w:r>
    </w:p>
    <w:p w14:paraId="08B01858" w14:textId="77777777" w:rsidR="00376E24" w:rsidRPr="00B47EA2" w:rsidRDefault="00376E24" w:rsidP="003B581C">
      <w:pPr>
        <w:pStyle w:val="NormaAlterada"/>
      </w:pPr>
      <w:r w:rsidRPr="75B1C058">
        <w:t xml:space="preserve">§ </w:t>
      </w:r>
      <w:r w:rsidRPr="75B1C058">
        <w:rPr>
          <w:rFonts w:cstheme="minorBidi"/>
        </w:rPr>
        <w:t>4</w:t>
      </w:r>
      <w:bookmarkStart w:id="294" w:name="_Int_jgPUBBiy"/>
      <w:proofErr w:type="gramStart"/>
      <w:r w:rsidRPr="75B1C058">
        <w:rPr>
          <w:rFonts w:cstheme="minorBidi"/>
        </w:rPr>
        <w:t>º</w:t>
      </w:r>
      <w:r w:rsidRPr="75B1C058">
        <w:t xml:space="preserve">  Admite</w:t>
      </w:r>
      <w:bookmarkEnd w:id="294"/>
      <w:proofErr w:type="gramEnd"/>
      <w:r w:rsidRPr="75B1C058">
        <w:t xml:space="preserve">-se a integralização de cotas com os ativos referidos no art. </w:t>
      </w:r>
      <w:r w:rsidRPr="75B1C058">
        <w:rPr>
          <w:rFonts w:cstheme="minorBidi"/>
        </w:rPr>
        <w:t xml:space="preserve">5º deste Anexo Normativo </w:t>
      </w:r>
      <w:proofErr w:type="spellStart"/>
      <w:r w:rsidRPr="75B1C058">
        <w:rPr>
          <w:rFonts w:cstheme="minorBidi"/>
        </w:rPr>
        <w:t>IV</w:t>
      </w:r>
      <w:proofErr w:type="spellEnd"/>
      <w:r w:rsidRPr="75B1C058">
        <w:t>.</w:t>
      </w:r>
    </w:p>
    <w:p w14:paraId="66A2A542" w14:textId="77777777" w:rsidR="00376E24" w:rsidRPr="00B47EA2" w:rsidRDefault="00376E24" w:rsidP="003B581C">
      <w:pPr>
        <w:pStyle w:val="NormaAlterada"/>
      </w:pPr>
      <w:r w:rsidRPr="75B1C058">
        <w:t xml:space="preserve">§ </w:t>
      </w:r>
      <w:r w:rsidRPr="75B1C058">
        <w:rPr>
          <w:rFonts w:cstheme="minorBidi"/>
        </w:rPr>
        <w:t>5</w:t>
      </w:r>
      <w:bookmarkStart w:id="295" w:name="_Int_JHsQ4O2N"/>
      <w:proofErr w:type="gramStart"/>
      <w:r w:rsidRPr="75B1C058">
        <w:rPr>
          <w:rFonts w:cstheme="minorBidi"/>
        </w:rPr>
        <w:t>º</w:t>
      </w:r>
      <w:r w:rsidRPr="75B1C058">
        <w:t xml:space="preserve">  Quando</w:t>
      </w:r>
      <w:bookmarkEnd w:id="295"/>
      <w:proofErr w:type="gramEnd"/>
      <w:r w:rsidRPr="75B1C058">
        <w:t xml:space="preserve"> </w:t>
      </w:r>
      <w:r w:rsidRPr="75B1C058">
        <w:rPr>
          <w:rFonts w:cstheme="minorBidi"/>
        </w:rPr>
        <w:t>da aplicação de</w:t>
      </w:r>
      <w:r w:rsidRPr="75B1C058">
        <w:t xml:space="preserve"> recursos em companhias que estejam em processo de recuperação judicial ou extrajudicial, ou em reestruturação financeira, devidamente aprovada pelos órgãos competentes da companhia, é admitida a integralização de cotas em bens ou direitos, inclusive créditos, desde que tais bens e direitos estejam vinculados ao processo de recuperação ou de reestruturação da companhia investida.</w:t>
      </w:r>
    </w:p>
    <w:p w14:paraId="08AAC526" w14:textId="77777777" w:rsidR="00376E24" w:rsidRPr="00B47EA2" w:rsidRDefault="00376E24" w:rsidP="003B581C">
      <w:pPr>
        <w:pStyle w:val="NormaAlterada"/>
      </w:pPr>
      <w:r w:rsidRPr="75B1C058">
        <w:rPr>
          <w:rFonts w:cstheme="minorBidi"/>
        </w:rPr>
        <w:t>§ 6</w:t>
      </w:r>
      <w:bookmarkStart w:id="296" w:name="_Int_FqEs8WY6"/>
      <w:proofErr w:type="gramStart"/>
      <w:r w:rsidRPr="75B1C058">
        <w:rPr>
          <w:rFonts w:cstheme="minorBidi"/>
        </w:rPr>
        <w:t>º</w:t>
      </w:r>
      <w:r w:rsidRPr="75B1C058">
        <w:t xml:space="preserve">  O</w:t>
      </w:r>
      <w:bookmarkEnd w:id="296"/>
      <w:proofErr w:type="gramEnd"/>
      <w:r w:rsidRPr="75B1C058">
        <w:t xml:space="preserve"> valor justo dos ativos </w:t>
      </w:r>
      <w:r w:rsidRPr="75B1C058">
        <w:rPr>
          <w:rFonts w:cstheme="minorBidi"/>
        </w:rPr>
        <w:t>utilizados em</w:t>
      </w:r>
      <w:r w:rsidRPr="75B1C058">
        <w:t xml:space="preserve"> integralização de cotas deve estar respaldado em laudo de avaliação, o qual deve ser elaborado por empresa especializada independente</w:t>
      </w:r>
      <w:r w:rsidRPr="75B1C058">
        <w:rPr>
          <w:rFonts w:cstheme="minorBidi"/>
        </w:rPr>
        <w:t>, conforme norma contábil aprovada pela CVM sobre mensuração do valor justo,</w:t>
      </w:r>
      <w:r w:rsidRPr="75B1C058">
        <w:t xml:space="preserve"> quando se tratar das situações previstas no § </w:t>
      </w:r>
      <w:r w:rsidRPr="75B1C058">
        <w:rPr>
          <w:rFonts w:cstheme="minorBidi"/>
        </w:rPr>
        <w:t>5º</w:t>
      </w:r>
      <w:r w:rsidRPr="75B1C058">
        <w:t>.</w:t>
      </w:r>
    </w:p>
    <w:p w14:paraId="1A59F310" w14:textId="77777777" w:rsidR="00376E24" w:rsidRPr="00A24992" w:rsidRDefault="00376E24" w:rsidP="003B581C">
      <w:pPr>
        <w:pStyle w:val="Captulo"/>
      </w:pPr>
      <w:r w:rsidRPr="00373DA7">
        <w:t xml:space="preserve">CAPÍTULO </w:t>
      </w:r>
      <w:proofErr w:type="spellStart"/>
      <w:r w:rsidRPr="00373DA7">
        <w:t>VI</w:t>
      </w:r>
      <w:r w:rsidRPr="00A24992">
        <w:t>I</w:t>
      </w:r>
      <w:proofErr w:type="spellEnd"/>
      <w:r w:rsidRPr="00373DA7">
        <w:t xml:space="preserve"> – ASSEMBLEIA</w:t>
      </w:r>
      <w:r w:rsidRPr="00A24992">
        <w:t xml:space="preserve"> DE COTISTAS</w:t>
      </w:r>
    </w:p>
    <w:p w14:paraId="07CE5F65" w14:textId="77777777" w:rsidR="00376E24" w:rsidRPr="00A24992" w:rsidRDefault="00376E24" w:rsidP="003B581C">
      <w:pPr>
        <w:pStyle w:val="Seo"/>
      </w:pPr>
      <w:r w:rsidRPr="00373DA7">
        <w:t>Seção I – Competência</w:t>
      </w:r>
    </w:p>
    <w:p w14:paraId="132E4A1C" w14:textId="77777777" w:rsidR="00376E24" w:rsidRPr="00B47EA2" w:rsidRDefault="00376E24" w:rsidP="00A802BE">
      <w:pPr>
        <w:pStyle w:val="NormaAlterada"/>
      </w:pPr>
      <w:r w:rsidRPr="00B47EA2">
        <w:t xml:space="preserve">Art. 21.  </w:t>
      </w:r>
      <w:r w:rsidRPr="00373DA7">
        <w:t xml:space="preserve">Em acréscimo às matérias previstas no </w:t>
      </w:r>
      <w:r w:rsidRPr="0016359C">
        <w:t>art. 70</w:t>
      </w:r>
      <w:r w:rsidRPr="494CC5FC">
        <w:t xml:space="preserve"> </w:t>
      </w:r>
      <w:r w:rsidRPr="00373DA7">
        <w:t xml:space="preserve">da </w:t>
      </w:r>
      <w:r w:rsidRPr="494CC5FC">
        <w:t xml:space="preserve">parte geral da </w:t>
      </w:r>
      <w:r w:rsidRPr="00373DA7">
        <w:t>Resolução, compete</w:t>
      </w:r>
      <w:r w:rsidRPr="00B47EA2">
        <w:t xml:space="preserve"> privativamente à assembleia de cotistas deliberar sobre:</w:t>
      </w:r>
    </w:p>
    <w:p w14:paraId="71DDD249" w14:textId="77777777" w:rsidR="00376E24" w:rsidRPr="00B47EA2" w:rsidRDefault="00376E24" w:rsidP="00B3332A">
      <w:pPr>
        <w:pStyle w:val="NormaAlterada"/>
      </w:pPr>
      <w:r w:rsidRPr="1A4680CE">
        <w:t xml:space="preserve">I – </w:t>
      </w:r>
      <w:bookmarkStart w:id="297" w:name="_Int_JgAy8I1Z"/>
      <w:proofErr w:type="gramStart"/>
      <w:r w:rsidRPr="1A4680CE">
        <w:t>o</w:t>
      </w:r>
      <w:bookmarkEnd w:id="297"/>
      <w:proofErr w:type="gramEnd"/>
      <w:r w:rsidRPr="1A4680CE">
        <w:t xml:space="preserve"> requerimento de informações por parte de cotistas, observado o § 1º do art. 26 deste Anexo Normativo </w:t>
      </w:r>
      <w:proofErr w:type="spellStart"/>
      <w:r w:rsidRPr="1A4680CE">
        <w:t>IV</w:t>
      </w:r>
      <w:proofErr w:type="spellEnd"/>
      <w:r w:rsidRPr="1A4680CE">
        <w:t>;</w:t>
      </w:r>
    </w:p>
    <w:p w14:paraId="65D92A9C" w14:textId="77777777" w:rsidR="00376E24" w:rsidRPr="00B47EA2" w:rsidRDefault="00376E24" w:rsidP="00983949">
      <w:pPr>
        <w:pStyle w:val="NormaAlterada"/>
      </w:pPr>
      <w:r w:rsidRPr="1A4680CE">
        <w:t xml:space="preserve">II – </w:t>
      </w:r>
      <w:proofErr w:type="gramStart"/>
      <w:r w:rsidRPr="1A4680CE">
        <w:t>a</w:t>
      </w:r>
      <w:proofErr w:type="gramEnd"/>
      <w:r w:rsidRPr="1A4680CE">
        <w:t xml:space="preserve"> aprovação dos atos que configurem potencial conflito de interesses entre a classe de cotas e seu administrador ou gestor e entre a classe de cotas e qualquer cotista ou grupo de cotistas que detenham mais de 10% (dez por cento) das cotas subscritas, sem prejuízo do disposto no art. 78, § 2º, da parte geral da Resolução;</w:t>
      </w:r>
    </w:p>
    <w:p w14:paraId="574498AF" w14:textId="131023E8" w:rsidR="00376E24" w:rsidRPr="00B47EA2" w:rsidRDefault="00376E24" w:rsidP="00983949">
      <w:pPr>
        <w:pStyle w:val="NormaAlterada"/>
      </w:pPr>
      <w:proofErr w:type="spellStart"/>
      <w:r w:rsidRPr="1A4680CE">
        <w:lastRenderedPageBreak/>
        <w:t>III</w:t>
      </w:r>
      <w:proofErr w:type="spellEnd"/>
      <w:r w:rsidRPr="1A4680CE">
        <w:t xml:space="preserve"> – </w:t>
      </w:r>
      <w:bookmarkStart w:id="298" w:name="_Int_kj8dqRRm"/>
      <w:r w:rsidRPr="1A4680CE">
        <w:t>o</w:t>
      </w:r>
      <w:bookmarkEnd w:id="298"/>
      <w:r w:rsidRPr="1A4680CE">
        <w:t xml:space="preserve"> pagamento de encargos não previstos no art. </w:t>
      </w:r>
      <w:r w:rsidR="005A09E4">
        <w:t xml:space="preserve">117 da parte geral da Resolução e no art. </w:t>
      </w:r>
      <w:r w:rsidRPr="1A4680CE">
        <w:t xml:space="preserve">28 deste Anexo Normativo </w:t>
      </w:r>
      <w:proofErr w:type="spellStart"/>
      <w:r w:rsidRPr="1A4680CE">
        <w:t>IV</w:t>
      </w:r>
      <w:proofErr w:type="spellEnd"/>
      <w:r w:rsidRPr="1A4680CE">
        <w:t>; e</w:t>
      </w:r>
    </w:p>
    <w:p w14:paraId="7DA24EA2" w14:textId="77777777" w:rsidR="00376E24" w:rsidRDefault="00376E24" w:rsidP="00E9262C">
      <w:pPr>
        <w:pStyle w:val="NormaAlterada"/>
      </w:pPr>
      <w:proofErr w:type="spellStart"/>
      <w:r>
        <w:t>I</w:t>
      </w:r>
      <w:r w:rsidRPr="75B1C058">
        <w:t>V</w:t>
      </w:r>
      <w:proofErr w:type="spellEnd"/>
      <w:r w:rsidRPr="75B1C058">
        <w:t xml:space="preserve"> – </w:t>
      </w:r>
      <w:bookmarkStart w:id="299" w:name="_Int_UQiSPZ37"/>
      <w:proofErr w:type="gramStart"/>
      <w:r w:rsidRPr="75B1C058">
        <w:t>a</w:t>
      </w:r>
      <w:bookmarkEnd w:id="299"/>
      <w:proofErr w:type="gramEnd"/>
      <w:r w:rsidRPr="75B1C058">
        <w:t xml:space="preserve"> aprovação do laudo de avaliação do valor justo de ativos utilizados na integralização de cotas de que trata o art. 20, § 6º, deste Anexo Normativo </w:t>
      </w:r>
      <w:proofErr w:type="spellStart"/>
      <w:r w:rsidRPr="75B1C058">
        <w:t>IV</w:t>
      </w:r>
      <w:proofErr w:type="spellEnd"/>
      <w:r w:rsidRPr="75B1C058">
        <w:t>.</w:t>
      </w:r>
    </w:p>
    <w:p w14:paraId="56AF8D9E" w14:textId="77777777" w:rsidR="00376E24" w:rsidRPr="00B93CAB" w:rsidRDefault="00376E24" w:rsidP="00751CA2">
      <w:pPr>
        <w:pStyle w:val="NormaAlterada"/>
      </w:pPr>
      <w:r w:rsidRPr="00B47EA2">
        <w:t>Parágrafo único.  O regulamento pode estabelecer outras matérias de competência da assembleia de cotistas.</w:t>
      </w:r>
    </w:p>
    <w:p w14:paraId="27D8CE7A" w14:textId="77777777" w:rsidR="00376E24" w:rsidRPr="00A24992" w:rsidRDefault="00376E24" w:rsidP="001666D2">
      <w:pPr>
        <w:pStyle w:val="Seo"/>
      </w:pPr>
      <w:r w:rsidRPr="00373DA7">
        <w:t>Seção II – Deliberação</w:t>
      </w:r>
    </w:p>
    <w:p w14:paraId="4375DD43" w14:textId="326ABF02" w:rsidR="00376E24" w:rsidRPr="00B47EA2" w:rsidRDefault="00376E24" w:rsidP="00A802BE">
      <w:pPr>
        <w:pStyle w:val="NormaAlterada"/>
      </w:pPr>
      <w:r w:rsidRPr="00DF603C">
        <w:t xml:space="preserve">Art. 22.  </w:t>
      </w:r>
      <w:r w:rsidRPr="00DF603C">
        <w:rPr>
          <w:rFonts w:cstheme="minorBidi"/>
        </w:rPr>
        <w:t>Sem prejuízo</w:t>
      </w:r>
      <w:r w:rsidRPr="00DF603C">
        <w:t xml:space="preserve"> de </w:t>
      </w:r>
      <w:r w:rsidRPr="00DF603C">
        <w:rPr>
          <w:rFonts w:cstheme="minorBidi"/>
        </w:rPr>
        <w:t>o</w:t>
      </w:r>
      <w:r w:rsidRPr="00DF603C">
        <w:t xml:space="preserve"> regulamento </w:t>
      </w:r>
      <w:r w:rsidRPr="00DF603C">
        <w:rPr>
          <w:rFonts w:cstheme="minorBidi"/>
        </w:rPr>
        <w:t>poder estabelecer outras</w:t>
      </w:r>
      <w:r w:rsidRPr="00DF603C">
        <w:t xml:space="preserve"> matérias </w:t>
      </w:r>
      <w:r w:rsidRPr="00DF603C">
        <w:rPr>
          <w:rFonts w:cstheme="minorBidi"/>
        </w:rPr>
        <w:t>sujeitas a quórum qualificado, dependem</w:t>
      </w:r>
      <w:r w:rsidRPr="00DF603C">
        <w:t xml:space="preserve"> da aprovação de cotistas que representem metade, no mínimo, das cotas subscritas, se maior </w:t>
      </w:r>
      <w:r w:rsidRPr="00DF603C">
        <w:rPr>
          <w:rFonts w:cstheme="minorBidi"/>
        </w:rPr>
        <w:t>quórum</w:t>
      </w:r>
      <w:r w:rsidRPr="00DF603C">
        <w:t xml:space="preserve"> não for fixado no regulamento, as deliberações relativas às matérias previstas </w:t>
      </w:r>
      <w:r w:rsidRPr="00DF603C">
        <w:rPr>
          <w:rFonts w:cstheme="minorBidi"/>
        </w:rPr>
        <w:t>nos</w:t>
      </w:r>
      <w:r w:rsidRPr="00DF603C">
        <w:t xml:space="preserve"> </w:t>
      </w:r>
      <w:proofErr w:type="spellStart"/>
      <w:r w:rsidRPr="00DF603C">
        <w:t>arts</w:t>
      </w:r>
      <w:proofErr w:type="spellEnd"/>
      <w:r w:rsidRPr="00DF603C">
        <w:t xml:space="preserve">. </w:t>
      </w:r>
      <w:r w:rsidRPr="00DF603C">
        <w:rPr>
          <w:rFonts w:cstheme="minorBidi"/>
        </w:rPr>
        <w:t xml:space="preserve">21, incisos II, </w:t>
      </w:r>
      <w:proofErr w:type="spellStart"/>
      <w:r w:rsidRPr="00DF603C">
        <w:rPr>
          <w:rFonts w:cstheme="minorBidi"/>
        </w:rPr>
        <w:t>III</w:t>
      </w:r>
      <w:proofErr w:type="spellEnd"/>
      <w:r w:rsidRPr="00DF603C">
        <w:rPr>
          <w:rFonts w:cstheme="minorBidi"/>
        </w:rPr>
        <w:t xml:space="preserve"> e </w:t>
      </w:r>
      <w:proofErr w:type="spellStart"/>
      <w:r w:rsidRPr="00DF603C">
        <w:rPr>
          <w:rFonts w:cstheme="minorBidi"/>
        </w:rPr>
        <w:t>IV</w:t>
      </w:r>
      <w:proofErr w:type="spellEnd"/>
      <w:r w:rsidR="00DF603C">
        <w:rPr>
          <w:rFonts w:cstheme="minorBidi"/>
        </w:rPr>
        <w:t>,</w:t>
      </w:r>
      <w:r w:rsidRPr="00DF603C">
        <w:rPr>
          <w:rFonts w:cstheme="minorBidi"/>
        </w:rPr>
        <w:t xml:space="preserve"> e 27 deste Anexo Normativo </w:t>
      </w:r>
      <w:proofErr w:type="spellStart"/>
      <w:r w:rsidRPr="00DF603C">
        <w:rPr>
          <w:rFonts w:cstheme="minorBidi"/>
        </w:rPr>
        <w:t>IV</w:t>
      </w:r>
      <w:proofErr w:type="spellEnd"/>
      <w:r w:rsidRPr="00DF603C">
        <w:rPr>
          <w:rFonts w:cstheme="minorBidi"/>
        </w:rPr>
        <w:t xml:space="preserve"> e dos </w:t>
      </w:r>
      <w:proofErr w:type="spellStart"/>
      <w:r w:rsidRPr="00DF603C">
        <w:rPr>
          <w:rFonts w:cstheme="minorBidi"/>
        </w:rPr>
        <w:t>arts</w:t>
      </w:r>
      <w:proofErr w:type="spellEnd"/>
      <w:r w:rsidRPr="00DF603C">
        <w:rPr>
          <w:rFonts w:cstheme="minorBidi"/>
        </w:rPr>
        <w:t>. 70</w:t>
      </w:r>
      <w:r w:rsidRPr="00DF603C">
        <w:t>, incisos II</w:t>
      </w:r>
      <w:r w:rsidR="00825000">
        <w:rPr>
          <w:rFonts w:cstheme="minorBidi"/>
        </w:rPr>
        <w:t xml:space="preserve"> </w:t>
      </w:r>
      <w:r w:rsidR="00825000">
        <w:t xml:space="preserve">a </w:t>
      </w:r>
      <w:r w:rsidRPr="00DF603C">
        <w:rPr>
          <w:rFonts w:cstheme="minorBidi"/>
        </w:rPr>
        <w:t xml:space="preserve">V; </w:t>
      </w:r>
      <w:r w:rsidR="004F557D">
        <w:rPr>
          <w:rFonts w:cstheme="minorBidi"/>
        </w:rPr>
        <w:t xml:space="preserve">74, </w:t>
      </w:r>
      <w:r w:rsidRPr="00DF603C">
        <w:rPr>
          <w:rFonts w:cstheme="minorBidi"/>
        </w:rPr>
        <w:t>76, § 1º; 96, § 1º</w:t>
      </w:r>
      <w:r w:rsidR="008D6843">
        <w:rPr>
          <w:rFonts w:cstheme="minorBidi"/>
        </w:rPr>
        <w:t>,</w:t>
      </w:r>
      <w:r w:rsidRPr="00DF603C">
        <w:rPr>
          <w:rFonts w:cstheme="minorBidi"/>
        </w:rPr>
        <w:t xml:space="preserve"> e 97 da parte geral da Resolução</w:t>
      </w:r>
      <w:r w:rsidRPr="00DF603C">
        <w:t>.</w:t>
      </w:r>
    </w:p>
    <w:p w14:paraId="1BB61CFF" w14:textId="77777777" w:rsidR="00376E24" w:rsidRPr="00B47EA2" w:rsidRDefault="00376E24" w:rsidP="00B3332A">
      <w:pPr>
        <w:pStyle w:val="NormaAlterada"/>
      </w:pPr>
      <w:r w:rsidRPr="1A4680CE">
        <w:rPr>
          <w:rFonts w:cstheme="minorBidi"/>
        </w:rPr>
        <w:t>Parágrafo único.</w:t>
      </w:r>
      <w:r w:rsidRPr="1A4680CE">
        <w:t xml:space="preserve">  </w:t>
      </w:r>
      <w:r w:rsidRPr="1A4680CE">
        <w:rPr>
          <w:rFonts w:cs="Calibri"/>
        </w:rPr>
        <w:t>Caso o regulamento não preveja que a gestão da carteira alcança a utilização de ativos na prestação de fiança, aval, aceite ou qualquer outra forma de retenção de risco, nos termos do art. 86, § 1º, da parte geral da Resolução, a medida d</w:t>
      </w:r>
      <w:r w:rsidRPr="1A4680CE">
        <w:t xml:space="preserve">epende da aprovação de cotistas que representem, no mínimo, </w:t>
      </w:r>
      <w:r w:rsidRPr="1A4680CE">
        <w:rPr>
          <w:rFonts w:cstheme="minorBidi"/>
        </w:rPr>
        <w:t>2/3 (</w:t>
      </w:r>
      <w:r w:rsidRPr="1A4680CE">
        <w:t>dois terços</w:t>
      </w:r>
      <w:r w:rsidRPr="1A4680CE">
        <w:rPr>
          <w:rFonts w:cstheme="minorBidi"/>
        </w:rPr>
        <w:t>)</w:t>
      </w:r>
      <w:r w:rsidRPr="1A4680CE">
        <w:t xml:space="preserve"> das cotas subscritas.</w:t>
      </w:r>
    </w:p>
    <w:p w14:paraId="34832B51" w14:textId="77777777" w:rsidR="00376E24" w:rsidRPr="00B47EA2" w:rsidRDefault="00376E24" w:rsidP="00983949">
      <w:pPr>
        <w:pStyle w:val="NormaAlterada"/>
      </w:pPr>
      <w:r w:rsidRPr="00B47EA2">
        <w:t xml:space="preserve">Art. </w:t>
      </w:r>
      <w:r w:rsidRPr="340735EA">
        <w:rPr>
          <w:rFonts w:cstheme="minorBidi"/>
        </w:rPr>
        <w:t>23.</w:t>
      </w:r>
      <w:r w:rsidRPr="00B47EA2">
        <w:t xml:space="preserve">  Os cotistas que tenham sido chamados a integralizar as cotas subscritas e que estejam inadimplentes na data da convocação da assembleia não têm direito a voto sobre a respectiva parcela subscrita e não integralizada, podendo o regulamento impor penalidades adicionais, incluindo o impedimento a voto sobre a totalidade das cotas integralizadas.</w:t>
      </w:r>
    </w:p>
    <w:p w14:paraId="2721A39C" w14:textId="77777777" w:rsidR="00376E24" w:rsidRPr="00B47EA2" w:rsidRDefault="00376E24" w:rsidP="00E9262C">
      <w:pPr>
        <w:pStyle w:val="NormaAlterada"/>
      </w:pPr>
      <w:r w:rsidRPr="00B47EA2">
        <w:t xml:space="preserve">Art. 24.  </w:t>
      </w:r>
      <w:r w:rsidRPr="00373DA7">
        <w:rPr>
          <w:rFonts w:cstheme="minorBidi"/>
        </w:rPr>
        <w:t xml:space="preserve">O cotista deve exercer o direito de voto no interesse </w:t>
      </w:r>
      <w:r w:rsidRPr="340735EA">
        <w:rPr>
          <w:rFonts w:cstheme="minorBidi"/>
        </w:rPr>
        <w:t>da classe de cotas</w:t>
      </w:r>
      <w:r w:rsidRPr="00B47EA2">
        <w:t>.</w:t>
      </w:r>
    </w:p>
    <w:p w14:paraId="508E61B3" w14:textId="76C49B5D" w:rsidR="00376E24" w:rsidRPr="00373DA7" w:rsidRDefault="00376E24" w:rsidP="00751CA2">
      <w:pPr>
        <w:pStyle w:val="Captulo"/>
        <w:rPr>
          <w:rFonts w:eastAsiaTheme="minorEastAsia" w:cstheme="minorBidi"/>
        </w:rPr>
      </w:pPr>
      <w:r w:rsidRPr="00373DA7">
        <w:t xml:space="preserve">CAPÍTULO </w:t>
      </w:r>
      <w:proofErr w:type="spellStart"/>
      <w:r w:rsidRPr="00373DA7">
        <w:t>VII</w:t>
      </w:r>
      <w:r w:rsidRPr="00A24992">
        <w:t>I</w:t>
      </w:r>
      <w:proofErr w:type="spellEnd"/>
      <w:r w:rsidRPr="00373DA7">
        <w:t xml:space="preserve"> – PRESTAÇÃO DE SERVIÇOS</w:t>
      </w:r>
    </w:p>
    <w:p w14:paraId="0146FB8E" w14:textId="77777777" w:rsidR="00376E24" w:rsidRPr="00A24992" w:rsidRDefault="00376E24" w:rsidP="00751CA2">
      <w:pPr>
        <w:pStyle w:val="Seo"/>
      </w:pPr>
      <w:r w:rsidRPr="00373DA7">
        <w:t xml:space="preserve">Seção I – </w:t>
      </w:r>
      <w:r w:rsidRPr="00A24992">
        <w:t>Obrigações</w:t>
      </w:r>
    </w:p>
    <w:p w14:paraId="1B2D1CCD" w14:textId="78657F3A" w:rsidR="00376E24" w:rsidRDefault="00376E24" w:rsidP="00A802BE">
      <w:pPr>
        <w:pStyle w:val="NormaAlterada"/>
      </w:pPr>
      <w:r>
        <w:t xml:space="preserve">Art. 25.  </w:t>
      </w:r>
      <w:r w:rsidR="36A90AF9">
        <w:t>Em acréscimo às obrigações dispostas no art. 104 da parte geral da Resolução, cabe ao administrador</w:t>
      </w:r>
      <w:r>
        <w:t>:</w:t>
      </w:r>
    </w:p>
    <w:p w14:paraId="2CB6B061" w14:textId="77777777" w:rsidR="00376E24" w:rsidRPr="00B47EA2" w:rsidRDefault="00376E24" w:rsidP="00B3332A">
      <w:pPr>
        <w:pStyle w:val="NormaAlterada"/>
      </w:pPr>
      <w:r w:rsidRPr="75B1C058">
        <w:t xml:space="preserve">I – </w:t>
      </w:r>
      <w:bookmarkStart w:id="300" w:name="_Int_j61ct2Uo"/>
      <w:proofErr w:type="gramStart"/>
      <w:r w:rsidRPr="75B1C058">
        <w:t>receber</w:t>
      </w:r>
      <w:bookmarkEnd w:id="300"/>
      <w:proofErr w:type="gramEnd"/>
      <w:r w:rsidRPr="75B1C058">
        <w:t xml:space="preserve"> dividendos, bonificações e quaisquer outros rendimentos ou valores atribuídos à classe de cotas; e</w:t>
      </w:r>
    </w:p>
    <w:p w14:paraId="7799384A" w14:textId="77777777" w:rsidR="00376E24" w:rsidRPr="00B47EA2" w:rsidRDefault="00376E24" w:rsidP="00B3332A">
      <w:pPr>
        <w:pStyle w:val="NormaAlterada"/>
      </w:pPr>
      <w:r w:rsidRPr="75B1C058">
        <w:lastRenderedPageBreak/>
        <w:t xml:space="preserve">II – </w:t>
      </w:r>
      <w:proofErr w:type="gramStart"/>
      <w:r w:rsidRPr="75B1C058">
        <w:t>manter</w:t>
      </w:r>
      <w:proofErr w:type="gramEnd"/>
      <w:r w:rsidRPr="75B1C058">
        <w:t xml:space="preserve"> os títulos e valores mobiliários integrantes da carteira de ativos custodiados em entidade de custódia autorizada ao exercício da atividade pela CVM.</w:t>
      </w:r>
    </w:p>
    <w:p w14:paraId="4C11562C" w14:textId="77777777" w:rsidR="00376E24" w:rsidRPr="00B47EA2" w:rsidRDefault="00376E24" w:rsidP="00983949">
      <w:pPr>
        <w:pStyle w:val="NormaAlterada"/>
      </w:pPr>
      <w:r w:rsidRPr="75B1C058">
        <w:t>§ 1</w:t>
      </w:r>
      <w:bookmarkStart w:id="301" w:name="_Int_UsX4wBgC"/>
      <w:proofErr w:type="gramStart"/>
      <w:r w:rsidRPr="75B1C058">
        <w:t>º  Fica</w:t>
      </w:r>
      <w:bookmarkEnd w:id="301"/>
      <w:proofErr w:type="gramEnd"/>
      <w:r w:rsidRPr="75B1C058">
        <w:t xml:space="preserve"> dispensada a contratação do serviço de custódia para os investimentos em:</w:t>
      </w:r>
    </w:p>
    <w:p w14:paraId="5023ABC7" w14:textId="77777777" w:rsidR="00376E24" w:rsidRPr="00B47EA2" w:rsidRDefault="00376E24" w:rsidP="00E9262C">
      <w:pPr>
        <w:pStyle w:val="NormaAlterada"/>
      </w:pPr>
      <w:r w:rsidRPr="75B1C058">
        <w:t xml:space="preserve">I – </w:t>
      </w:r>
      <w:bookmarkStart w:id="302" w:name="_Int_WHOyqToW"/>
      <w:proofErr w:type="gramStart"/>
      <w:r w:rsidRPr="75B1C058">
        <w:t>ações</w:t>
      </w:r>
      <w:bookmarkEnd w:id="302"/>
      <w:proofErr w:type="gramEnd"/>
      <w:r w:rsidRPr="75B1C058">
        <w:t>, bônus de subscrição, debêntures não conversíveis ou outros títulos e valores mobiliários conversíveis ou permutáveis em ações de emissão de companhias fechadas;</w:t>
      </w:r>
    </w:p>
    <w:p w14:paraId="0381CA50" w14:textId="77777777" w:rsidR="00376E24" w:rsidRPr="00B47EA2" w:rsidRDefault="00376E24" w:rsidP="00751CA2">
      <w:pPr>
        <w:pStyle w:val="NormaAlterada"/>
      </w:pPr>
      <w:r w:rsidRPr="75B1C058">
        <w:t xml:space="preserve">II – </w:t>
      </w:r>
      <w:bookmarkStart w:id="303" w:name="_Int_2nK4T4Kz"/>
      <w:proofErr w:type="gramStart"/>
      <w:r w:rsidRPr="75B1C058">
        <w:t>títulos</w:t>
      </w:r>
      <w:bookmarkEnd w:id="303"/>
      <w:proofErr w:type="gramEnd"/>
      <w:r w:rsidRPr="75B1C058">
        <w:t xml:space="preserve"> ou valores mobiliários representativos de participação em sociedades limitadas; e</w:t>
      </w:r>
    </w:p>
    <w:p w14:paraId="253B0A73" w14:textId="57FF6F8C" w:rsidR="00376E24" w:rsidRPr="00B47EA2" w:rsidRDefault="00376E24" w:rsidP="001666D2">
      <w:pPr>
        <w:pStyle w:val="NormaAlterada"/>
      </w:pPr>
      <w:proofErr w:type="spellStart"/>
      <w:r w:rsidRPr="1A4680CE">
        <w:t>III</w:t>
      </w:r>
      <w:proofErr w:type="spellEnd"/>
      <w:r w:rsidRPr="1A4680CE">
        <w:t xml:space="preserve"> – ativos referidos no art. 11, § 4º, inciso I, deste Anexo Normativo </w:t>
      </w:r>
      <w:proofErr w:type="spellStart"/>
      <w:r w:rsidRPr="1A4680CE">
        <w:t>IV</w:t>
      </w:r>
      <w:proofErr w:type="spellEnd"/>
      <w:r w:rsidRPr="1A4680CE">
        <w:t>, desde que tais ativos estejam admitidos à negociação em mercado organizado ou registrados em sistema de registro e liquidação financeira</w:t>
      </w:r>
      <w:r>
        <w:t xml:space="preserve"> de ativos</w:t>
      </w:r>
      <w:r w:rsidRPr="1A4680CE">
        <w:t xml:space="preserve"> autorizado pelo Banco Central do Brasil ou pela CVM.</w:t>
      </w:r>
    </w:p>
    <w:p w14:paraId="650C97C5" w14:textId="77777777" w:rsidR="00376E24" w:rsidRPr="00B47EA2" w:rsidRDefault="00376E24" w:rsidP="001666D2">
      <w:pPr>
        <w:pStyle w:val="NormaAlterada"/>
      </w:pPr>
      <w:r w:rsidRPr="75B1C058">
        <w:t>§ 2</w:t>
      </w:r>
      <w:bookmarkStart w:id="304" w:name="_Int_HhxC6CtF"/>
      <w:proofErr w:type="gramStart"/>
      <w:r w:rsidRPr="75B1C058">
        <w:t>º  Para</w:t>
      </w:r>
      <w:bookmarkEnd w:id="304"/>
      <w:proofErr w:type="gramEnd"/>
      <w:r w:rsidRPr="75B1C058">
        <w:t xml:space="preserve"> utilizar as dispensas referidas nos incisos I e II do §</w:t>
      </w:r>
      <w:r>
        <w:t xml:space="preserve"> </w:t>
      </w:r>
      <w:r w:rsidRPr="75B1C058">
        <w:t>1º, o administrador deve assegurar a adequada salvaguarda desses ativos, o que inclui a realização das seguintes atividades:</w:t>
      </w:r>
    </w:p>
    <w:p w14:paraId="2F275109" w14:textId="77777777" w:rsidR="00376E24" w:rsidRPr="00B47EA2" w:rsidRDefault="00376E24" w:rsidP="001666D2">
      <w:pPr>
        <w:pStyle w:val="NormaAlterada"/>
      </w:pPr>
      <w:r w:rsidRPr="75B1C058">
        <w:t xml:space="preserve">I – </w:t>
      </w:r>
      <w:bookmarkStart w:id="305" w:name="_Int_PiVGqj66"/>
      <w:proofErr w:type="gramStart"/>
      <w:r w:rsidRPr="75B1C058">
        <w:t>receber</w:t>
      </w:r>
      <w:proofErr w:type="gramEnd"/>
      <w:r w:rsidRPr="75B1C058">
        <w:t>, verificar</w:t>
      </w:r>
      <w:bookmarkEnd w:id="305"/>
      <w:r w:rsidRPr="75B1C058">
        <w:t xml:space="preserve"> e fazer a guarda da documentação que evidencia e comprova a existência do lastro dos ativos;</w:t>
      </w:r>
    </w:p>
    <w:p w14:paraId="125C9266" w14:textId="77777777" w:rsidR="00376E24" w:rsidRPr="00B47EA2" w:rsidRDefault="00376E24" w:rsidP="003B581C">
      <w:pPr>
        <w:pStyle w:val="NormaAlterada"/>
      </w:pPr>
      <w:r w:rsidRPr="75B1C058">
        <w:t xml:space="preserve">II – </w:t>
      </w:r>
      <w:bookmarkStart w:id="306" w:name="_Int_1oYNakAD"/>
      <w:proofErr w:type="gramStart"/>
      <w:r w:rsidRPr="75B1C058">
        <w:t>diligenciar</w:t>
      </w:r>
      <w:bookmarkEnd w:id="306"/>
      <w:proofErr w:type="gramEnd"/>
      <w:r w:rsidRPr="75B1C058">
        <w:t xml:space="preserve"> para que seja mantida, às suas expensas, atualizada e em perfeita ordem a documentação comprobatória dos ativos; e</w:t>
      </w:r>
    </w:p>
    <w:p w14:paraId="04691B84" w14:textId="77777777" w:rsidR="00376E24" w:rsidRPr="00B47EA2" w:rsidRDefault="00376E24" w:rsidP="003B581C">
      <w:pPr>
        <w:pStyle w:val="NormaAlterada"/>
      </w:pPr>
      <w:proofErr w:type="spellStart"/>
      <w:r w:rsidRPr="00B47EA2">
        <w:t>III</w:t>
      </w:r>
      <w:proofErr w:type="spellEnd"/>
      <w:r w:rsidRPr="00B47EA2">
        <w:t xml:space="preserve"> – cobrar e receber, em nome </w:t>
      </w:r>
      <w:r w:rsidRPr="00E36CF0">
        <w:t>da classe de cotas</w:t>
      </w:r>
      <w:r w:rsidRPr="00B47EA2">
        <w:t>, rendas e quaisquer outros pagamentos referentes aos ativos custodiados.</w:t>
      </w:r>
    </w:p>
    <w:p w14:paraId="4F513CDE" w14:textId="1FE6C2A4" w:rsidR="00376E24" w:rsidRPr="00373DA7" w:rsidRDefault="00376E24" w:rsidP="003B581C">
      <w:pPr>
        <w:pStyle w:val="NormaAlterada"/>
        <w:rPr>
          <w:rFonts w:eastAsiaTheme="minorEastAsia"/>
        </w:rPr>
      </w:pPr>
      <w:r>
        <w:t xml:space="preserve">Art. 26.  </w:t>
      </w:r>
      <w:r w:rsidR="716A5604">
        <w:t>Em acréscimo às obrigações dispostas no art. 105 da parte geral da Resolução, cabe ao gestor</w:t>
      </w:r>
      <w:r>
        <w:t>:</w:t>
      </w:r>
    </w:p>
    <w:p w14:paraId="7A98E70A" w14:textId="77777777" w:rsidR="00376E24" w:rsidRPr="00B47EA2" w:rsidRDefault="00376E24" w:rsidP="003B581C">
      <w:pPr>
        <w:pStyle w:val="NormaAlterada"/>
      </w:pPr>
      <w:r w:rsidRPr="75B1C058">
        <w:t xml:space="preserve">I – </w:t>
      </w:r>
      <w:bookmarkStart w:id="307" w:name="_Int_N83G1bjp"/>
      <w:proofErr w:type="gramStart"/>
      <w:r w:rsidRPr="75B1C058">
        <w:t>fornecer</w:t>
      </w:r>
      <w:bookmarkEnd w:id="307"/>
      <w:proofErr w:type="gramEnd"/>
      <w:r w:rsidRPr="75B1C058">
        <w:t xml:space="preserve"> aos cotistas, conforme conteúdo e periodicidade previstos no regulamento, atualizações periódicas dos estudos e análises que permitam o acompanhamento dos investimentos realizados, objetivos alcançados, perspectivas de retorno e identificação de possíveis ações que maximizem o resultado do investimento;</w:t>
      </w:r>
    </w:p>
    <w:p w14:paraId="56E45508" w14:textId="77777777" w:rsidR="00376E24" w:rsidRPr="00B47EA2" w:rsidRDefault="00376E24" w:rsidP="003B581C">
      <w:pPr>
        <w:pStyle w:val="NormaAlterada"/>
      </w:pPr>
      <w:r w:rsidRPr="75B1C058">
        <w:t xml:space="preserve">II – </w:t>
      </w:r>
      <w:proofErr w:type="gramStart"/>
      <w:r w:rsidRPr="75B1C058">
        <w:t>firmar</w:t>
      </w:r>
      <w:proofErr w:type="gramEnd"/>
      <w:r w:rsidRPr="75B1C058">
        <w:t xml:space="preserve"> os acordos de acionistas em sociedades investidas; </w:t>
      </w:r>
    </w:p>
    <w:p w14:paraId="109EEB0D" w14:textId="77777777" w:rsidR="00376E24" w:rsidRPr="00B47EA2" w:rsidRDefault="00376E24" w:rsidP="003B581C">
      <w:pPr>
        <w:pStyle w:val="NormaAlterada"/>
      </w:pPr>
      <w:proofErr w:type="spellStart"/>
      <w:r w:rsidRPr="75B1C058">
        <w:t>III</w:t>
      </w:r>
      <w:proofErr w:type="spellEnd"/>
      <w:r w:rsidRPr="75B1C058">
        <w:t xml:space="preserve"> – </w:t>
      </w:r>
      <w:bookmarkStart w:id="308" w:name="_Int_wOvMCBid"/>
      <w:r w:rsidRPr="75B1C058">
        <w:t>manter</w:t>
      </w:r>
      <w:bookmarkEnd w:id="308"/>
      <w:r w:rsidRPr="75B1C058">
        <w:t xml:space="preserve"> a efetiva influência na definição da política estratégica e na gestão da sociedade investida, nos termos do disposto no § 1º do art. 5º, e assegurar as práticas de governança referidas no art. 8º, ambos deste Anexo Normativo </w:t>
      </w:r>
      <w:proofErr w:type="spellStart"/>
      <w:r w:rsidRPr="75B1C058">
        <w:t>IV</w:t>
      </w:r>
      <w:proofErr w:type="spellEnd"/>
      <w:r w:rsidRPr="75B1C058">
        <w:t>; e</w:t>
      </w:r>
    </w:p>
    <w:p w14:paraId="3BAC0EB7" w14:textId="63F2E4C8" w:rsidR="00376E24" w:rsidRPr="00B47EA2" w:rsidRDefault="00376E24" w:rsidP="003B581C">
      <w:pPr>
        <w:pStyle w:val="NormaAlterada"/>
      </w:pPr>
      <w:proofErr w:type="spellStart"/>
      <w:r w:rsidRPr="75B1C058">
        <w:lastRenderedPageBreak/>
        <w:t>IV</w:t>
      </w:r>
      <w:proofErr w:type="spellEnd"/>
      <w:r w:rsidRPr="75B1C058">
        <w:t xml:space="preserve"> – </w:t>
      </w:r>
      <w:bookmarkStart w:id="309" w:name="_Int_VOqWNuLY"/>
      <w:proofErr w:type="gramStart"/>
      <w:r w:rsidRPr="75B1C058">
        <w:t>diligenciar</w:t>
      </w:r>
      <w:bookmarkEnd w:id="309"/>
      <w:proofErr w:type="gramEnd"/>
      <w:r w:rsidRPr="75B1C058">
        <w:t xml:space="preserve"> para que sejam mantidos atualizados e em perfeita ordem, às suas expensas, os livros de atas de reuniões dos conselhos consultivos, comitês técnicos e de investimentos.</w:t>
      </w:r>
    </w:p>
    <w:p w14:paraId="52BD56C6" w14:textId="018C301A" w:rsidR="00376E24" w:rsidRPr="00B47EA2" w:rsidRDefault="00376E24" w:rsidP="003B581C">
      <w:pPr>
        <w:pStyle w:val="NormaAlterada"/>
      </w:pPr>
      <w:r w:rsidRPr="75B1C058">
        <w:t>§ 1</w:t>
      </w:r>
      <w:bookmarkStart w:id="310" w:name="_Int_16aDhHrA"/>
      <w:proofErr w:type="gramStart"/>
      <w:r w:rsidRPr="75B1C058">
        <w:t>º  Sempre</w:t>
      </w:r>
      <w:bookmarkEnd w:id="310"/>
      <w:proofErr w:type="gramEnd"/>
      <w:r w:rsidRPr="75B1C058">
        <w:t xml:space="preserve"> que forem requeridas informações </w:t>
      </w:r>
      <w:r w:rsidRPr="75B1C058" w:rsidDel="004921D3">
        <w:t xml:space="preserve">na forma do inciso </w:t>
      </w:r>
      <w:r w:rsidR="260445B9">
        <w:t>I</w:t>
      </w:r>
      <w:r w:rsidRPr="75B1C058" w:rsidDel="004921D3">
        <w:t xml:space="preserve"> do </w:t>
      </w:r>
      <w:r w:rsidRPr="75B1C058" w:rsidDel="004921D3">
        <w:rPr>
          <w:b/>
          <w:bCs/>
        </w:rPr>
        <w:t>caput</w:t>
      </w:r>
      <w:r w:rsidRPr="75B1C058">
        <w:t>, os prestadores de serviços essenciais podem submeter a questão à prévia apreciação da assembleia de cotistas, tendo em conta os interesses da classe de cotas e dos demais cotistas, assim como eventuais conflitos de interesses em relação a conhecimentos técnicos e às empresas nas quais a classe tenha investido, ficando, nesta hipótese, impedidos de votar os cotistas que requereram a informação.</w:t>
      </w:r>
    </w:p>
    <w:p w14:paraId="44B6D108" w14:textId="23D60C60" w:rsidR="00376E24" w:rsidRPr="00B47EA2" w:rsidRDefault="00376E24" w:rsidP="003B581C">
      <w:pPr>
        <w:pStyle w:val="NormaAlterada"/>
      </w:pPr>
      <w:r w:rsidRPr="1AC884D3">
        <w:t>§ 2</w:t>
      </w:r>
      <w:proofErr w:type="gramStart"/>
      <w:r w:rsidRPr="1AC884D3">
        <w:t xml:space="preserve">º </w:t>
      </w:r>
      <w:r w:rsidR="001F7126">
        <w:t xml:space="preserve"> </w:t>
      </w:r>
      <w:r w:rsidRPr="1AC884D3">
        <w:t>Caso</w:t>
      </w:r>
      <w:proofErr w:type="gramEnd"/>
      <w:r w:rsidRPr="1AC884D3">
        <w:t xml:space="preserve"> o gestor contrate parte relacionada a prestador de serviço essencial para o exercício da função de formador de mercado, a contratação deve ser submetida à aprovação prévia da assembleia de cotistas, nos termos do § 2º do art. 85 da parte geral da Resolução.</w:t>
      </w:r>
    </w:p>
    <w:p w14:paraId="347DF759" w14:textId="77777777" w:rsidR="00376E24" w:rsidRPr="00A24992" w:rsidRDefault="00376E24" w:rsidP="003B581C">
      <w:pPr>
        <w:pStyle w:val="Seo"/>
      </w:pPr>
      <w:r w:rsidRPr="00373DA7">
        <w:t xml:space="preserve">Seção </w:t>
      </w:r>
      <w:r w:rsidRPr="00A24992">
        <w:t>II</w:t>
      </w:r>
      <w:r w:rsidRPr="00373DA7">
        <w:t xml:space="preserve"> – Vedações</w:t>
      </w:r>
    </w:p>
    <w:p w14:paraId="5F86EA32" w14:textId="77777777" w:rsidR="00376E24" w:rsidRPr="00B47EA2" w:rsidRDefault="00376E24" w:rsidP="00A802BE">
      <w:pPr>
        <w:pStyle w:val="NormaAlterada"/>
      </w:pPr>
      <w:r w:rsidRPr="00B47EA2">
        <w:t xml:space="preserve">Art. </w:t>
      </w:r>
      <w:r>
        <w:rPr>
          <w:rFonts w:cstheme="minorBidi"/>
        </w:rPr>
        <w:t>27</w:t>
      </w:r>
      <w:r w:rsidRPr="00B47EA2">
        <w:t xml:space="preserve">.  </w:t>
      </w:r>
      <w:r>
        <w:t>Em acréscimo às vedações previstas no art. 101 da parte geral da Resolução, s</w:t>
      </w:r>
      <w:r w:rsidRPr="00B47EA2">
        <w:t xml:space="preserve">alvo aprovação em assembleia </w:t>
      </w:r>
      <w:r w:rsidRPr="340735EA">
        <w:rPr>
          <w:rFonts w:cstheme="minorBidi"/>
        </w:rPr>
        <w:t>de cotistas</w:t>
      </w:r>
      <w:r w:rsidRPr="00B47EA2">
        <w:t xml:space="preserve">, é vedada a aplicação de recursos </w:t>
      </w:r>
      <w:r w:rsidRPr="00373DA7">
        <w:rPr>
          <w:rFonts w:cstheme="minorBidi"/>
        </w:rPr>
        <w:t xml:space="preserve">em </w:t>
      </w:r>
      <w:r w:rsidRPr="340735EA">
        <w:rPr>
          <w:rFonts w:cstheme="minorBidi"/>
        </w:rPr>
        <w:t>sociedades</w:t>
      </w:r>
      <w:r w:rsidRPr="00373DA7">
        <w:rPr>
          <w:rFonts w:cstheme="minorBidi"/>
        </w:rPr>
        <w:t xml:space="preserve"> </w:t>
      </w:r>
      <w:r w:rsidRPr="00B47EA2">
        <w:t>nas quais participem:</w:t>
      </w:r>
    </w:p>
    <w:p w14:paraId="55D36A56" w14:textId="017415CF" w:rsidR="00376E24" w:rsidRPr="00B47EA2" w:rsidRDefault="00376E24" w:rsidP="00B3332A">
      <w:pPr>
        <w:pStyle w:val="NormaAlterada"/>
      </w:pPr>
      <w:r w:rsidRPr="00B47EA2">
        <w:t xml:space="preserve">I – </w:t>
      </w:r>
      <w:proofErr w:type="gramStart"/>
      <w:r w:rsidRPr="00B47EA2">
        <w:t>o</w:t>
      </w:r>
      <w:proofErr w:type="gramEnd"/>
      <w:r w:rsidRPr="00B47EA2">
        <w:t xml:space="preserve"> administrador, o gestor, os membros de comitês ou conselhos e cotistas titulares de cotas representativas de 5% (cinco por cento) do patrimônio </w:t>
      </w:r>
      <w:r w:rsidRPr="00E36CF0">
        <w:t>da classe investidora</w:t>
      </w:r>
      <w:r w:rsidRPr="00B47EA2">
        <w:t>, seus sócios e respectivos cônjuges, individualmente ou em conjunto, com porcentagem superior a 10% (dez por cento) do capital social votante ou total;</w:t>
      </w:r>
      <w:r>
        <w:t xml:space="preserve"> </w:t>
      </w:r>
      <w:r w:rsidR="00D40E50">
        <w:t>ou</w:t>
      </w:r>
    </w:p>
    <w:p w14:paraId="2AA34DD8" w14:textId="77777777" w:rsidR="00376E24" w:rsidRPr="00B47EA2" w:rsidRDefault="00376E24" w:rsidP="00B3332A">
      <w:pPr>
        <w:pStyle w:val="NormaAlterada"/>
      </w:pPr>
      <w:r w:rsidRPr="75B1C058">
        <w:t xml:space="preserve">II – </w:t>
      </w:r>
      <w:bookmarkStart w:id="311" w:name="_Int_0yorycrd"/>
      <w:proofErr w:type="gramStart"/>
      <w:r w:rsidRPr="75B1C058">
        <w:t>quaisquer</w:t>
      </w:r>
      <w:bookmarkEnd w:id="311"/>
      <w:proofErr w:type="gramEnd"/>
      <w:r w:rsidRPr="75B1C058">
        <w:t xml:space="preserve"> das pessoas mencionadas no inciso anterior que:</w:t>
      </w:r>
    </w:p>
    <w:p w14:paraId="55EE20D3" w14:textId="77777777" w:rsidR="00376E24" w:rsidRPr="00B47EA2" w:rsidRDefault="00376E24" w:rsidP="00B3332A">
      <w:pPr>
        <w:pStyle w:val="NormaAlterada"/>
      </w:pPr>
      <w:r w:rsidRPr="00B47EA2">
        <w:t>a) estejam envolvidas, direta ou indiretamente, na estruturação financeira da operação de emissão de valores mobiliários a serem subscritos, inclusive na condição de agente de colocação, coordenação ou garantidor da emissão; ou</w:t>
      </w:r>
    </w:p>
    <w:p w14:paraId="2B6E11D3" w14:textId="77777777" w:rsidR="00376E24" w:rsidRPr="00B47EA2" w:rsidRDefault="00376E24" w:rsidP="00983949">
      <w:pPr>
        <w:pStyle w:val="NormaAlterada"/>
      </w:pPr>
      <w:r w:rsidRPr="00B47EA2">
        <w:t xml:space="preserve">b) façam parte de conselhos de administração, consultivo ou fiscal da </w:t>
      </w:r>
      <w:r w:rsidRPr="00E36CF0">
        <w:t>sociedade</w:t>
      </w:r>
      <w:r w:rsidRPr="00B47EA2">
        <w:t xml:space="preserve"> a </w:t>
      </w:r>
      <w:r w:rsidRPr="00E36CF0">
        <w:t>ser investida</w:t>
      </w:r>
      <w:r w:rsidRPr="00B47EA2">
        <w:t xml:space="preserve">, antes do primeiro investimento por parte </w:t>
      </w:r>
      <w:r w:rsidRPr="00E36CF0">
        <w:t>da classe investidora</w:t>
      </w:r>
      <w:r w:rsidRPr="00B47EA2">
        <w:t xml:space="preserve">. </w:t>
      </w:r>
    </w:p>
    <w:p w14:paraId="38AE96F5" w14:textId="77777777" w:rsidR="00376E24" w:rsidRPr="00B47EA2" w:rsidRDefault="00376E24" w:rsidP="00983949">
      <w:pPr>
        <w:pStyle w:val="NormaAlterada"/>
      </w:pPr>
      <w:r w:rsidRPr="75B1C058">
        <w:t>§ 1</w:t>
      </w:r>
      <w:bookmarkStart w:id="312" w:name="_Int_d6BKZjcF"/>
      <w:proofErr w:type="gramStart"/>
      <w:r w:rsidRPr="75B1C058">
        <w:t>º  Salvo</w:t>
      </w:r>
      <w:bookmarkEnd w:id="312"/>
      <w:proofErr w:type="gramEnd"/>
      <w:r w:rsidRPr="75B1C058">
        <w:t xml:space="preserve"> aprovação em assembleia, é vedada a realização de operações em que </w:t>
      </w:r>
      <w:r w:rsidRPr="75B1C058">
        <w:rPr>
          <w:rFonts w:cstheme="minorBidi"/>
        </w:rPr>
        <w:t>a classe de cotas</w:t>
      </w:r>
      <w:r w:rsidRPr="75B1C058">
        <w:t xml:space="preserve"> figure como contraparte das pessoas mencionadas no inciso I do </w:t>
      </w:r>
      <w:r w:rsidRPr="75B1C058">
        <w:rPr>
          <w:b/>
          <w:bCs/>
        </w:rPr>
        <w:t>caput</w:t>
      </w:r>
      <w:r w:rsidRPr="75B1C058">
        <w:t xml:space="preserve">, bem como de outros fundos de investimento ou carteira de valores mobiliários </w:t>
      </w:r>
      <w:r w:rsidRPr="75B1C058">
        <w:rPr>
          <w:rFonts w:cstheme="minorBidi"/>
        </w:rPr>
        <w:t>geridos por prestador de serviço essencial</w:t>
      </w:r>
      <w:r w:rsidRPr="75B1C058">
        <w:t>.</w:t>
      </w:r>
    </w:p>
    <w:p w14:paraId="1CE1FD89" w14:textId="77777777" w:rsidR="00376E24" w:rsidRPr="00B47EA2" w:rsidRDefault="00376E24" w:rsidP="00E9262C">
      <w:pPr>
        <w:pStyle w:val="NormaAlterada"/>
      </w:pPr>
      <w:r w:rsidRPr="75B1C058">
        <w:t>§ 2</w:t>
      </w:r>
      <w:bookmarkStart w:id="313" w:name="_Int_GgU0C8tP"/>
      <w:proofErr w:type="gramStart"/>
      <w:r w:rsidRPr="75B1C058">
        <w:t>º  O</w:t>
      </w:r>
      <w:bookmarkEnd w:id="313"/>
      <w:proofErr w:type="gramEnd"/>
      <w:r w:rsidRPr="75B1C058">
        <w:t xml:space="preserve"> disposto no § 1º não se aplica quando o administrador ou gestor do fundo atuarem:</w:t>
      </w:r>
    </w:p>
    <w:p w14:paraId="24C84404" w14:textId="77777777" w:rsidR="00376E24" w:rsidRPr="00B47EA2" w:rsidRDefault="00376E24" w:rsidP="00751CA2">
      <w:pPr>
        <w:pStyle w:val="NormaAlterada"/>
      </w:pPr>
      <w:r w:rsidRPr="00B47EA2">
        <w:lastRenderedPageBreak/>
        <w:t xml:space="preserve">I – como administrador ou gestor de </w:t>
      </w:r>
      <w:r w:rsidRPr="00E36CF0">
        <w:t>classes</w:t>
      </w:r>
      <w:r w:rsidRPr="00373DA7">
        <w:t xml:space="preserve"> investid</w:t>
      </w:r>
      <w:r w:rsidRPr="00E36CF0">
        <w:t>as</w:t>
      </w:r>
      <w:r w:rsidRPr="00B47EA2">
        <w:t xml:space="preserve"> ou na condição de contraparte </w:t>
      </w:r>
      <w:r w:rsidRPr="00E36CF0">
        <w:t>da classe de cotas</w:t>
      </w:r>
      <w:r w:rsidRPr="00B47EA2">
        <w:t xml:space="preserve">, com a finalidade exclusiva de realizar a gestão de caixa e liquidez </w:t>
      </w:r>
      <w:r w:rsidRPr="00E36CF0">
        <w:t>da classe</w:t>
      </w:r>
      <w:r w:rsidRPr="00B47EA2">
        <w:t>; e</w:t>
      </w:r>
    </w:p>
    <w:p w14:paraId="31E61FBA" w14:textId="77777777" w:rsidR="00376E24" w:rsidRPr="00B47EA2" w:rsidRDefault="00376E24" w:rsidP="001666D2">
      <w:pPr>
        <w:pStyle w:val="NormaAlterada"/>
      </w:pPr>
      <w:r w:rsidRPr="00B47EA2">
        <w:t xml:space="preserve">II – como administrador ou gestor de </w:t>
      </w:r>
      <w:r w:rsidRPr="00E36CF0">
        <w:t>classe investida</w:t>
      </w:r>
      <w:r w:rsidRPr="00B47EA2">
        <w:t xml:space="preserve">, desde que expresso em regulamento e quando realizado por meio de </w:t>
      </w:r>
      <w:r w:rsidRPr="00E36CF0">
        <w:t>classe</w:t>
      </w:r>
      <w:r w:rsidRPr="00373DA7">
        <w:t xml:space="preserve"> </w:t>
      </w:r>
      <w:r w:rsidRPr="00E36CF0">
        <w:t>de cotas</w:t>
      </w:r>
      <w:r w:rsidRPr="00B47EA2">
        <w:t xml:space="preserve"> que invista, no mínimo, 95% (noventa e cinco por cento) em </w:t>
      </w:r>
      <w:r w:rsidRPr="00373DA7">
        <w:t>um</w:t>
      </w:r>
      <w:r w:rsidRPr="00E36CF0">
        <w:t>a</w:t>
      </w:r>
      <w:r w:rsidRPr="00373DA7">
        <w:t xml:space="preserve"> únic</w:t>
      </w:r>
      <w:r w:rsidRPr="00E36CF0">
        <w:t>a</w:t>
      </w:r>
      <w:r w:rsidRPr="00373DA7">
        <w:t xml:space="preserve"> </w:t>
      </w:r>
      <w:r w:rsidRPr="00E36CF0">
        <w:t>classe</w:t>
      </w:r>
      <w:r w:rsidRPr="00B47EA2">
        <w:t>.</w:t>
      </w:r>
    </w:p>
    <w:p w14:paraId="645BE6FA" w14:textId="481FB4F7" w:rsidR="00376E24" w:rsidRPr="00373DA7" w:rsidRDefault="00376E24" w:rsidP="001666D2">
      <w:pPr>
        <w:pStyle w:val="Captulo"/>
        <w:rPr>
          <w:rFonts w:eastAsiaTheme="minorEastAsia"/>
        </w:rPr>
      </w:pPr>
      <w:r w:rsidRPr="00B47EA2">
        <w:rPr>
          <w:caps w:val="0"/>
        </w:rPr>
        <w:t xml:space="preserve">CAPÍTULO </w:t>
      </w:r>
      <w:proofErr w:type="spellStart"/>
      <w:r w:rsidRPr="00A24992">
        <w:t>IX</w:t>
      </w:r>
      <w:proofErr w:type="spellEnd"/>
      <w:r w:rsidRPr="00B47EA2">
        <w:rPr>
          <w:caps w:val="0"/>
        </w:rPr>
        <w:t xml:space="preserve"> – ENCARGOS</w:t>
      </w:r>
    </w:p>
    <w:p w14:paraId="34B8FECE" w14:textId="77777777" w:rsidR="00376E24" w:rsidRPr="00B47EA2" w:rsidRDefault="00376E24" w:rsidP="00A802BE">
      <w:pPr>
        <w:pStyle w:val="NormaAlterada"/>
      </w:pPr>
      <w:r w:rsidRPr="00B47EA2">
        <w:t xml:space="preserve">Art. </w:t>
      </w:r>
      <w:r w:rsidRPr="00373DA7">
        <w:t xml:space="preserve">28.  Em acréscimo aos </w:t>
      </w:r>
      <w:r w:rsidRPr="00B47EA2">
        <w:t xml:space="preserve">encargos </w:t>
      </w:r>
      <w:r w:rsidRPr="00373DA7">
        <w:t xml:space="preserve">dispostos no </w:t>
      </w:r>
      <w:r w:rsidRPr="00B47EA2">
        <w:t xml:space="preserve">art. </w:t>
      </w:r>
      <w:r w:rsidRPr="00373DA7">
        <w:t xml:space="preserve">117 da parte geral da Resolução, o regulamento pode prever como encargos </w:t>
      </w:r>
      <w:r w:rsidRPr="00B47EA2">
        <w:t>as seguintes despesas:</w:t>
      </w:r>
    </w:p>
    <w:p w14:paraId="3813F396" w14:textId="77777777" w:rsidR="00376E24" w:rsidRPr="00993BE7" w:rsidRDefault="00376E24" w:rsidP="00B3332A">
      <w:pPr>
        <w:pStyle w:val="NormaAlterada"/>
        <w:rPr>
          <w:rFonts w:eastAsiaTheme="minorEastAsia"/>
        </w:rPr>
      </w:pPr>
      <w:r w:rsidRPr="75B1C058">
        <w:t xml:space="preserve">I – </w:t>
      </w:r>
      <w:bookmarkStart w:id="314" w:name="_Int_jkVQu74r"/>
      <w:proofErr w:type="gramStart"/>
      <w:r w:rsidRPr="75B1C058">
        <w:rPr>
          <w:rFonts w:eastAsiaTheme="minorEastAsia"/>
        </w:rPr>
        <w:t>taxa</w:t>
      </w:r>
      <w:bookmarkEnd w:id="314"/>
      <w:proofErr w:type="gramEnd"/>
      <w:r w:rsidRPr="75B1C058">
        <w:rPr>
          <w:rFonts w:eastAsiaTheme="minorEastAsia"/>
        </w:rPr>
        <w:t xml:space="preserve"> de performance;</w:t>
      </w:r>
    </w:p>
    <w:p w14:paraId="707497A8" w14:textId="77777777" w:rsidR="00376E24" w:rsidRPr="00430857" w:rsidRDefault="00376E24" w:rsidP="00983949">
      <w:pPr>
        <w:pStyle w:val="NormaAlterada"/>
      </w:pPr>
      <w:r w:rsidRPr="75B1C058">
        <w:rPr>
          <w:rFonts w:eastAsiaTheme="minorEastAsia"/>
        </w:rPr>
        <w:t xml:space="preserve">II – </w:t>
      </w:r>
      <w:bookmarkStart w:id="315" w:name="_Int_FXsVhfVB"/>
      <w:proofErr w:type="gramStart"/>
      <w:r w:rsidRPr="75B1C058">
        <w:rPr>
          <w:rFonts w:eastAsiaTheme="minorEastAsia"/>
        </w:rPr>
        <w:t>taxa</w:t>
      </w:r>
      <w:bookmarkEnd w:id="315"/>
      <w:proofErr w:type="gramEnd"/>
      <w:r w:rsidRPr="75B1C058">
        <w:rPr>
          <w:rFonts w:eastAsiaTheme="minorEastAsia"/>
        </w:rPr>
        <w:t xml:space="preserve"> </w:t>
      </w:r>
      <w:r w:rsidRPr="00430857">
        <w:t>máxima de custódia;</w:t>
      </w:r>
    </w:p>
    <w:p w14:paraId="43EB03E3" w14:textId="77777777" w:rsidR="00376E24" w:rsidRDefault="00376E24" w:rsidP="00E9262C">
      <w:pPr>
        <w:pStyle w:val="NormaAlterada"/>
      </w:pPr>
      <w:proofErr w:type="spellStart"/>
      <w:r w:rsidRPr="00430857">
        <w:t>III</w:t>
      </w:r>
      <w:proofErr w:type="spellEnd"/>
      <w:r w:rsidRPr="00430857">
        <w:t xml:space="preserve"> –</w:t>
      </w:r>
      <w:r w:rsidRPr="75B1C058">
        <w:t xml:space="preserve"> encargos com empréstimos </w:t>
      </w:r>
      <w:r w:rsidRPr="00281706">
        <w:t>contraídos</w:t>
      </w:r>
      <w:r w:rsidRPr="009559A6">
        <w:t xml:space="preserve"> em nome da classe de cotas</w:t>
      </w:r>
      <w:r w:rsidRPr="75B1C058">
        <w:t>;</w:t>
      </w:r>
    </w:p>
    <w:p w14:paraId="2A00FF0C" w14:textId="77777777" w:rsidR="00376E24" w:rsidRPr="00A23675" w:rsidRDefault="00376E24" w:rsidP="00751CA2">
      <w:pPr>
        <w:pStyle w:val="NormaAlterada"/>
      </w:pPr>
      <w:proofErr w:type="spellStart"/>
      <w:r w:rsidRPr="75B1C058">
        <w:t>IV</w:t>
      </w:r>
      <w:proofErr w:type="spellEnd"/>
      <w:r w:rsidRPr="75B1C058">
        <w:t xml:space="preserve"> – </w:t>
      </w:r>
      <w:proofErr w:type="gramStart"/>
      <w:r w:rsidRPr="75B1C058">
        <w:t>prêmios</w:t>
      </w:r>
      <w:proofErr w:type="gramEnd"/>
      <w:r w:rsidRPr="75B1C058">
        <w:t xml:space="preserve"> de seguro; e</w:t>
      </w:r>
    </w:p>
    <w:p w14:paraId="03453233" w14:textId="77777777" w:rsidR="00376E24" w:rsidRPr="00A927F2" w:rsidRDefault="00376E24" w:rsidP="001666D2">
      <w:pPr>
        <w:pStyle w:val="NormaAlterada"/>
      </w:pPr>
      <w:r w:rsidRPr="75B1C058">
        <w:t xml:space="preserve">V – </w:t>
      </w:r>
      <w:bookmarkStart w:id="316" w:name="_Int_imGiKJhG"/>
      <w:proofErr w:type="gramStart"/>
      <w:r w:rsidRPr="75B1C058">
        <w:t>inerentes</w:t>
      </w:r>
      <w:bookmarkEnd w:id="316"/>
      <w:proofErr w:type="gramEnd"/>
      <w:r w:rsidRPr="75B1C058">
        <w:t xml:space="preserve"> à realização de reuniões de comitês ou conselhos, dentro de limites estabelecidos </w:t>
      </w:r>
      <w:r>
        <w:t>no</w:t>
      </w:r>
      <w:r w:rsidRPr="75B1C058">
        <w:t xml:space="preserve"> regulamento.</w:t>
      </w:r>
    </w:p>
    <w:p w14:paraId="10A382E8" w14:textId="77777777" w:rsidR="00376E24" w:rsidRPr="00A24992" w:rsidRDefault="00376E24" w:rsidP="001666D2">
      <w:pPr>
        <w:pStyle w:val="Captulo"/>
      </w:pPr>
      <w:r w:rsidRPr="00373DA7">
        <w:t xml:space="preserve">CAPÍTULO </w:t>
      </w:r>
      <w:r w:rsidRPr="00A24992">
        <w:t>X</w:t>
      </w:r>
      <w:r w:rsidRPr="00373DA7">
        <w:t xml:space="preserve"> –</w:t>
      </w:r>
      <w:r>
        <w:t xml:space="preserve"> </w:t>
      </w:r>
      <w:r w:rsidRPr="00373DA7">
        <w:t>DIVULGAÇÃO DE INFORMAÇÕES</w:t>
      </w:r>
    </w:p>
    <w:p w14:paraId="4C3C6A59" w14:textId="77777777" w:rsidR="00376E24" w:rsidRPr="00B47EA2" w:rsidRDefault="00376E24" w:rsidP="00A802BE">
      <w:pPr>
        <w:pStyle w:val="NormaAlterada"/>
      </w:pPr>
      <w:r w:rsidRPr="00B47EA2">
        <w:t xml:space="preserve">Art. </w:t>
      </w:r>
      <w:r>
        <w:rPr>
          <w:rFonts w:cstheme="minorBidi"/>
        </w:rPr>
        <w:t>29</w:t>
      </w:r>
      <w:r w:rsidRPr="00B47EA2">
        <w:t>.  O administrador deve enviar aos cotistas, à entidade administradora de mercado organizado onde as cotas estejam admitidas à negociação</w:t>
      </w:r>
      <w:r>
        <w:rPr>
          <w:rFonts w:cstheme="minorBidi"/>
        </w:rPr>
        <w:t>, se for o caso,</w:t>
      </w:r>
      <w:r w:rsidRPr="00B47EA2">
        <w:t xml:space="preserve"> e à CVM, por meio de </w:t>
      </w:r>
      <w:r>
        <w:rPr>
          <w:rFonts w:cstheme="minorBidi"/>
        </w:rPr>
        <w:t>sistema</w:t>
      </w:r>
      <w:r w:rsidRPr="00B47EA2">
        <w:t xml:space="preserve"> disponível na rede mundial de computadores, as seguintes informações:</w:t>
      </w:r>
    </w:p>
    <w:p w14:paraId="44C8C85A" w14:textId="77777777" w:rsidR="00376E24" w:rsidRPr="00B47EA2" w:rsidRDefault="00376E24" w:rsidP="00B3332A">
      <w:pPr>
        <w:pStyle w:val="NormaAlterada"/>
      </w:pPr>
      <w:r w:rsidRPr="75B1C058">
        <w:t xml:space="preserve">I – </w:t>
      </w:r>
      <w:bookmarkStart w:id="317" w:name="_Int_b1XkUqBI"/>
      <w:proofErr w:type="gramStart"/>
      <w:r w:rsidRPr="75B1C058">
        <w:t>quadrimestralmente</w:t>
      </w:r>
      <w:bookmarkEnd w:id="317"/>
      <w:proofErr w:type="gramEnd"/>
      <w:r w:rsidRPr="75B1C058">
        <w:t xml:space="preserve">, em até 15 (quinze) dias após o encerramento do quadrimestre civil a que se referirem, as informações referidas no </w:t>
      </w:r>
      <w:r w:rsidRPr="75B1C058">
        <w:rPr>
          <w:rFonts w:cstheme="minorBidi"/>
        </w:rPr>
        <w:t xml:space="preserve">Suplemento </w:t>
      </w:r>
      <w:r w:rsidRPr="00430857">
        <w:rPr>
          <w:rFonts w:cstheme="minorBidi"/>
        </w:rPr>
        <w:t>L</w:t>
      </w:r>
      <w:r w:rsidRPr="75B1C058">
        <w:rPr>
          <w:rFonts w:cstheme="minorBidi"/>
        </w:rPr>
        <w:t>;</w:t>
      </w:r>
    </w:p>
    <w:p w14:paraId="65BAED60" w14:textId="77777777" w:rsidR="00376E24" w:rsidRPr="00B47EA2" w:rsidRDefault="00376E24" w:rsidP="00B3332A">
      <w:pPr>
        <w:pStyle w:val="NormaAlterada"/>
      </w:pPr>
      <w:r w:rsidRPr="75B1C058">
        <w:t xml:space="preserve">II – </w:t>
      </w:r>
      <w:bookmarkStart w:id="318" w:name="_Int_HEOEmJ4y"/>
      <w:proofErr w:type="gramStart"/>
      <w:r w:rsidRPr="75B1C058">
        <w:t>semestralmente</w:t>
      </w:r>
      <w:bookmarkEnd w:id="318"/>
      <w:proofErr w:type="gramEnd"/>
      <w:r w:rsidRPr="75B1C058">
        <w:t xml:space="preserve">, em até 150 (cento e cinquenta) dias após o encerramento do semestre a que se </w:t>
      </w:r>
      <w:r w:rsidRPr="75B1C058">
        <w:rPr>
          <w:rFonts w:cstheme="minorBidi"/>
        </w:rPr>
        <w:t>referir</w:t>
      </w:r>
      <w:r w:rsidRPr="75B1C058">
        <w:t>, a composição da carteira, discriminando quantidade e espécie dos títulos e valores mobiliários que a integram</w:t>
      </w:r>
      <w:r w:rsidRPr="75B1C058">
        <w:rPr>
          <w:rFonts w:cstheme="minorBidi"/>
        </w:rPr>
        <w:t>;</w:t>
      </w:r>
    </w:p>
    <w:p w14:paraId="4F315D0E" w14:textId="002F1E6E" w:rsidR="00376E24" w:rsidRDefault="07BC5E19" w:rsidP="4A35BDEA">
      <w:pPr>
        <w:pStyle w:val="NormaAlterada"/>
        <w:rPr>
          <w:rFonts w:cstheme="minorBidi"/>
        </w:rPr>
      </w:pPr>
      <w:proofErr w:type="spellStart"/>
      <w:r>
        <w:t>III</w:t>
      </w:r>
      <w:proofErr w:type="spellEnd"/>
      <w:r>
        <w:t xml:space="preserve"> – anualmente, em até 150 (cento e cinquenta) dias após o encerramento do exercício social</w:t>
      </w:r>
      <w:r w:rsidRPr="4A35BDEA">
        <w:rPr>
          <w:rFonts w:cstheme="minorBidi"/>
        </w:rPr>
        <w:t xml:space="preserve"> a que se referirem</w:t>
      </w:r>
      <w:r>
        <w:t xml:space="preserve">, as demonstrações contábeis </w:t>
      </w:r>
      <w:r w:rsidRPr="4A35BDEA">
        <w:rPr>
          <w:rFonts w:cstheme="minorBidi"/>
        </w:rPr>
        <w:t>do fundo e, caso existentes, de suas classes de cotas</w:t>
      </w:r>
      <w:r>
        <w:t xml:space="preserve">, acompanhadas dos </w:t>
      </w:r>
      <w:r w:rsidRPr="4A35BDEA">
        <w:rPr>
          <w:rFonts w:cstheme="minorBidi"/>
        </w:rPr>
        <w:t>pareceres de auditoria independente;</w:t>
      </w:r>
    </w:p>
    <w:p w14:paraId="33CBD27B" w14:textId="77777777" w:rsidR="00376E24" w:rsidRPr="00116310" w:rsidRDefault="00376E24" w:rsidP="00E9262C">
      <w:pPr>
        <w:pStyle w:val="NormaAlterada"/>
        <w:rPr>
          <w:rFonts w:cstheme="minorBidi"/>
        </w:rPr>
      </w:pPr>
      <w:proofErr w:type="spellStart"/>
      <w:r w:rsidRPr="75B1C058">
        <w:rPr>
          <w:rFonts w:cstheme="minorBidi"/>
        </w:rPr>
        <w:lastRenderedPageBreak/>
        <w:t>IV</w:t>
      </w:r>
      <w:proofErr w:type="spellEnd"/>
      <w:r w:rsidRPr="75B1C058">
        <w:rPr>
          <w:rFonts w:cstheme="minorBidi"/>
        </w:rPr>
        <w:t xml:space="preserve"> – </w:t>
      </w:r>
      <w:bookmarkStart w:id="319" w:name="_Int_bCnsDwT9"/>
      <w:proofErr w:type="gramStart"/>
      <w:r w:rsidRPr="75B1C058">
        <w:rPr>
          <w:rFonts w:cstheme="minorBidi"/>
        </w:rPr>
        <w:t>no</w:t>
      </w:r>
      <w:bookmarkEnd w:id="319"/>
      <w:proofErr w:type="gramEnd"/>
      <w:r w:rsidRPr="75B1C058">
        <w:rPr>
          <w:rFonts w:cstheme="minorBidi"/>
        </w:rPr>
        <w:t xml:space="preserve"> mesmo dia de sua convocação, edital de convocação</w:t>
      </w:r>
      <w:r w:rsidRPr="75B1C058">
        <w:t xml:space="preserve"> e </w:t>
      </w:r>
      <w:r w:rsidRPr="75B1C058">
        <w:rPr>
          <w:rFonts w:cstheme="minorBidi"/>
        </w:rPr>
        <w:t>outros documentos relativos a assembleias de cotistas;</w:t>
      </w:r>
      <w:r w:rsidRPr="75B1C058">
        <w:t xml:space="preserve"> e</w:t>
      </w:r>
    </w:p>
    <w:p w14:paraId="2D567DD8" w14:textId="77777777" w:rsidR="00376E24" w:rsidRPr="00B47EA2" w:rsidRDefault="00376E24" w:rsidP="00751CA2">
      <w:pPr>
        <w:pStyle w:val="NormaAlterada"/>
      </w:pPr>
      <w:r w:rsidRPr="75B1C058">
        <w:rPr>
          <w:rFonts w:cstheme="minorBidi"/>
        </w:rPr>
        <w:t xml:space="preserve">V – </w:t>
      </w:r>
      <w:bookmarkStart w:id="320" w:name="_Int_NEWifEGI"/>
      <w:proofErr w:type="gramStart"/>
      <w:r w:rsidRPr="75B1C058">
        <w:rPr>
          <w:rFonts w:cstheme="minorBidi"/>
        </w:rPr>
        <w:t>em</w:t>
      </w:r>
      <w:bookmarkEnd w:id="320"/>
      <w:proofErr w:type="gramEnd"/>
      <w:r w:rsidRPr="75B1C058">
        <w:rPr>
          <w:rFonts w:cstheme="minorBidi"/>
        </w:rPr>
        <w:t xml:space="preserve"> até 8 (oito) dias após sua ocorrência, a ata da assembleia de cotistas</w:t>
      </w:r>
      <w:r w:rsidRPr="75B1C058">
        <w:t>.</w:t>
      </w:r>
    </w:p>
    <w:p w14:paraId="6A26940B" w14:textId="77777777" w:rsidR="00376E24" w:rsidRPr="00B47EA2" w:rsidRDefault="00376E24" w:rsidP="001666D2">
      <w:pPr>
        <w:pStyle w:val="NormaAlterada"/>
      </w:pPr>
      <w:r w:rsidRPr="00B47EA2">
        <w:t xml:space="preserve">Parágrafo único.  A informação semestral referida no inciso II do </w:t>
      </w:r>
      <w:r w:rsidRPr="00B47EA2">
        <w:rPr>
          <w:b/>
        </w:rPr>
        <w:t>caput</w:t>
      </w:r>
      <w:r w:rsidRPr="00B47EA2">
        <w:t xml:space="preserve"> deve ser enviada à CVM com base no exercício social do fundo.</w:t>
      </w:r>
    </w:p>
    <w:p w14:paraId="650A5C43" w14:textId="77777777" w:rsidR="00376E24" w:rsidRPr="00B47EA2" w:rsidRDefault="00376E24" w:rsidP="001666D2">
      <w:pPr>
        <w:pStyle w:val="NormaAlterada"/>
      </w:pPr>
      <w:r w:rsidRPr="00B47EA2">
        <w:t xml:space="preserve">Art. </w:t>
      </w:r>
      <w:r>
        <w:rPr>
          <w:rFonts w:cstheme="minorBidi"/>
        </w:rPr>
        <w:t>30</w:t>
      </w:r>
      <w:r w:rsidRPr="340735EA">
        <w:rPr>
          <w:rFonts w:cstheme="minorBidi"/>
        </w:rPr>
        <w:t>.</w:t>
      </w:r>
      <w:r w:rsidRPr="00B47EA2">
        <w:t xml:space="preserve">  O administrador é o responsável pela elaboração e divulgação das demonstrações contábeis</w:t>
      </w:r>
      <w:r w:rsidRPr="00373DA7">
        <w:rPr>
          <w:rFonts w:cstheme="minorBidi"/>
        </w:rPr>
        <w:t>, deve</w:t>
      </w:r>
      <w:r w:rsidRPr="340735EA">
        <w:rPr>
          <w:rFonts w:cstheme="minorBidi"/>
        </w:rPr>
        <w:t>ndo</w:t>
      </w:r>
      <w:r w:rsidRPr="00373DA7">
        <w:rPr>
          <w:rFonts w:cstheme="minorBidi"/>
        </w:rPr>
        <w:t xml:space="preserve"> </w:t>
      </w:r>
      <w:r w:rsidRPr="00B47EA2">
        <w:t>definir a classificação contábil</w:t>
      </w:r>
      <w:r w:rsidRPr="00373DA7">
        <w:rPr>
          <w:rFonts w:cstheme="minorBidi"/>
        </w:rPr>
        <w:t xml:space="preserve"> </w:t>
      </w:r>
      <w:r>
        <w:rPr>
          <w:rFonts w:cstheme="minorBidi"/>
        </w:rPr>
        <w:t>da classe de cotas</w:t>
      </w:r>
      <w:r w:rsidRPr="00B47EA2">
        <w:t xml:space="preserve"> entre entidade ou não de investimento e efetuar o adequado reconhecimento, mensuração e divulgação do valor dos investimentos, conforme previsto na regulamentação específica.</w:t>
      </w:r>
    </w:p>
    <w:p w14:paraId="59825041" w14:textId="77777777" w:rsidR="00376E24" w:rsidRPr="00B47EA2" w:rsidRDefault="00376E24" w:rsidP="001666D2">
      <w:pPr>
        <w:pStyle w:val="NormaAlterada"/>
      </w:pPr>
      <w:r w:rsidRPr="75B1C058">
        <w:t xml:space="preserve">§ </w:t>
      </w:r>
      <w:r w:rsidRPr="75B1C058">
        <w:rPr>
          <w:rFonts w:cstheme="minorBidi"/>
        </w:rPr>
        <w:t>1</w:t>
      </w:r>
      <w:bookmarkStart w:id="321" w:name="_Int_hqJ2wZ76"/>
      <w:proofErr w:type="gramStart"/>
      <w:r w:rsidRPr="75B1C058">
        <w:rPr>
          <w:rFonts w:cstheme="minorBidi"/>
        </w:rPr>
        <w:t>º</w:t>
      </w:r>
      <w:r w:rsidRPr="75B1C058">
        <w:t xml:space="preserve">  O</w:t>
      </w:r>
      <w:bookmarkEnd w:id="321"/>
      <w:proofErr w:type="gramEnd"/>
      <w:r w:rsidRPr="75B1C058">
        <w:t xml:space="preserve"> administrador, sem se eximir de suas responsabilidades pela elaboração das demonstrações contábeis, pode utilizar informações de terceiros, para efetuar a classificação contábil </w:t>
      </w:r>
      <w:r w:rsidRPr="75B1C058">
        <w:rPr>
          <w:rFonts w:cstheme="minorBidi"/>
        </w:rPr>
        <w:t>da classe de cotas</w:t>
      </w:r>
      <w:r w:rsidRPr="75B1C058">
        <w:t xml:space="preserve"> ou, ainda, para determinar o valor justo dos seus investimentos.</w:t>
      </w:r>
    </w:p>
    <w:p w14:paraId="774DA640" w14:textId="77777777" w:rsidR="00376E24" w:rsidRPr="00B47EA2" w:rsidRDefault="00376E24" w:rsidP="003B581C">
      <w:pPr>
        <w:pStyle w:val="NormaAlterada"/>
      </w:pPr>
      <w:r w:rsidRPr="75B1C058">
        <w:t xml:space="preserve">§ </w:t>
      </w:r>
      <w:r w:rsidRPr="75B1C058">
        <w:rPr>
          <w:rFonts w:cstheme="minorBidi"/>
        </w:rPr>
        <w:t>2</w:t>
      </w:r>
      <w:bookmarkStart w:id="322" w:name="_Int_O2st8iWz"/>
      <w:proofErr w:type="gramStart"/>
      <w:r w:rsidRPr="75B1C058">
        <w:rPr>
          <w:rFonts w:cstheme="minorBidi"/>
        </w:rPr>
        <w:t>º</w:t>
      </w:r>
      <w:r w:rsidRPr="75B1C058">
        <w:t xml:space="preserve">  Ao</w:t>
      </w:r>
      <w:bookmarkEnd w:id="322"/>
      <w:proofErr w:type="gramEnd"/>
      <w:r w:rsidRPr="75B1C058">
        <w:t xml:space="preserve"> utilizar informações </w:t>
      </w:r>
      <w:r w:rsidRPr="75B1C058">
        <w:rPr>
          <w:rFonts w:cstheme="minorBidi"/>
        </w:rPr>
        <w:t>de terceiros</w:t>
      </w:r>
      <w:r w:rsidRPr="75B1C058">
        <w:t xml:space="preserve">, nos termos do </w:t>
      </w:r>
      <w:r w:rsidRPr="75B1C058">
        <w:rPr>
          <w:rFonts w:cstheme="minorBidi"/>
        </w:rPr>
        <w:t>§ 1º</w:t>
      </w:r>
      <w:r w:rsidRPr="75B1C058">
        <w:t>, o administrador deve, por meio de esforços razoáveis e no âmbito do seu dever de diligência, obter o conforto necessário sobre a adequação de tais informações obtidas.</w:t>
      </w:r>
    </w:p>
    <w:p w14:paraId="78EFE0E1" w14:textId="01C9377E" w:rsidR="00376E24" w:rsidRPr="00B47EA2" w:rsidRDefault="07BC5E19" w:rsidP="003B581C">
      <w:pPr>
        <w:pStyle w:val="NormaAlterada"/>
      </w:pPr>
      <w:r>
        <w:t xml:space="preserve">§ </w:t>
      </w:r>
      <w:r w:rsidRPr="4A35BDEA">
        <w:rPr>
          <w:rFonts w:cstheme="minorBidi"/>
        </w:rPr>
        <w:t>3</w:t>
      </w:r>
      <w:bookmarkStart w:id="323" w:name="_Int_y4CYPl8o"/>
      <w:proofErr w:type="gramStart"/>
      <w:r w:rsidRPr="4A35BDEA">
        <w:rPr>
          <w:rFonts w:cstheme="minorBidi"/>
        </w:rPr>
        <w:t>º</w:t>
      </w:r>
      <w:r>
        <w:t xml:space="preserve">  Caso</w:t>
      </w:r>
      <w:bookmarkEnd w:id="323"/>
      <w:proofErr w:type="gramEnd"/>
      <w:r>
        <w:t xml:space="preserve"> o gestor participe na avaliação dos investimentos a</w:t>
      </w:r>
      <w:r w:rsidR="31F32AD9">
        <w:t xml:space="preserve"> </w:t>
      </w:r>
      <w:r>
        <w:t xml:space="preserve">valor justo, as seguintes regras devem ser observadas: </w:t>
      </w:r>
    </w:p>
    <w:p w14:paraId="25930CDA" w14:textId="77777777" w:rsidR="00376E24" w:rsidRPr="00B47EA2" w:rsidRDefault="00376E24" w:rsidP="003B581C">
      <w:pPr>
        <w:pStyle w:val="NormaAlterada"/>
      </w:pPr>
      <w:r w:rsidRPr="75B1C058">
        <w:t xml:space="preserve">I – </w:t>
      </w:r>
      <w:bookmarkStart w:id="324" w:name="_Int_pMaWUvBZ"/>
      <w:proofErr w:type="gramStart"/>
      <w:r w:rsidRPr="75B1C058">
        <w:t>o</w:t>
      </w:r>
      <w:bookmarkEnd w:id="324"/>
      <w:proofErr w:type="gramEnd"/>
      <w:r w:rsidRPr="75B1C058">
        <w:t xml:space="preserve"> gestor deve possuir metodologia de avaliação estabelecida com base em critérios consistentes e passíveis de verificação;</w:t>
      </w:r>
    </w:p>
    <w:p w14:paraId="1560DD71" w14:textId="77777777" w:rsidR="00376E24" w:rsidRPr="00B47EA2" w:rsidRDefault="00376E24" w:rsidP="003B581C">
      <w:pPr>
        <w:pStyle w:val="NormaAlterada"/>
      </w:pPr>
      <w:r w:rsidRPr="75B1C058">
        <w:t xml:space="preserve">II – </w:t>
      </w:r>
      <w:bookmarkStart w:id="325" w:name="_Int_7MRjlVjr"/>
      <w:proofErr w:type="gramStart"/>
      <w:r w:rsidRPr="75B1C058">
        <w:t>a</w:t>
      </w:r>
      <w:bookmarkEnd w:id="325"/>
      <w:proofErr w:type="gramEnd"/>
      <w:r w:rsidRPr="75B1C058">
        <w:t xml:space="preserve"> remuneração do administrador ou do gestor não pode ser calculada sobre o resultado do ajuste a valor justo dos investimentos ainda não alienados; e</w:t>
      </w:r>
    </w:p>
    <w:p w14:paraId="401BEE26" w14:textId="77777777" w:rsidR="00376E24" w:rsidRPr="00B47EA2" w:rsidRDefault="00376E24" w:rsidP="003B581C">
      <w:pPr>
        <w:pStyle w:val="NormaAlterada"/>
      </w:pPr>
      <w:proofErr w:type="spellStart"/>
      <w:r w:rsidRPr="00B47EA2">
        <w:t>III</w:t>
      </w:r>
      <w:proofErr w:type="spellEnd"/>
      <w:r w:rsidRPr="00B47EA2">
        <w:t xml:space="preserve"> – a taxa de </w:t>
      </w:r>
      <w:r w:rsidRPr="00E36CF0">
        <w:t>performance</w:t>
      </w:r>
      <w:r w:rsidRPr="00B47EA2">
        <w:t xml:space="preserve">, ou qualquer outro tipo de remuneração de desempenho baseada na rentabilidade </w:t>
      </w:r>
      <w:r w:rsidRPr="00E36CF0">
        <w:t>da classe de cotas</w:t>
      </w:r>
      <w:r w:rsidRPr="00B47EA2">
        <w:t>, somente pode ser recebida quando da distribuição de rendimentos aos cotistas.</w:t>
      </w:r>
    </w:p>
    <w:p w14:paraId="0A8C0731" w14:textId="77777777" w:rsidR="00376E24" w:rsidRPr="00B47EA2" w:rsidRDefault="00376E24" w:rsidP="003B581C">
      <w:pPr>
        <w:pStyle w:val="NormaAlterada"/>
      </w:pPr>
      <w:r w:rsidRPr="75B1C058">
        <w:t xml:space="preserve">Art. </w:t>
      </w:r>
      <w:r w:rsidRPr="75B1C058">
        <w:rPr>
          <w:rFonts w:cstheme="minorBidi"/>
        </w:rPr>
        <w:t>31</w:t>
      </w:r>
      <w:r w:rsidRPr="75B1C058">
        <w:t>.  Na ocorrência de alteração no valor justo dos investimentos que impacte materialmente o patrimônio líquido</w:t>
      </w:r>
      <w:r w:rsidRPr="00281706">
        <w:t xml:space="preserve"> da classe de cotas</w:t>
      </w:r>
      <w:r w:rsidRPr="009559A6">
        <w:t xml:space="preserve">, </w:t>
      </w:r>
      <w:r w:rsidRPr="75B1C058">
        <w:t xml:space="preserve">e do correspondente reconhecimento contábil dessa alteração, no caso de </w:t>
      </w:r>
      <w:r w:rsidRPr="00281706">
        <w:t>a classe</w:t>
      </w:r>
      <w:r w:rsidRPr="75B1C058">
        <w:t xml:space="preserve"> ser </w:t>
      </w:r>
      <w:r w:rsidRPr="00281706">
        <w:t>qualificada</w:t>
      </w:r>
      <w:r w:rsidRPr="75B1C058">
        <w:t xml:space="preserve"> como entidade para investimento, o administrador deve:</w:t>
      </w:r>
    </w:p>
    <w:p w14:paraId="38FC9F0B" w14:textId="77777777" w:rsidR="00376E24" w:rsidRPr="00B47EA2" w:rsidRDefault="00376E24" w:rsidP="003B581C">
      <w:pPr>
        <w:pStyle w:val="NormaAlterada"/>
      </w:pPr>
      <w:r w:rsidRPr="75B1C058">
        <w:t xml:space="preserve">I – </w:t>
      </w:r>
      <w:bookmarkStart w:id="326" w:name="_Int_jyOXRy3b"/>
      <w:proofErr w:type="gramStart"/>
      <w:r w:rsidRPr="75B1C058">
        <w:t>disponibilizar</w:t>
      </w:r>
      <w:bookmarkEnd w:id="326"/>
      <w:proofErr w:type="gramEnd"/>
      <w:r w:rsidRPr="75B1C058">
        <w:t xml:space="preserve"> aos cotistas, em até 5 (cinco) dias úteis após a data do reconhecimento contábil:</w:t>
      </w:r>
    </w:p>
    <w:p w14:paraId="4E6E4455" w14:textId="77777777" w:rsidR="00376E24" w:rsidRPr="00B47EA2" w:rsidRDefault="00376E24" w:rsidP="003B581C">
      <w:pPr>
        <w:pStyle w:val="NormaAlterada"/>
      </w:pPr>
      <w:r w:rsidRPr="75B1C058">
        <w:lastRenderedPageBreak/>
        <w:t xml:space="preserve">a) um relatório, elaborado </w:t>
      </w:r>
      <w:r w:rsidRPr="00281706">
        <w:t>pelos prestadores de serviços essenciais</w:t>
      </w:r>
      <w:r w:rsidRPr="75B1C058">
        <w:t>, com as justificativas para a alteração no valor justo, incluindo um comparativo entre as premissas e estimativas utilizadas nas avaliações atual e anterior; e</w:t>
      </w:r>
    </w:p>
    <w:p w14:paraId="77405AD3" w14:textId="77777777" w:rsidR="00376E24" w:rsidRPr="00B47EA2" w:rsidRDefault="00376E24" w:rsidP="003B581C">
      <w:pPr>
        <w:pStyle w:val="NormaAlterada"/>
      </w:pPr>
      <w:r w:rsidRPr="00B47EA2">
        <w:t xml:space="preserve">b) o efeito da nova avaliação sobre o resultado do exercício e patrimônio líquido </w:t>
      </w:r>
      <w:r w:rsidRPr="00373DA7">
        <w:t>apurado</w:t>
      </w:r>
      <w:r w:rsidRPr="00B47EA2">
        <w:t xml:space="preserve"> de forma intermediária; e</w:t>
      </w:r>
    </w:p>
    <w:p w14:paraId="7AE94AB5" w14:textId="77777777" w:rsidR="00376E24" w:rsidRPr="00B47EA2" w:rsidRDefault="00376E24" w:rsidP="003B581C">
      <w:pPr>
        <w:pStyle w:val="NormaAlterada"/>
      </w:pPr>
      <w:r w:rsidRPr="75B1C058">
        <w:t xml:space="preserve">II – </w:t>
      </w:r>
      <w:bookmarkStart w:id="327" w:name="_Int_mVgzJwBT"/>
      <w:proofErr w:type="gramStart"/>
      <w:r w:rsidRPr="75B1C058">
        <w:t>elaborar</w:t>
      </w:r>
      <w:bookmarkEnd w:id="327"/>
      <w:proofErr w:type="gramEnd"/>
      <w:r w:rsidRPr="75B1C058">
        <w:t xml:space="preserve"> as demonstrações contábeis </w:t>
      </w:r>
      <w:r w:rsidRPr="00281706">
        <w:t>da classe de cotas</w:t>
      </w:r>
      <w:r w:rsidRPr="75B1C058">
        <w:t xml:space="preserve"> para o período compreendido entre a data de início do exercício e a respectiva data do reconhecimento contábil dos efeitos da nova mensuração caso:</w:t>
      </w:r>
    </w:p>
    <w:p w14:paraId="62E3FDE9" w14:textId="77777777" w:rsidR="00376E24" w:rsidRPr="00B47EA2" w:rsidRDefault="00376E24" w:rsidP="003B581C">
      <w:pPr>
        <w:pStyle w:val="NormaAlterada"/>
      </w:pPr>
      <w:r w:rsidRPr="75B1C058">
        <w:t xml:space="preserve">a) sejam emitidas novas cotas </w:t>
      </w:r>
      <w:r w:rsidRPr="75B1C058">
        <w:rPr>
          <w:rFonts w:cstheme="minorBidi"/>
        </w:rPr>
        <w:t>da mesma classe</w:t>
      </w:r>
      <w:r w:rsidRPr="75B1C058">
        <w:t xml:space="preserve"> até 10 (dez) meses após o reconhecimento contábil dos efeitos da nova avaliação;</w:t>
      </w:r>
    </w:p>
    <w:p w14:paraId="5F90ACBC" w14:textId="77777777" w:rsidR="00376E24" w:rsidRPr="00B47EA2" w:rsidRDefault="00376E24" w:rsidP="003B581C">
      <w:pPr>
        <w:pStyle w:val="NormaAlterada"/>
      </w:pPr>
      <w:r w:rsidRPr="75B1C058">
        <w:t xml:space="preserve">b) as cotas </w:t>
      </w:r>
      <w:r w:rsidRPr="00281706">
        <w:t>da mesma classe</w:t>
      </w:r>
      <w:r w:rsidRPr="75B1C058">
        <w:t xml:space="preserve"> sejam admitidas à negociação em mercados organizados; ou</w:t>
      </w:r>
    </w:p>
    <w:p w14:paraId="4C3F8103" w14:textId="77777777" w:rsidR="00376E24" w:rsidRPr="00B47EA2" w:rsidRDefault="00376E24" w:rsidP="003B581C">
      <w:pPr>
        <w:pStyle w:val="NormaAlterada"/>
      </w:pPr>
      <w:r w:rsidRPr="75B1C058">
        <w:t xml:space="preserve">c) haja aprovação por maioria das cotas presentes em assembleia </w:t>
      </w:r>
      <w:r w:rsidRPr="75B1C058">
        <w:rPr>
          <w:rFonts w:cstheme="minorBidi"/>
        </w:rPr>
        <w:t>de cotistas</w:t>
      </w:r>
      <w:r w:rsidRPr="75B1C058">
        <w:t xml:space="preserve"> convocada por solicitação dos cotistas </w:t>
      </w:r>
      <w:r w:rsidRPr="75B1C058">
        <w:rPr>
          <w:rFonts w:cstheme="minorBidi"/>
        </w:rPr>
        <w:t>da classe cujo patrimônio líquido foi reavaliado</w:t>
      </w:r>
      <w:r w:rsidRPr="75B1C058">
        <w:t>.</w:t>
      </w:r>
    </w:p>
    <w:p w14:paraId="754E6DC6" w14:textId="77777777" w:rsidR="00317986" w:rsidRDefault="00376E24" w:rsidP="008D6843">
      <w:pPr>
        <w:pStyle w:val="NormaAlterada"/>
      </w:pPr>
      <w:r w:rsidRPr="75B1C058">
        <w:t>§ 1</w:t>
      </w:r>
      <w:bookmarkStart w:id="328" w:name="_Int_3PaI4FZs"/>
      <w:proofErr w:type="gramStart"/>
      <w:r w:rsidRPr="75B1C058">
        <w:t>º  As</w:t>
      </w:r>
      <w:bookmarkEnd w:id="328"/>
      <w:proofErr w:type="gramEnd"/>
      <w:r w:rsidRPr="75B1C058">
        <w:t xml:space="preserve"> demonstrações contábeis referidas no inciso II do </w:t>
      </w:r>
      <w:r w:rsidRPr="75B1C058">
        <w:rPr>
          <w:b/>
          <w:bCs/>
        </w:rPr>
        <w:t>caput</w:t>
      </w:r>
      <w:r w:rsidRPr="75B1C058">
        <w:t xml:space="preserve"> devem ser auditadas por auditores independentes registrados na CVM e enviadas aos cotistas e à CVM em até 90 (noventa) dias após a data do reconhecimento contábil dos efeitos da nova mensuração.</w:t>
      </w:r>
    </w:p>
    <w:p w14:paraId="5AD805E2" w14:textId="425295ED" w:rsidR="003B581C" w:rsidRDefault="00376E24" w:rsidP="008D6843">
      <w:pPr>
        <w:pStyle w:val="NormaAlterada"/>
      </w:pPr>
      <w:r w:rsidRPr="75B1C058">
        <w:t>§ 2</w:t>
      </w:r>
      <w:bookmarkStart w:id="329" w:name="_Int_1saQfgYo"/>
      <w:proofErr w:type="gramStart"/>
      <w:r w:rsidRPr="75B1C058">
        <w:t>º  Fica</w:t>
      </w:r>
      <w:bookmarkEnd w:id="329"/>
      <w:proofErr w:type="gramEnd"/>
      <w:r w:rsidRPr="75B1C058">
        <w:t xml:space="preserve"> dispensada a elaboração das demonstrações contábeis referidas no § 1º quando estas se encerrarem 2 (dois) meses antes da data de encerramento do exercício social, salvo se houver aprovação dos cotistas reunidos em assembleia</w:t>
      </w:r>
      <w:r w:rsidRPr="009559A6">
        <w:t>,</w:t>
      </w:r>
      <w:r w:rsidRPr="75B1C058">
        <w:t xml:space="preserve"> nos termos </w:t>
      </w:r>
      <w:r w:rsidRPr="009559A6">
        <w:t>da</w:t>
      </w:r>
      <w:r w:rsidRPr="75B1C058">
        <w:t xml:space="preserve"> alínea “c</w:t>
      </w:r>
      <w:r w:rsidRPr="009559A6">
        <w:t>”</w:t>
      </w:r>
      <w:r w:rsidRPr="75B1C058">
        <w:t xml:space="preserve"> do </w:t>
      </w:r>
      <w:r w:rsidRPr="009559A6">
        <w:t>inciso II</w:t>
      </w:r>
      <w:r w:rsidRPr="75B1C058">
        <w:t>.</w:t>
      </w:r>
    </w:p>
    <w:p w14:paraId="27FD03BD" w14:textId="78511D25" w:rsidR="00376E24" w:rsidRPr="00A24992" w:rsidRDefault="00376E24" w:rsidP="003B581C">
      <w:pPr>
        <w:pStyle w:val="Captulo"/>
      </w:pPr>
      <w:r w:rsidRPr="00373DA7">
        <w:t xml:space="preserve">CAPÍTULO </w:t>
      </w:r>
      <w:r w:rsidRPr="00A24992">
        <w:t>XI</w:t>
      </w:r>
      <w:r w:rsidRPr="00373DA7">
        <w:t xml:space="preserve"> – PENALIDADES E MULTA COMINATÓRIA</w:t>
      </w:r>
    </w:p>
    <w:p w14:paraId="308537D0" w14:textId="2F76146D" w:rsidR="00376E24" w:rsidRPr="00826304" w:rsidRDefault="00376E24" w:rsidP="00A802BE">
      <w:pPr>
        <w:pStyle w:val="NormaAlterada"/>
      </w:pPr>
      <w:r w:rsidRPr="00826304">
        <w:t xml:space="preserve">Art. 32.  </w:t>
      </w:r>
      <w:r w:rsidRPr="00826304">
        <w:rPr>
          <w:rFonts w:cstheme="minorBidi"/>
        </w:rPr>
        <w:t>Em acréscimo às condutas previstas no art. 131 da parte geral da Resolução, considera</w:t>
      </w:r>
      <w:r w:rsidRPr="00826304">
        <w:t>-se</w:t>
      </w:r>
      <w:r w:rsidRPr="00826304">
        <w:rPr>
          <w:color w:val="2B579A"/>
          <w:shd w:val="clear" w:color="auto" w:fill="E6E6E6"/>
        </w:rPr>
        <w:t xml:space="preserve"> </w:t>
      </w:r>
      <w:r w:rsidRPr="00826304">
        <w:t xml:space="preserve">infração grave a violação dos </w:t>
      </w:r>
      <w:proofErr w:type="spellStart"/>
      <w:r w:rsidRPr="00826304">
        <w:t>arts</w:t>
      </w:r>
      <w:proofErr w:type="spellEnd"/>
      <w:r w:rsidRPr="00826304">
        <w:t>. 4º; 5º; 7º; 8º; 11; 12; 14 ao 17; 21, 66; 72 e 118 da parte geral da Resolução; e</w:t>
      </w:r>
      <w:r w:rsidR="001F7126">
        <w:t xml:space="preserve"> </w:t>
      </w:r>
      <w:r w:rsidRPr="00826304">
        <w:t xml:space="preserve">26, § 2º; 27; 29; e 31 </w:t>
      </w:r>
      <w:r w:rsidRPr="00826304">
        <w:rPr>
          <w:rFonts w:cstheme="minorBidi"/>
        </w:rPr>
        <w:t xml:space="preserve">deste Anexo Normativo </w:t>
      </w:r>
      <w:proofErr w:type="spellStart"/>
      <w:r w:rsidRPr="00826304">
        <w:rPr>
          <w:rFonts w:cstheme="minorBidi"/>
        </w:rPr>
        <w:t>IV</w:t>
      </w:r>
      <w:proofErr w:type="spellEnd"/>
      <w:r w:rsidRPr="00826304">
        <w:t>.</w:t>
      </w:r>
    </w:p>
    <w:p w14:paraId="01BAEB5A" w14:textId="77777777" w:rsidR="00376E24" w:rsidRPr="00A24992" w:rsidRDefault="00376E24" w:rsidP="00D76365">
      <w:pPr>
        <w:pStyle w:val="Captulo"/>
      </w:pPr>
      <w:r w:rsidRPr="00373DA7">
        <w:t xml:space="preserve">CAPÍTULO </w:t>
      </w:r>
      <w:proofErr w:type="spellStart"/>
      <w:r w:rsidRPr="00A24992">
        <w:t>XII</w:t>
      </w:r>
      <w:proofErr w:type="spellEnd"/>
      <w:r w:rsidRPr="00373DA7">
        <w:t xml:space="preserve"> – DISPOSIÇÕES TRANSITÓRIAS</w:t>
      </w:r>
    </w:p>
    <w:p w14:paraId="7AE3856D" w14:textId="77777777" w:rsidR="00376E24" w:rsidRPr="00B47EA2" w:rsidDel="00347870" w:rsidRDefault="00376E24" w:rsidP="00A802BE">
      <w:pPr>
        <w:pStyle w:val="NormaAlterada"/>
      </w:pPr>
      <w:r w:rsidRPr="00B47EA2">
        <w:t xml:space="preserve">Art. </w:t>
      </w:r>
      <w:r>
        <w:rPr>
          <w:rFonts w:cstheme="minorBidi"/>
        </w:rPr>
        <w:t>33</w:t>
      </w:r>
      <w:r w:rsidRPr="2108FDC7">
        <w:rPr>
          <w:rFonts w:cstheme="minorBidi"/>
        </w:rPr>
        <w:t>.</w:t>
      </w:r>
      <w:r w:rsidRPr="00B47EA2">
        <w:t xml:space="preserve">  As companhias investidas pelos Fundos Mútuos de Investimento em Empresas Emergentes </w:t>
      </w:r>
      <w:r w:rsidRPr="2108FDC7">
        <w:rPr>
          <w:rFonts w:cstheme="minorBidi"/>
        </w:rPr>
        <w:t xml:space="preserve">emissoras de ativos que ainda integram a carteira dos </w:t>
      </w:r>
      <w:proofErr w:type="spellStart"/>
      <w:r w:rsidRPr="2108FDC7">
        <w:rPr>
          <w:rFonts w:cstheme="minorBidi"/>
        </w:rPr>
        <w:t>FIP</w:t>
      </w:r>
      <w:proofErr w:type="spellEnd"/>
      <w:r w:rsidRPr="00B47EA2">
        <w:t xml:space="preserve"> poderão receber novos aportes e estão dispensadas de observar:</w:t>
      </w:r>
    </w:p>
    <w:p w14:paraId="0582AD7A" w14:textId="77777777" w:rsidR="00376E24" w:rsidRPr="00B47EA2" w:rsidDel="00347870" w:rsidRDefault="00376E24" w:rsidP="00B3332A">
      <w:pPr>
        <w:pStyle w:val="NormaAlterada"/>
      </w:pPr>
      <w:r w:rsidRPr="75B1C058">
        <w:lastRenderedPageBreak/>
        <w:t xml:space="preserve">I – </w:t>
      </w:r>
      <w:bookmarkStart w:id="330" w:name="_Int_ok2q0aQU"/>
      <w:proofErr w:type="gramStart"/>
      <w:r w:rsidRPr="75B1C058">
        <w:t>o</w:t>
      </w:r>
      <w:bookmarkEnd w:id="330"/>
      <w:proofErr w:type="gramEnd"/>
      <w:r w:rsidRPr="75B1C058">
        <w:t xml:space="preserve"> exercício da efetiva influência na sua gestão, conforme disposto nos </w:t>
      </w:r>
      <w:proofErr w:type="spellStart"/>
      <w:r w:rsidRPr="75B1C058">
        <w:t>arts</w:t>
      </w:r>
      <w:proofErr w:type="spellEnd"/>
      <w:r w:rsidRPr="75B1C058">
        <w:t>. 5º</w:t>
      </w:r>
      <w:r w:rsidRPr="75B1C058">
        <w:rPr>
          <w:rFonts w:cstheme="minorBidi"/>
        </w:rPr>
        <w:t xml:space="preserve"> e 6º deste Anexo Normativo </w:t>
      </w:r>
      <w:proofErr w:type="spellStart"/>
      <w:r w:rsidRPr="75B1C058">
        <w:rPr>
          <w:rFonts w:cstheme="minorBidi"/>
        </w:rPr>
        <w:t>IV</w:t>
      </w:r>
      <w:proofErr w:type="spellEnd"/>
      <w:r w:rsidRPr="75B1C058">
        <w:t>; e</w:t>
      </w:r>
    </w:p>
    <w:p w14:paraId="0145C3B7" w14:textId="77777777" w:rsidR="00376E24" w:rsidRPr="00B47EA2" w:rsidDel="00347870" w:rsidRDefault="00376E24" w:rsidP="00983949">
      <w:pPr>
        <w:pStyle w:val="NormaAlterada"/>
      </w:pPr>
      <w:r w:rsidRPr="75B1C058">
        <w:t xml:space="preserve">II – </w:t>
      </w:r>
      <w:bookmarkStart w:id="331" w:name="_Int_3CUKXQT4"/>
      <w:proofErr w:type="gramStart"/>
      <w:r w:rsidRPr="75B1C058">
        <w:t>o</w:t>
      </w:r>
      <w:bookmarkEnd w:id="331"/>
      <w:proofErr w:type="gramEnd"/>
      <w:r w:rsidRPr="75B1C058">
        <w:t xml:space="preserve"> cumprimento do disposto no art. </w:t>
      </w:r>
      <w:r w:rsidRPr="75B1C058">
        <w:rPr>
          <w:rFonts w:cstheme="minorBidi"/>
        </w:rPr>
        <w:t xml:space="preserve">8º deste Anexo Normativo </w:t>
      </w:r>
      <w:proofErr w:type="spellStart"/>
      <w:r w:rsidRPr="75B1C058">
        <w:rPr>
          <w:rFonts w:cstheme="minorBidi"/>
        </w:rPr>
        <w:t>IV</w:t>
      </w:r>
      <w:proofErr w:type="spellEnd"/>
      <w:r w:rsidRPr="75B1C058">
        <w:t xml:space="preserve">, exceto quanto ao disposto </w:t>
      </w:r>
      <w:r w:rsidRPr="75B1C058">
        <w:rPr>
          <w:rFonts w:cstheme="minorBidi"/>
        </w:rPr>
        <w:t>em seu inciso</w:t>
      </w:r>
      <w:r w:rsidRPr="75B1C058">
        <w:t xml:space="preserve"> VI.</w:t>
      </w:r>
    </w:p>
    <w:p w14:paraId="6C720544" w14:textId="77777777" w:rsidR="00376E24" w:rsidRPr="00D271D6" w:rsidRDefault="00376E24" w:rsidP="00E9262C">
      <w:pPr>
        <w:pStyle w:val="NormaAlterada"/>
      </w:pPr>
      <w:r w:rsidRPr="003C6D90">
        <w:t xml:space="preserve">Parágrafo único.  </w:t>
      </w:r>
      <w:r w:rsidRPr="003C6D90">
        <w:rPr>
          <w:rFonts w:cstheme="minorBidi"/>
        </w:rPr>
        <w:t>As classes de investimento em cotas originárias dos</w:t>
      </w:r>
      <w:r w:rsidRPr="00D271D6">
        <w:t xml:space="preserve"> Fundos Mútuos de Investimento em Empresas Emergentes não podem ter o seu prazo de duração prorrogado enquanto adotarem as dispensas previstas no </w:t>
      </w:r>
      <w:r w:rsidRPr="00D271D6">
        <w:rPr>
          <w:b/>
        </w:rPr>
        <w:t>caput</w:t>
      </w:r>
      <w:r w:rsidRPr="00D271D6">
        <w:t>.</w:t>
      </w:r>
    </w:p>
    <w:p w14:paraId="6D40EDF9" w14:textId="77777777" w:rsidR="00376E24" w:rsidRPr="00B47EA2" w:rsidDel="00347870" w:rsidRDefault="00376E24" w:rsidP="00751CA2">
      <w:pPr>
        <w:pStyle w:val="NormaAlterada"/>
      </w:pPr>
      <w:r w:rsidRPr="75B1C058">
        <w:t xml:space="preserve">Art. </w:t>
      </w:r>
      <w:r w:rsidRPr="75B1C058">
        <w:rPr>
          <w:rFonts w:cstheme="minorBidi"/>
        </w:rPr>
        <w:t>34.  As classes de investimento em cotas originárias de</w:t>
      </w:r>
      <w:r w:rsidRPr="75B1C058">
        <w:t xml:space="preserve"> Fundos de Investimento em Cotas de Fundos de Investimento em Participações que tenham obtido registro de funcionamento até </w:t>
      </w:r>
      <w:r w:rsidRPr="75B1C058">
        <w:rPr>
          <w:rFonts w:cstheme="minorBidi"/>
        </w:rPr>
        <w:t>31</w:t>
      </w:r>
      <w:r w:rsidRPr="75B1C058">
        <w:t xml:space="preserve"> de </w:t>
      </w:r>
      <w:r w:rsidRPr="75B1C058">
        <w:rPr>
          <w:rFonts w:cstheme="minorBidi"/>
        </w:rPr>
        <w:t>agosto de 2016</w:t>
      </w:r>
      <w:r w:rsidRPr="75B1C058">
        <w:t xml:space="preserve"> estão dispensadas de observar a </w:t>
      </w:r>
      <w:r w:rsidRPr="75B1C058">
        <w:rPr>
          <w:rFonts w:cstheme="minorBidi"/>
        </w:rPr>
        <w:t>tipificação</w:t>
      </w:r>
      <w:r w:rsidRPr="75B1C058">
        <w:t xml:space="preserve"> estabelecida no art. </w:t>
      </w:r>
      <w:r w:rsidRPr="75B1C058">
        <w:rPr>
          <w:rFonts w:cstheme="minorBidi"/>
        </w:rPr>
        <w:t xml:space="preserve">13 deste Anexo Normativo </w:t>
      </w:r>
      <w:proofErr w:type="spellStart"/>
      <w:r w:rsidRPr="75B1C058">
        <w:rPr>
          <w:rFonts w:cstheme="minorBidi"/>
        </w:rPr>
        <w:t>IV</w:t>
      </w:r>
      <w:proofErr w:type="spellEnd"/>
      <w:r w:rsidRPr="75B1C058">
        <w:t>, desde que mantenham</w:t>
      </w:r>
      <w:r w:rsidRPr="75B1C058">
        <w:rPr>
          <w:rFonts w:cstheme="minorBidi"/>
        </w:rPr>
        <w:t>,</w:t>
      </w:r>
      <w:r w:rsidRPr="75B1C058">
        <w:t xml:space="preserve"> no mínimo, 90% (noventa por cento) de seu patrimônio aplicado em cotas de </w:t>
      </w:r>
      <w:proofErr w:type="spellStart"/>
      <w:r w:rsidRPr="75B1C058">
        <w:rPr>
          <w:rFonts w:cstheme="minorBidi"/>
        </w:rPr>
        <w:t>FIP</w:t>
      </w:r>
      <w:proofErr w:type="spellEnd"/>
      <w:r w:rsidRPr="75B1C058">
        <w:t xml:space="preserve"> ou Fundos de Ações – Mercado de Acesso.</w:t>
      </w:r>
    </w:p>
    <w:p w14:paraId="6EF660F7" w14:textId="77777777" w:rsidR="00376E24" w:rsidRPr="00B47EA2" w:rsidRDefault="00376E24" w:rsidP="001666D2">
      <w:pPr>
        <w:pStyle w:val="NormaAlterada"/>
      </w:pPr>
      <w:r w:rsidRPr="75B1C058">
        <w:t xml:space="preserve">Art. </w:t>
      </w:r>
      <w:r w:rsidRPr="75B1C058">
        <w:rPr>
          <w:rFonts w:cstheme="minorBidi"/>
        </w:rPr>
        <w:t>35</w:t>
      </w:r>
      <w:r w:rsidRPr="75B1C058">
        <w:t xml:space="preserve">.  O limite de que trata o </w:t>
      </w:r>
      <w:r w:rsidRPr="75B1C058">
        <w:rPr>
          <w:b/>
          <w:bCs/>
        </w:rPr>
        <w:t>caput</w:t>
      </w:r>
      <w:r w:rsidRPr="75B1C058">
        <w:t xml:space="preserve"> do art. </w:t>
      </w:r>
      <w:r w:rsidRPr="75B1C058">
        <w:rPr>
          <w:rFonts w:cstheme="minorBidi"/>
        </w:rPr>
        <w:t xml:space="preserve">11 deste Anexo Normativo </w:t>
      </w:r>
      <w:proofErr w:type="spellStart"/>
      <w:r w:rsidRPr="75B1C058">
        <w:rPr>
          <w:rFonts w:cstheme="minorBidi"/>
        </w:rPr>
        <w:t>IV</w:t>
      </w:r>
      <w:proofErr w:type="spellEnd"/>
      <w:r w:rsidRPr="75B1C058">
        <w:t xml:space="preserve"> não é aplicável para</w:t>
      </w:r>
      <w:r w:rsidRPr="75B1C058">
        <w:rPr>
          <w:rFonts w:cstheme="minorBidi"/>
        </w:rPr>
        <w:t xml:space="preserve"> classes de cotas originárias de</w:t>
      </w:r>
      <w:r w:rsidRPr="75B1C058">
        <w:t xml:space="preserve"> fundos em funcionamento antes de 12 de maio de 2011 e que, a partir dessa data:</w:t>
      </w:r>
    </w:p>
    <w:p w14:paraId="7CF2D924" w14:textId="77777777" w:rsidR="00376E24" w:rsidRPr="00B47EA2" w:rsidRDefault="00376E24" w:rsidP="001666D2">
      <w:pPr>
        <w:pStyle w:val="NormaAlterada"/>
      </w:pPr>
      <w:r w:rsidRPr="75B1C058">
        <w:t xml:space="preserve">I – </w:t>
      </w:r>
      <w:bookmarkStart w:id="332" w:name="_Int_LhAofXw1"/>
      <w:proofErr w:type="gramStart"/>
      <w:r w:rsidRPr="75B1C058">
        <w:t>não</w:t>
      </w:r>
      <w:bookmarkEnd w:id="332"/>
      <w:proofErr w:type="gramEnd"/>
      <w:r w:rsidRPr="75B1C058">
        <w:t xml:space="preserve"> efetuaram novas chamadas de capital; ou</w:t>
      </w:r>
    </w:p>
    <w:p w14:paraId="0B812C33" w14:textId="1EFFC9E7" w:rsidR="00376E24" w:rsidRPr="00B47EA2" w:rsidRDefault="00376E24" w:rsidP="001666D2">
      <w:pPr>
        <w:pStyle w:val="NormaAlterada"/>
      </w:pPr>
      <w:r w:rsidRPr="75B1C058">
        <w:t xml:space="preserve">II – </w:t>
      </w:r>
      <w:bookmarkStart w:id="333" w:name="_Int_t6vfqefW"/>
      <w:r w:rsidRPr="75B1C058">
        <w:t>efetuaram</w:t>
      </w:r>
      <w:bookmarkEnd w:id="333"/>
      <w:r w:rsidRPr="75B1C058">
        <w:t xml:space="preserve"> novas chamadas de capital com propósito exclusivo de pagamento de </w:t>
      </w:r>
      <w:proofErr w:type="gramStart"/>
      <w:r w:rsidRPr="75B1C058">
        <w:rPr>
          <w:rFonts w:cstheme="minorBidi"/>
        </w:rPr>
        <w:t>encargos</w:t>
      </w:r>
      <w:r w:rsidRPr="75B1C058">
        <w:t>.</w:t>
      </w:r>
      <w:r w:rsidR="000719AA">
        <w:t>”</w:t>
      </w:r>
      <w:proofErr w:type="gramEnd"/>
      <w:r w:rsidR="000719AA">
        <w:t>(NR)</w:t>
      </w:r>
    </w:p>
    <w:p w14:paraId="3DB03E97" w14:textId="77777777" w:rsidR="000719AA" w:rsidRDefault="000719AA" w:rsidP="00826304">
      <w:pPr>
        <w:spacing w:before="0" w:after="200" w:line="276" w:lineRule="auto"/>
        <w:ind w:firstLine="0"/>
      </w:pPr>
      <w:r>
        <w:br w:type="page"/>
      </w:r>
    </w:p>
    <w:p w14:paraId="0FA6CB4C" w14:textId="07C41ED1" w:rsidR="00B22CCE" w:rsidRDefault="00B22CCE" w:rsidP="00D76365">
      <w:pPr>
        <w:pStyle w:val="TtulodaResoluo"/>
      </w:pPr>
      <w:r>
        <w:lastRenderedPageBreak/>
        <w:t xml:space="preserve">ANEXO C À RESOLUÇÃO </w:t>
      </w:r>
      <w:r w:rsidR="00983949">
        <w:t xml:space="preserve">CVM </w:t>
      </w:r>
      <w:r>
        <w:t>N</w:t>
      </w:r>
      <w:r w:rsidRPr="00C1691E">
        <w:t xml:space="preserve">º </w:t>
      </w:r>
      <w:sdt>
        <w:sdtPr>
          <w:alias w:val="Título"/>
          <w:tag w:val=""/>
          <w:id w:val="300048564"/>
          <w:placeholder>
            <w:docPart w:val="F08FCD1B0CBA4760832F1F56907DA134"/>
          </w:placeholder>
          <w:dataBinding w:prefixMappings="xmlns:ns0='http://purl.org/dc/elements/1.1/' xmlns:ns1='http://schemas.openxmlformats.org/package/2006/metadata/core-properties' " w:xpath="/ns1:coreProperties[1]/ns0:title[1]" w:storeItemID="{6C3C8BC8-F283-45AE-878A-BAB7291924A1}"/>
          <w:text/>
        </w:sdtPr>
        <w:sdtEndPr/>
        <w:sdtContent>
          <w:r w:rsidR="0081499E">
            <w:t>184, DE 31 DE MAIO DE 2023</w:t>
          </w:r>
        </w:sdtContent>
      </w:sdt>
    </w:p>
    <w:p w14:paraId="71D1905B" w14:textId="62827932" w:rsidR="00BF1D39" w:rsidRPr="00D81603" w:rsidRDefault="00BF1D39" w:rsidP="00B3332A">
      <w:pPr>
        <w:pStyle w:val="TtulodaResoluo"/>
      </w:pPr>
      <w:r>
        <w:t>“</w:t>
      </w:r>
      <w:r w:rsidRPr="00D81603">
        <w:t>ANEXO NORMATIVO V – FUNDOS DE ÍNDICE</w:t>
      </w:r>
    </w:p>
    <w:p w14:paraId="2863A989" w14:textId="77777777" w:rsidR="00BF1D39" w:rsidRPr="00C10AD7" w:rsidRDefault="00BF1D39" w:rsidP="00A802BE">
      <w:pPr>
        <w:pStyle w:val="Recuodecorpodetexto"/>
        <w:spacing w:line="312" w:lineRule="auto"/>
        <w:ind w:left="5102"/>
        <w:rPr>
          <w:rFonts w:asciiTheme="minorHAnsi" w:hAnsiTheme="minorHAnsi" w:cstheme="minorBidi"/>
        </w:rPr>
      </w:pPr>
      <w:r w:rsidRPr="6224D431">
        <w:rPr>
          <w:rFonts w:asciiTheme="minorHAnsi" w:hAnsiTheme="minorHAnsi" w:cstheme="minorBidi"/>
        </w:rPr>
        <w:t>Dispõe sobre as regras específicas para os fundos de investimento em índice de mercado.</w:t>
      </w:r>
    </w:p>
    <w:p w14:paraId="571F3328" w14:textId="77777777" w:rsidR="00510E01" w:rsidRPr="00510E01" w:rsidRDefault="00510E01" w:rsidP="00B3332A">
      <w:pPr>
        <w:pStyle w:val="Captulo"/>
      </w:pPr>
      <w:r w:rsidRPr="00510E01">
        <w:t>CAPÍTULO I – ÂMBITO E FINALIDADE</w:t>
      </w:r>
    </w:p>
    <w:p w14:paraId="62FA7AF1" w14:textId="77777777" w:rsidR="00510E01" w:rsidRPr="00510E01" w:rsidRDefault="00510E01" w:rsidP="00A802BE">
      <w:pPr>
        <w:pStyle w:val="NormaAlterada"/>
      </w:pPr>
      <w:r w:rsidRPr="00510E01">
        <w:t>Art. 1</w:t>
      </w:r>
      <w:bookmarkStart w:id="334" w:name="_Int_PFdRqnBo"/>
      <w:proofErr w:type="gramStart"/>
      <w:r w:rsidRPr="00510E01">
        <w:t>º  Este</w:t>
      </w:r>
      <w:bookmarkEnd w:id="334"/>
      <w:proofErr w:type="gramEnd"/>
      <w:r w:rsidRPr="00510E01">
        <w:t xml:space="preserve"> Anexo Normativo V à Resolução </w:t>
      </w:r>
      <w:bookmarkStart w:id="335" w:name="_Int_M6lD0pPq"/>
      <w:r w:rsidRPr="00510E01">
        <w:t>CVM</w:t>
      </w:r>
      <w:bookmarkEnd w:id="335"/>
      <w:r w:rsidRPr="00510E01">
        <w:t xml:space="preserve"> nº 175 (“Resolução”) dispõe sobre as regras específicas para os fundos de investimento em índice de mercado – fundos de índice.</w:t>
      </w:r>
    </w:p>
    <w:p w14:paraId="3E4B6198" w14:textId="77777777" w:rsidR="00510E01" w:rsidRPr="00510E01" w:rsidRDefault="00510E01" w:rsidP="00B3332A">
      <w:pPr>
        <w:pStyle w:val="Captulo"/>
      </w:pPr>
      <w:r w:rsidRPr="00510E01">
        <w:t>CAPÍTULO II – CARACTERÍSTICAS E CONSTITUIÇÃO</w:t>
      </w:r>
    </w:p>
    <w:p w14:paraId="6CEBC93A" w14:textId="77777777" w:rsidR="00510E01" w:rsidRPr="00510E01" w:rsidRDefault="00510E01" w:rsidP="00A802BE">
      <w:pPr>
        <w:pStyle w:val="NormaAlterada"/>
      </w:pPr>
      <w:r w:rsidRPr="00510E01">
        <w:t>Art. 2</w:t>
      </w:r>
      <w:bookmarkStart w:id="336" w:name="_Int_GLRGGmXd"/>
      <w:proofErr w:type="gramStart"/>
      <w:r w:rsidRPr="00510E01">
        <w:t>º  O</w:t>
      </w:r>
      <w:bookmarkEnd w:id="336"/>
      <w:proofErr w:type="gramEnd"/>
      <w:r w:rsidRPr="00510E01">
        <w:t xml:space="preserve"> fundo de índice é destinado à aplicação em carteira de ativos financeiros que vise refletir as variações e rentabilidade de um índice de referência, por prazo indeterminado.</w:t>
      </w:r>
    </w:p>
    <w:p w14:paraId="2C939B13" w14:textId="77777777" w:rsidR="00510E01" w:rsidRPr="00510E01" w:rsidRDefault="00510E01" w:rsidP="00B3332A">
      <w:pPr>
        <w:pStyle w:val="NormaAlterada"/>
      </w:pPr>
      <w:r w:rsidRPr="00510E01">
        <w:t>§ 1</w:t>
      </w:r>
      <w:bookmarkStart w:id="337" w:name="_Int_keBR5rxx"/>
      <w:proofErr w:type="gramStart"/>
      <w:r w:rsidRPr="00510E01">
        <w:t>º  Para</w:t>
      </w:r>
      <w:bookmarkEnd w:id="337"/>
      <w:proofErr w:type="gramEnd"/>
      <w:r w:rsidRPr="00510E01">
        <w:t xml:space="preserve"> os efeitos deste Anexo Normativo V, índice de referência é o índice de mercado específico reconhecido pela CVM ao qual a política de investimento esteja associada.</w:t>
      </w:r>
    </w:p>
    <w:p w14:paraId="35B0FC0C" w14:textId="77777777" w:rsidR="00510E01" w:rsidRPr="00510E01" w:rsidRDefault="00510E01" w:rsidP="00983949">
      <w:pPr>
        <w:pStyle w:val="NormaAlterada"/>
      </w:pPr>
      <w:r w:rsidRPr="00510E01">
        <w:t>§ 2</w:t>
      </w:r>
      <w:bookmarkStart w:id="338" w:name="_Int_uqyiR0rS"/>
      <w:proofErr w:type="gramStart"/>
      <w:r w:rsidRPr="00510E01">
        <w:t>º  O</w:t>
      </w:r>
      <w:bookmarkEnd w:id="338"/>
      <w:proofErr w:type="gramEnd"/>
      <w:r w:rsidRPr="00510E01">
        <w:t xml:space="preserve"> reconhecimento do índice de referência pela CVM considera, no mínimo, os seguintes critérios:</w:t>
      </w:r>
    </w:p>
    <w:p w14:paraId="61C23186" w14:textId="77777777" w:rsidR="00510E01" w:rsidRPr="00510E01" w:rsidRDefault="00510E01" w:rsidP="00E9262C">
      <w:pPr>
        <w:pStyle w:val="NormaAlterada"/>
      </w:pPr>
      <w:r w:rsidRPr="00510E01">
        <w:t xml:space="preserve">I – </w:t>
      </w:r>
      <w:bookmarkStart w:id="339" w:name="_Int_kjb2OWAJ"/>
      <w:proofErr w:type="gramStart"/>
      <w:r w:rsidRPr="00510E01">
        <w:t>não</w:t>
      </w:r>
      <w:bookmarkEnd w:id="339"/>
      <w:proofErr w:type="gramEnd"/>
      <w:r w:rsidRPr="00510E01">
        <w:t xml:space="preserve"> são aceitos índices cuja metodologia completa de seu cálculo não seja disponibilizada de forma gratuita e por meio da rede mundial de computadores, incluindo sua composição, os pesos de cada ativo financeiro, os critérios de </w:t>
      </w:r>
      <w:proofErr w:type="spellStart"/>
      <w:r w:rsidRPr="00510E01">
        <w:t>rebalanceamento</w:t>
      </w:r>
      <w:proofErr w:type="spellEnd"/>
      <w:r w:rsidRPr="00510E01">
        <w:t xml:space="preserve"> e sua frequência, e demais parâmetros necessários à sua replicação;</w:t>
      </w:r>
    </w:p>
    <w:p w14:paraId="71F2C15C" w14:textId="77777777" w:rsidR="00510E01" w:rsidRPr="00510E01" w:rsidRDefault="00510E01" w:rsidP="00751CA2">
      <w:pPr>
        <w:pStyle w:val="NormaAlterada"/>
      </w:pPr>
      <w:r w:rsidRPr="00510E01">
        <w:t xml:space="preserve">II – </w:t>
      </w:r>
      <w:bookmarkStart w:id="340" w:name="_Int_0Ov5VsbY"/>
      <w:proofErr w:type="gramStart"/>
      <w:r w:rsidRPr="00510E01">
        <w:t>não</w:t>
      </w:r>
      <w:bookmarkEnd w:id="340"/>
      <w:proofErr w:type="gramEnd"/>
      <w:r w:rsidRPr="00510E01">
        <w:t xml:space="preserve"> são admitidos índices cuja metodologia de cálculo não inclua regras predeterminadas e critérios objetivos;</w:t>
      </w:r>
    </w:p>
    <w:p w14:paraId="08F0E4E8" w14:textId="77777777" w:rsidR="00510E01" w:rsidRPr="00510E01" w:rsidRDefault="00510E01" w:rsidP="001666D2">
      <w:pPr>
        <w:pStyle w:val="NormaAlterada"/>
      </w:pPr>
      <w:bookmarkStart w:id="341" w:name="_Int_PbmUI4tY"/>
      <w:proofErr w:type="spellStart"/>
      <w:r w:rsidRPr="00510E01">
        <w:t>III</w:t>
      </w:r>
      <w:bookmarkEnd w:id="341"/>
      <w:proofErr w:type="spellEnd"/>
      <w:r w:rsidRPr="00510E01">
        <w:t xml:space="preserve"> – a frequência de </w:t>
      </w:r>
      <w:proofErr w:type="spellStart"/>
      <w:r w:rsidRPr="00510E01">
        <w:t>rebalanceamento</w:t>
      </w:r>
      <w:proofErr w:type="spellEnd"/>
      <w:r w:rsidRPr="00510E01">
        <w:t xml:space="preserve"> do índice não pode impedir que os investidores possam replicá-lo;</w:t>
      </w:r>
    </w:p>
    <w:p w14:paraId="1C8A3CC6" w14:textId="77777777" w:rsidR="00510E01" w:rsidRPr="00510E01" w:rsidRDefault="00510E01" w:rsidP="001666D2">
      <w:pPr>
        <w:pStyle w:val="NormaAlterada"/>
      </w:pPr>
      <w:proofErr w:type="spellStart"/>
      <w:r w:rsidRPr="00510E01">
        <w:t>IV</w:t>
      </w:r>
      <w:proofErr w:type="spellEnd"/>
      <w:r w:rsidRPr="00510E01">
        <w:t xml:space="preserve"> – </w:t>
      </w:r>
      <w:bookmarkStart w:id="342" w:name="_Int_ZgjzCAQF"/>
      <w:proofErr w:type="gramStart"/>
      <w:r w:rsidRPr="00510E01">
        <w:t>o</w:t>
      </w:r>
      <w:bookmarkEnd w:id="342"/>
      <w:proofErr w:type="gramEnd"/>
      <w:r w:rsidRPr="00510E01">
        <w:t xml:space="preserve"> índice não pode estar sujeito a ajustes retroativos;</w:t>
      </w:r>
    </w:p>
    <w:p w14:paraId="7E4A3D03" w14:textId="77777777" w:rsidR="00510E01" w:rsidRPr="00510E01" w:rsidRDefault="00510E01" w:rsidP="001666D2">
      <w:pPr>
        <w:pStyle w:val="NormaAlterada"/>
      </w:pPr>
      <w:r w:rsidRPr="00510E01">
        <w:t xml:space="preserve">V – </w:t>
      </w:r>
      <w:bookmarkStart w:id="343" w:name="_Int_CVknv3WR"/>
      <w:proofErr w:type="gramStart"/>
      <w:r w:rsidRPr="00510E01">
        <w:t>o</w:t>
      </w:r>
      <w:bookmarkEnd w:id="343"/>
      <w:proofErr w:type="gramEnd"/>
      <w:r w:rsidRPr="00510E01">
        <w:t xml:space="preserve"> índice escolhido deve representar um objetivo de investimento claro e único, sem condicionantes;</w:t>
      </w:r>
    </w:p>
    <w:p w14:paraId="01138811" w14:textId="77777777" w:rsidR="00510E01" w:rsidRPr="00510E01" w:rsidRDefault="00510E01" w:rsidP="003B581C">
      <w:pPr>
        <w:pStyle w:val="NormaAlterada"/>
      </w:pPr>
      <w:r w:rsidRPr="00510E01">
        <w:t xml:space="preserve">VI – </w:t>
      </w:r>
      <w:bookmarkStart w:id="344" w:name="_Int_h4MdY6Sz"/>
      <w:proofErr w:type="gramStart"/>
      <w:r w:rsidRPr="00510E01">
        <w:t>não</w:t>
      </w:r>
      <w:bookmarkEnd w:id="344"/>
      <w:proofErr w:type="gramEnd"/>
      <w:r w:rsidRPr="00510E01">
        <w:t xml:space="preserve"> são aceitos índices cujo provedor seja parte relacionada ao administrador ou ao gestor;</w:t>
      </w:r>
    </w:p>
    <w:p w14:paraId="65579DE9" w14:textId="77777777" w:rsidR="00510E01" w:rsidRPr="00510E01" w:rsidRDefault="00510E01" w:rsidP="003B581C">
      <w:pPr>
        <w:pStyle w:val="NormaAlterada"/>
      </w:pPr>
      <w:proofErr w:type="spellStart"/>
      <w:r w:rsidRPr="00510E01">
        <w:lastRenderedPageBreak/>
        <w:t>VII</w:t>
      </w:r>
      <w:proofErr w:type="spellEnd"/>
      <w:r w:rsidRPr="00510E01">
        <w:t xml:space="preserve"> – não são aceitos índices cujo provedor receba pagamentos de potenciais emissores para sua inclusão como componentes;</w:t>
      </w:r>
    </w:p>
    <w:p w14:paraId="6D51D427" w14:textId="77777777" w:rsidR="00510E01" w:rsidRPr="00510E01" w:rsidRDefault="00510E01" w:rsidP="003B581C">
      <w:pPr>
        <w:pStyle w:val="NormaAlterada"/>
      </w:pPr>
      <w:proofErr w:type="spellStart"/>
      <w:r w:rsidRPr="00510E01">
        <w:t>VIII</w:t>
      </w:r>
      <w:proofErr w:type="spellEnd"/>
      <w:r w:rsidRPr="00510E01">
        <w:t xml:space="preserve"> – o desempenho do índice deve ser público, ter ampla divulgação e fácil acesso por meio da rede mundial de computadores; e</w:t>
      </w:r>
    </w:p>
    <w:p w14:paraId="7744BFAB" w14:textId="77777777" w:rsidR="00510E01" w:rsidRPr="00510E01" w:rsidRDefault="00510E01" w:rsidP="003B581C">
      <w:pPr>
        <w:pStyle w:val="NormaAlterada"/>
      </w:pPr>
      <w:proofErr w:type="spellStart"/>
      <w:r w:rsidRPr="00510E01">
        <w:t>IX</w:t>
      </w:r>
      <w:proofErr w:type="spellEnd"/>
      <w:r w:rsidRPr="00510E01">
        <w:t xml:space="preserve"> – </w:t>
      </w:r>
      <w:bookmarkStart w:id="345" w:name="_Int_fCF6Bf8F"/>
      <w:proofErr w:type="gramStart"/>
      <w:r w:rsidRPr="00510E01">
        <w:t>não</w:t>
      </w:r>
      <w:bookmarkEnd w:id="345"/>
      <w:proofErr w:type="gramEnd"/>
      <w:r w:rsidRPr="00510E01">
        <w:t xml:space="preserve"> são aceitos índices que representem múltiplos de outros índices, o inverso destes índices, ou ainda múltiplos do seu inverso.</w:t>
      </w:r>
    </w:p>
    <w:p w14:paraId="237A0BB8" w14:textId="77777777" w:rsidR="00510E01" w:rsidRPr="00510E01" w:rsidRDefault="00510E01" w:rsidP="003B581C">
      <w:pPr>
        <w:pStyle w:val="NormaAlterada"/>
      </w:pPr>
      <w:r w:rsidRPr="00510E01">
        <w:t>§ 3</w:t>
      </w:r>
      <w:bookmarkStart w:id="346" w:name="_Int_sWa0qQoJ"/>
      <w:proofErr w:type="gramStart"/>
      <w:r w:rsidRPr="00510E01">
        <w:t>º  A</w:t>
      </w:r>
      <w:bookmarkEnd w:id="346"/>
      <w:proofErr w:type="gramEnd"/>
      <w:r w:rsidRPr="00510E01">
        <w:t xml:space="preserve"> composição, os pesos de cada ativo financeiro e outros parâmetros que permitam a replicação do índice podem ser divulgados retrospectivamente após cada </w:t>
      </w:r>
      <w:proofErr w:type="spellStart"/>
      <w:r w:rsidRPr="00510E01">
        <w:t>rebalanceamento</w:t>
      </w:r>
      <w:proofErr w:type="spellEnd"/>
      <w:r w:rsidRPr="00510E01">
        <w:t xml:space="preserve"> do índice, tendo como prazo limite a data do </w:t>
      </w:r>
      <w:proofErr w:type="spellStart"/>
      <w:r w:rsidRPr="00510E01">
        <w:t>rebalanceamento</w:t>
      </w:r>
      <w:proofErr w:type="spellEnd"/>
      <w:r w:rsidRPr="00510E01">
        <w:t xml:space="preserve"> subsequente.</w:t>
      </w:r>
    </w:p>
    <w:p w14:paraId="1C204A6B" w14:textId="77777777" w:rsidR="00510E01" w:rsidRPr="00510E01" w:rsidRDefault="00510E01" w:rsidP="003B581C">
      <w:pPr>
        <w:pStyle w:val="NormaAlterada"/>
      </w:pPr>
      <w:r w:rsidRPr="00510E01">
        <w:t>§ 4</w:t>
      </w:r>
      <w:bookmarkStart w:id="347" w:name="_Int_OLZSVp0E"/>
      <w:proofErr w:type="gramStart"/>
      <w:r w:rsidRPr="00510E01">
        <w:t>º  Para</w:t>
      </w:r>
      <w:bookmarkEnd w:id="347"/>
      <w:proofErr w:type="gramEnd"/>
      <w:r w:rsidRPr="00510E01">
        <w:t xml:space="preserve"> fins do disposto no inciso V do </w:t>
      </w:r>
      <w:r w:rsidRPr="00510E01">
        <w:rPr>
          <w:b/>
          <w:bCs/>
        </w:rPr>
        <w:t>caput</w:t>
      </w:r>
      <w:r w:rsidRPr="00510E01">
        <w:t>, entende-se por condicionantes quaisquer cláusulas ou regras que impliquem, em determinadas circunstâncias, que o desempenho do índice não reflita o retorno da carteira teórica de ativos.</w:t>
      </w:r>
    </w:p>
    <w:p w14:paraId="1DD3A3AB" w14:textId="11DD55FF" w:rsidR="00510E01" w:rsidRPr="00510E01" w:rsidRDefault="00510E01" w:rsidP="003B581C">
      <w:pPr>
        <w:pStyle w:val="NormaAlterada"/>
      </w:pPr>
      <w:r w:rsidRPr="00510E01">
        <w:t xml:space="preserve">Art. </w:t>
      </w:r>
      <w:bookmarkStart w:id="348" w:name="_Int_8YxQijFA"/>
      <w:r w:rsidR="003B79A9">
        <w:t>3</w:t>
      </w:r>
      <w:proofErr w:type="gramStart"/>
      <w:r w:rsidR="003B79A9" w:rsidRPr="00510E01">
        <w:t xml:space="preserve">º  </w:t>
      </w:r>
      <w:r w:rsidRPr="00510E01">
        <w:t>É</w:t>
      </w:r>
      <w:bookmarkEnd w:id="348"/>
      <w:proofErr w:type="gramEnd"/>
      <w:r w:rsidRPr="00510E01">
        <w:t xml:space="preserve"> vedada a constituição de classes de cotas:</w:t>
      </w:r>
    </w:p>
    <w:p w14:paraId="5B3AA4D2" w14:textId="77777777" w:rsidR="00510E01" w:rsidRPr="00510E01" w:rsidRDefault="00510E01" w:rsidP="003B581C">
      <w:pPr>
        <w:pStyle w:val="NormaAlterada"/>
      </w:pPr>
      <w:r w:rsidRPr="00510E01">
        <w:t xml:space="preserve">I – </w:t>
      </w:r>
      <w:bookmarkStart w:id="349" w:name="_Int_WzfJCBXy"/>
      <w:proofErr w:type="gramStart"/>
      <w:r w:rsidRPr="00510E01">
        <w:t>alavancadas</w:t>
      </w:r>
      <w:bookmarkEnd w:id="349"/>
      <w:proofErr w:type="gramEnd"/>
      <w:r w:rsidRPr="00510E01">
        <w:t>;</w:t>
      </w:r>
    </w:p>
    <w:p w14:paraId="73D1F3FD" w14:textId="77777777" w:rsidR="00510E01" w:rsidRPr="00510E01" w:rsidRDefault="00510E01" w:rsidP="003B581C">
      <w:pPr>
        <w:pStyle w:val="NormaAlterada"/>
      </w:pPr>
      <w:r w:rsidRPr="00510E01">
        <w:t xml:space="preserve">II – </w:t>
      </w:r>
      <w:bookmarkStart w:id="350" w:name="_Int_oHkbBEb3"/>
      <w:proofErr w:type="gramStart"/>
      <w:r w:rsidRPr="00510E01">
        <w:t>inversas</w:t>
      </w:r>
      <w:bookmarkEnd w:id="350"/>
      <w:proofErr w:type="gramEnd"/>
      <w:r w:rsidRPr="00510E01">
        <w:t>, que visem refletir um desempenho oposto àquele do índice de referência; ou</w:t>
      </w:r>
    </w:p>
    <w:p w14:paraId="588A19BC" w14:textId="0A639F50" w:rsidR="00510E01" w:rsidRPr="00510E01" w:rsidRDefault="00510E01" w:rsidP="003B581C">
      <w:pPr>
        <w:pStyle w:val="NormaAlterada"/>
      </w:pPr>
      <w:proofErr w:type="spellStart"/>
      <w:r w:rsidRPr="00510E01">
        <w:t>III</w:t>
      </w:r>
      <w:proofErr w:type="spellEnd"/>
      <w:r w:rsidRPr="00510E01">
        <w:t xml:space="preserve"> – sintéticas, que visem refletir o desempenho do índice de referência por meio de contratos derivativos, exceto por meio de posições em mercados futuros previstas neste Anexo Normativo V</w:t>
      </w:r>
      <w:r w:rsidR="009D0B13">
        <w:t>.</w:t>
      </w:r>
    </w:p>
    <w:p w14:paraId="450A1FA2" w14:textId="2AE37590" w:rsidR="00510E01" w:rsidRPr="00510E01" w:rsidRDefault="00510E01" w:rsidP="003B581C">
      <w:pPr>
        <w:pStyle w:val="NormaAlterada"/>
      </w:pPr>
      <w:r w:rsidRPr="00510E01">
        <w:t xml:space="preserve">Art. </w:t>
      </w:r>
      <w:bookmarkStart w:id="351" w:name="_Int_j7VWQECZ"/>
      <w:r w:rsidR="003B79A9">
        <w:t>4</w:t>
      </w:r>
      <w:proofErr w:type="gramStart"/>
      <w:r w:rsidR="003B79A9">
        <w:t>º</w:t>
      </w:r>
      <w:r w:rsidR="003B79A9" w:rsidRPr="00510E01">
        <w:t xml:space="preserve">  </w:t>
      </w:r>
      <w:r w:rsidRPr="00510E01">
        <w:t>Da</w:t>
      </w:r>
      <w:bookmarkEnd w:id="351"/>
      <w:proofErr w:type="gramEnd"/>
      <w:r w:rsidRPr="00510E01">
        <w:t xml:space="preserve"> denominação do fundo e de suas classes de cotas, caso existentes, deve constar a expressão “Fundo de Índice” e a identificação do índice de referência.</w:t>
      </w:r>
    </w:p>
    <w:p w14:paraId="306C57A1" w14:textId="7791CDE6" w:rsidR="00510E01" w:rsidRPr="00510E01" w:rsidRDefault="00510E01" w:rsidP="003B581C">
      <w:pPr>
        <w:pStyle w:val="NormaAlterada"/>
      </w:pPr>
      <w:r w:rsidRPr="00510E01">
        <w:t xml:space="preserve">Art. </w:t>
      </w:r>
      <w:bookmarkStart w:id="352" w:name="_Int_4UyhdtVh"/>
      <w:r w:rsidR="009D0B13">
        <w:t>5</w:t>
      </w:r>
      <w:proofErr w:type="gramStart"/>
      <w:r w:rsidR="009D0B13" w:rsidRPr="00510E01">
        <w:t xml:space="preserve">º  </w:t>
      </w:r>
      <w:r w:rsidRPr="00510E01">
        <w:t>A</w:t>
      </w:r>
      <w:bookmarkEnd w:id="352"/>
      <w:proofErr w:type="gramEnd"/>
      <w:r w:rsidRPr="00510E01">
        <w:t xml:space="preserve"> classe de cotas deve ser constituída em regime aberto, por prazo indeterminado, e pode ser destinad</w:t>
      </w:r>
      <w:bookmarkStart w:id="353" w:name="_Int_VWBtS6YF"/>
      <w:r w:rsidRPr="00510E01">
        <w:t>a</w:t>
      </w:r>
      <w:bookmarkEnd w:id="353"/>
      <w:r w:rsidRPr="00510E01">
        <w:t xml:space="preserve"> ao público em geral, independentemente do índice perseguido, nacional ou estrangeiro.</w:t>
      </w:r>
    </w:p>
    <w:p w14:paraId="476A83CB" w14:textId="77777777" w:rsidR="00510E01" w:rsidRPr="00510E01" w:rsidRDefault="00510E01" w:rsidP="00DF603C">
      <w:pPr>
        <w:pStyle w:val="NormaAlterada"/>
      </w:pPr>
      <w:r w:rsidRPr="00510E01">
        <w:t>Parágrafo único.  As cotas devem ser admitidas à negociação no mercado secundário, por intermédio de entidade administradora de mercado organizado de valores mobiliários.</w:t>
      </w:r>
    </w:p>
    <w:p w14:paraId="5C4EE773" w14:textId="66CFBAC4" w:rsidR="00510E01" w:rsidRPr="00510E01" w:rsidRDefault="00510E01" w:rsidP="00825000">
      <w:pPr>
        <w:pStyle w:val="NormaAlterada"/>
      </w:pPr>
      <w:r w:rsidRPr="00510E01">
        <w:t xml:space="preserve">Art. </w:t>
      </w:r>
      <w:bookmarkStart w:id="354" w:name="_Int_APNsj0bI"/>
      <w:r w:rsidR="009D0B13">
        <w:t>6</w:t>
      </w:r>
      <w:proofErr w:type="gramStart"/>
      <w:r w:rsidR="009D0B13" w:rsidRPr="00510E01">
        <w:t xml:space="preserve">º  </w:t>
      </w:r>
      <w:r w:rsidRPr="00510E01">
        <w:t>Em</w:t>
      </w:r>
      <w:bookmarkEnd w:id="354"/>
      <w:proofErr w:type="gramEnd"/>
      <w:r w:rsidRPr="00510E01">
        <w:t xml:space="preserve"> acréscimo aos documentos e informações requeridos no art. 10 da parte geral da Resolução, o pedido de registro de funcionamento do fundo e, se for o caso, de cada classe de cotas, deve ser instruído com as seguintes informações e documentos: </w:t>
      </w:r>
    </w:p>
    <w:p w14:paraId="5A120569" w14:textId="4B9F162E" w:rsidR="00510E01" w:rsidRPr="00510E01" w:rsidRDefault="00510E01" w:rsidP="004F557D">
      <w:pPr>
        <w:pStyle w:val="NormaAlterada"/>
      </w:pPr>
      <w:r w:rsidRPr="00510E01">
        <w:t xml:space="preserve">I – </w:t>
      </w:r>
      <w:bookmarkStart w:id="355" w:name="_Int_XjPAkNF1"/>
      <w:proofErr w:type="gramStart"/>
      <w:r w:rsidRPr="00510E01">
        <w:t>endereço</w:t>
      </w:r>
      <w:bookmarkEnd w:id="355"/>
      <w:proofErr w:type="gramEnd"/>
      <w:r w:rsidRPr="00510E01">
        <w:t xml:space="preserve"> da página eletrônica do fundo na rede mundial de computadores;</w:t>
      </w:r>
    </w:p>
    <w:p w14:paraId="006676CC" w14:textId="2DE0FAFA" w:rsidR="00510E01" w:rsidRPr="00510E01" w:rsidRDefault="00510E01" w:rsidP="004F557D">
      <w:pPr>
        <w:pStyle w:val="NormaAlterada"/>
      </w:pPr>
      <w:r w:rsidRPr="00510E01">
        <w:lastRenderedPageBreak/>
        <w:t xml:space="preserve">II – </w:t>
      </w:r>
      <w:bookmarkStart w:id="356" w:name="_Int_eGuJrpUs"/>
      <w:proofErr w:type="gramStart"/>
      <w:r w:rsidRPr="00510E01">
        <w:t>declaração</w:t>
      </w:r>
      <w:bookmarkEnd w:id="356"/>
      <w:proofErr w:type="gramEnd"/>
      <w:r w:rsidRPr="00510E01">
        <w:t xml:space="preserve"> da entidade administradora de mercado organizado de valores mobiliários comunicando o deferimento do pedido de admissão das cotas à negociação, condicionado, apenas, à obtenção do registro na CVM, e comprometendo-se a cumprir as obrigações previstas no art. </w:t>
      </w:r>
      <w:r w:rsidR="00860A65">
        <w:t>19</w:t>
      </w:r>
      <w:r w:rsidR="00860A65" w:rsidRPr="00510E01">
        <w:t xml:space="preserve"> </w:t>
      </w:r>
      <w:r w:rsidRPr="00510E01">
        <w:t>deste Anexo Normativo V; e</w:t>
      </w:r>
    </w:p>
    <w:p w14:paraId="75E827EE" w14:textId="77777777" w:rsidR="00510E01" w:rsidRPr="00510E01" w:rsidRDefault="00510E01" w:rsidP="004F557D">
      <w:pPr>
        <w:pStyle w:val="NormaAlterada"/>
      </w:pPr>
      <w:proofErr w:type="spellStart"/>
      <w:r w:rsidRPr="00510E01">
        <w:t>III</w:t>
      </w:r>
      <w:proofErr w:type="spellEnd"/>
      <w:r w:rsidRPr="00510E01">
        <w:t xml:space="preserve"> – declaração de não objeção à constituição da classe de cotas pela instituição responsável pelo cálculo do índice, caso sejam cotas distintas das mencionadas no inciso II do </w:t>
      </w:r>
      <w:r w:rsidRPr="00510E01">
        <w:rPr>
          <w:b/>
          <w:bCs/>
        </w:rPr>
        <w:t>caput</w:t>
      </w:r>
      <w:r w:rsidRPr="00510E01">
        <w:t>.</w:t>
      </w:r>
    </w:p>
    <w:p w14:paraId="6650BBAA" w14:textId="77777777" w:rsidR="00510E01" w:rsidRPr="00510E01" w:rsidRDefault="00510E01" w:rsidP="008D6843">
      <w:pPr>
        <w:pStyle w:val="NormaAlterada"/>
      </w:pPr>
      <w:r w:rsidRPr="00510E01">
        <w:t xml:space="preserve">Parágrafo único.  A declaração de que trata o inciso II do </w:t>
      </w:r>
      <w:r w:rsidRPr="00510E01">
        <w:rPr>
          <w:b/>
          <w:bCs/>
        </w:rPr>
        <w:t xml:space="preserve">caput </w:t>
      </w:r>
      <w:r w:rsidRPr="00510E01">
        <w:t>pode ser encaminhada diretamente pela entidade administradora de mercado organizado de valores mobiliários.</w:t>
      </w:r>
    </w:p>
    <w:p w14:paraId="423C47B1" w14:textId="77777777" w:rsidR="00510E01" w:rsidRPr="00510E01" w:rsidRDefault="00510E01" w:rsidP="00D40E50">
      <w:pPr>
        <w:pStyle w:val="Captulo"/>
      </w:pPr>
      <w:r w:rsidRPr="00510E01">
        <w:t xml:space="preserve">CAPÍTULO </w:t>
      </w:r>
      <w:proofErr w:type="spellStart"/>
      <w:r w:rsidRPr="00510E01">
        <w:t>III</w:t>
      </w:r>
      <w:proofErr w:type="spellEnd"/>
      <w:r w:rsidRPr="00510E01">
        <w:t xml:space="preserve"> – PRESTAÇÃO DE SERVIÇOS</w:t>
      </w:r>
    </w:p>
    <w:p w14:paraId="1D973076" w14:textId="2B091C12" w:rsidR="00510E01" w:rsidRPr="00510E01" w:rsidRDefault="00510E01" w:rsidP="00A802BE">
      <w:pPr>
        <w:pStyle w:val="NormaAlterada"/>
      </w:pPr>
      <w:r w:rsidRPr="00510E01">
        <w:t xml:space="preserve">Art. </w:t>
      </w:r>
      <w:bookmarkStart w:id="357" w:name="_Int_bl3FCSIx"/>
      <w:r w:rsidR="009D0B13">
        <w:t>7</w:t>
      </w:r>
      <w:proofErr w:type="gramStart"/>
      <w:r w:rsidR="009D0B13" w:rsidRPr="00510E01">
        <w:t xml:space="preserve">º  </w:t>
      </w:r>
      <w:r w:rsidRPr="00510E01">
        <w:t>É</w:t>
      </w:r>
      <w:bookmarkEnd w:id="357"/>
      <w:proofErr w:type="gramEnd"/>
      <w:r w:rsidRPr="00510E01">
        <w:t xml:space="preserve"> vedada a cobrança de qualquer taxa de performance aos cotistas ou à classe de cotas.</w:t>
      </w:r>
    </w:p>
    <w:p w14:paraId="4C2AEC91" w14:textId="40A0F2D2" w:rsidR="00510E01" w:rsidRPr="00510E01" w:rsidRDefault="00510E01" w:rsidP="00B3332A">
      <w:pPr>
        <w:pStyle w:val="NormaAlterada"/>
      </w:pPr>
      <w:r w:rsidRPr="00510E01">
        <w:t xml:space="preserve">Art. </w:t>
      </w:r>
      <w:r w:rsidR="009D0B13">
        <w:t>8</w:t>
      </w:r>
      <w:proofErr w:type="gramStart"/>
      <w:r w:rsidR="009D0B13">
        <w:t>º</w:t>
      </w:r>
      <w:r w:rsidRPr="00510E01">
        <w:t xml:space="preserve">  Em</w:t>
      </w:r>
      <w:proofErr w:type="gramEnd"/>
      <w:r w:rsidRPr="00510E01">
        <w:t xml:space="preserve"> acréscimo às vedações previstas no art. 101 da parte geral da Resolução, é vedado ao administrador praticar os seguintes atos: </w:t>
      </w:r>
    </w:p>
    <w:p w14:paraId="25C25E61" w14:textId="72A56272" w:rsidR="00510E01" w:rsidRPr="00510E01" w:rsidRDefault="00510E01" w:rsidP="00983949">
      <w:pPr>
        <w:pStyle w:val="NormaAlterada"/>
      </w:pPr>
      <w:r w:rsidRPr="00510E01">
        <w:t xml:space="preserve">I – </w:t>
      </w:r>
      <w:bookmarkStart w:id="358" w:name="_Int_xzV7RLZ5"/>
      <w:proofErr w:type="gramStart"/>
      <w:r w:rsidRPr="00510E01">
        <w:t>contrair ou efetuar</w:t>
      </w:r>
      <w:bookmarkEnd w:id="358"/>
      <w:proofErr w:type="gramEnd"/>
      <w:r w:rsidRPr="00510E01">
        <w:t xml:space="preserve"> empréstimos, ressalvado o disposto nos </w:t>
      </w:r>
      <w:proofErr w:type="spellStart"/>
      <w:r w:rsidRPr="00510E01">
        <w:t>arts</w:t>
      </w:r>
      <w:proofErr w:type="spellEnd"/>
      <w:r w:rsidRPr="00510E01">
        <w:t xml:space="preserve">. </w:t>
      </w:r>
      <w:r w:rsidR="00860A65">
        <w:t>29</w:t>
      </w:r>
      <w:r w:rsidR="00860A65" w:rsidRPr="00510E01">
        <w:t xml:space="preserve"> </w:t>
      </w:r>
      <w:r w:rsidRPr="00510E01">
        <w:t xml:space="preserve">e </w:t>
      </w:r>
      <w:r w:rsidR="00860A65">
        <w:t>43</w:t>
      </w:r>
      <w:r w:rsidR="00860A65" w:rsidRPr="00510E01">
        <w:t xml:space="preserve"> </w:t>
      </w:r>
      <w:r w:rsidRPr="00510E01">
        <w:t xml:space="preserve">deste Anexo Normativo V, sem prejuízo dos </w:t>
      </w:r>
      <w:proofErr w:type="spellStart"/>
      <w:r w:rsidRPr="00510E01">
        <w:t>arts</w:t>
      </w:r>
      <w:proofErr w:type="spellEnd"/>
      <w:r w:rsidRPr="00510E01">
        <w:t>. 113, inciso V, e 122, inciso II, alínea “a”, item 3, da parte geral da Resolução;</w:t>
      </w:r>
    </w:p>
    <w:p w14:paraId="2CAB71B4" w14:textId="77777777" w:rsidR="00510E01" w:rsidRPr="00510E01" w:rsidRDefault="00510E01" w:rsidP="00E9262C">
      <w:pPr>
        <w:pStyle w:val="NormaAlterada"/>
      </w:pPr>
      <w:r w:rsidRPr="00510E01">
        <w:t xml:space="preserve">II – </w:t>
      </w:r>
      <w:bookmarkStart w:id="359" w:name="_Int_ZJvNtYSa"/>
      <w:proofErr w:type="gramStart"/>
      <w:r w:rsidRPr="00510E01">
        <w:t>realizar</w:t>
      </w:r>
      <w:bookmarkEnd w:id="359"/>
      <w:proofErr w:type="gramEnd"/>
      <w:r w:rsidRPr="00510E01">
        <w:t xml:space="preserve"> operações com ações fora de mercado organizado de valores mobiliários, ressalvadas as hipóteses de:</w:t>
      </w:r>
    </w:p>
    <w:p w14:paraId="4835BE49" w14:textId="77777777" w:rsidR="00510E01" w:rsidRPr="00510E01" w:rsidRDefault="00510E01" w:rsidP="00751CA2">
      <w:pPr>
        <w:pStyle w:val="NormaAlterada"/>
      </w:pPr>
      <w:r w:rsidRPr="00510E01">
        <w:t>a) subscrição em distribuições públicas;</w:t>
      </w:r>
    </w:p>
    <w:p w14:paraId="50D1E3B0" w14:textId="77777777" w:rsidR="00510E01" w:rsidRPr="00510E01" w:rsidRDefault="00510E01" w:rsidP="001666D2">
      <w:pPr>
        <w:pStyle w:val="NormaAlterada"/>
      </w:pPr>
      <w:r w:rsidRPr="00510E01">
        <w:t>b) exercício de direito de preferência; e</w:t>
      </w:r>
    </w:p>
    <w:p w14:paraId="1F18C9BB" w14:textId="77777777" w:rsidR="00510E01" w:rsidRPr="00510E01" w:rsidRDefault="00510E01" w:rsidP="001666D2">
      <w:pPr>
        <w:pStyle w:val="NormaAlterada"/>
      </w:pPr>
      <w:r w:rsidRPr="00510E01">
        <w:t>c) operações previamente autorizadas pela CVM; e</w:t>
      </w:r>
    </w:p>
    <w:p w14:paraId="14FFC8E7" w14:textId="77777777" w:rsidR="00510E01" w:rsidRPr="00510E01" w:rsidRDefault="00510E01" w:rsidP="001666D2">
      <w:pPr>
        <w:pStyle w:val="NormaAlterada"/>
      </w:pPr>
      <w:proofErr w:type="spellStart"/>
      <w:r w:rsidRPr="00510E01">
        <w:t>III</w:t>
      </w:r>
      <w:proofErr w:type="spellEnd"/>
      <w:r w:rsidRPr="00510E01">
        <w:t xml:space="preserve"> – praticar qualquer ato na qualidade de acionista que possa impedir as negociações das ações em bolsa de valores.</w:t>
      </w:r>
    </w:p>
    <w:p w14:paraId="33CB01B6" w14:textId="77777777" w:rsidR="00510E01" w:rsidRPr="00510E01" w:rsidRDefault="00510E01" w:rsidP="003B581C">
      <w:pPr>
        <w:pStyle w:val="Captulo"/>
      </w:pPr>
      <w:r w:rsidRPr="00510E01">
        <w:t xml:space="preserve">CAPÍTULO </w:t>
      </w:r>
      <w:proofErr w:type="spellStart"/>
      <w:r w:rsidRPr="00510E01">
        <w:t>IV</w:t>
      </w:r>
      <w:proofErr w:type="spellEnd"/>
      <w:r w:rsidRPr="00510E01">
        <w:t xml:space="preserve"> – COTAS</w:t>
      </w:r>
    </w:p>
    <w:p w14:paraId="0E0D7B03" w14:textId="2DDADC4F" w:rsidR="00510E01" w:rsidRPr="00510E01" w:rsidRDefault="00510E01" w:rsidP="00A802BE">
      <w:pPr>
        <w:pStyle w:val="NormaAlterada"/>
      </w:pPr>
      <w:r w:rsidRPr="00510E01">
        <w:t xml:space="preserve">Art. </w:t>
      </w:r>
      <w:r w:rsidR="009D0B13">
        <w:t>9</w:t>
      </w:r>
      <w:proofErr w:type="gramStart"/>
      <w:r w:rsidR="009D0B13">
        <w:t>º</w:t>
      </w:r>
      <w:r w:rsidRPr="00510E01">
        <w:t xml:space="preserve">  O</w:t>
      </w:r>
      <w:proofErr w:type="gramEnd"/>
      <w:r w:rsidRPr="00510E01">
        <w:t xml:space="preserve"> </w:t>
      </w:r>
      <w:proofErr w:type="spellStart"/>
      <w:r w:rsidRPr="00510E01">
        <w:t>custodiante</w:t>
      </w:r>
      <w:proofErr w:type="spellEnd"/>
      <w:r w:rsidRPr="00510E01">
        <w:t xml:space="preserve"> que preste serviços a mercado organizado no qual as cotas estejam listadas deve fornecer ao prestador de serviços de escrituração de cotas, no prazo e condições existentes para o mercado de ações, informações sobre a titularidade das cotas que estejam sob a sua custódia.</w:t>
      </w:r>
    </w:p>
    <w:p w14:paraId="3634D80A" w14:textId="24B2312F" w:rsidR="00510E01" w:rsidRPr="00510E01" w:rsidRDefault="00510E01" w:rsidP="00A802BE">
      <w:pPr>
        <w:pStyle w:val="NormaAlterada"/>
      </w:pPr>
      <w:r w:rsidRPr="00510E01">
        <w:lastRenderedPageBreak/>
        <w:t xml:space="preserve">Art. </w:t>
      </w:r>
      <w:r w:rsidR="009D0B13">
        <w:t>10</w:t>
      </w:r>
      <w:r w:rsidRPr="00510E01">
        <w:t>.  O valor patrimonial da cota é o resultante da divisão do valor do patrimônio líquido do fundo, da classe ou da subclasse de cotas, conforme o caso, pelo número de cotas existentes no encerramento do dia, apurado com base nos mesmos critérios utilizados para o cálculo do valor de fechamento do índice de referência.</w:t>
      </w:r>
    </w:p>
    <w:p w14:paraId="2450C915" w14:textId="6315B00A" w:rsidR="00510E01" w:rsidRPr="00510E01" w:rsidRDefault="00510E01" w:rsidP="00B3332A">
      <w:pPr>
        <w:pStyle w:val="NormaAlterada"/>
      </w:pPr>
      <w:r w:rsidRPr="00510E01">
        <w:t xml:space="preserve">Art. </w:t>
      </w:r>
      <w:r w:rsidR="009D0B13">
        <w:t>11</w:t>
      </w:r>
      <w:r w:rsidRPr="00510E01">
        <w:t>.  As cotas da classe de cotas podem ser objeto de empréstimo e de garantia.</w:t>
      </w:r>
    </w:p>
    <w:p w14:paraId="4A3EEF1D" w14:textId="77777777" w:rsidR="00510E01" w:rsidRPr="00510E01" w:rsidRDefault="00510E01" w:rsidP="00983949">
      <w:pPr>
        <w:pStyle w:val="NormaAlterada"/>
      </w:pPr>
      <w:r w:rsidRPr="00510E01">
        <w:t>§ 1</w:t>
      </w:r>
      <w:bookmarkStart w:id="360" w:name="_Int_ztkBRHEn"/>
      <w:proofErr w:type="gramStart"/>
      <w:r w:rsidRPr="00510E01">
        <w:t>º  As</w:t>
      </w:r>
      <w:bookmarkEnd w:id="360"/>
      <w:proofErr w:type="gramEnd"/>
      <w:r w:rsidRPr="00510E01">
        <w:t xml:space="preserve"> cotas referidas no </w:t>
      </w:r>
      <w:r w:rsidRPr="00510E01">
        <w:rPr>
          <w:b/>
          <w:bCs/>
        </w:rPr>
        <w:t xml:space="preserve">caput </w:t>
      </w:r>
      <w:r w:rsidRPr="00510E01">
        <w:t>devem estar depositadas em centrais depositárias de valores mobiliários autorizadas pela CVM, devendo o cotista autorizar, prévia e expressamente, a realização de operações desta natureza.</w:t>
      </w:r>
    </w:p>
    <w:p w14:paraId="6B68061F" w14:textId="77777777" w:rsidR="00510E01" w:rsidRPr="00510E01" w:rsidRDefault="00510E01" w:rsidP="00E9262C">
      <w:pPr>
        <w:pStyle w:val="NormaAlterada"/>
      </w:pPr>
      <w:r w:rsidRPr="00510E01">
        <w:t>§ 2</w:t>
      </w:r>
      <w:bookmarkStart w:id="361" w:name="_Int_qSWt1YhU"/>
      <w:proofErr w:type="gramStart"/>
      <w:r w:rsidRPr="00510E01">
        <w:t>º  Aplicam</w:t>
      </w:r>
      <w:bookmarkEnd w:id="361"/>
      <w:proofErr w:type="gramEnd"/>
      <w:r w:rsidRPr="00510E01">
        <w:t>-se ao empréstimo de cotas, no que couberem, as normas em vigor para empréstimo de valores mobiliários.</w:t>
      </w:r>
    </w:p>
    <w:p w14:paraId="10BFC442" w14:textId="520F52E9" w:rsidR="00510E01" w:rsidRPr="00510E01" w:rsidRDefault="00510E01" w:rsidP="00751CA2">
      <w:pPr>
        <w:pStyle w:val="NormaAlterada"/>
      </w:pPr>
      <w:r w:rsidRPr="00510E01">
        <w:t xml:space="preserve">Art. </w:t>
      </w:r>
      <w:r w:rsidR="009D0B13">
        <w:t>12</w:t>
      </w:r>
      <w:r w:rsidRPr="00510E01">
        <w:t xml:space="preserve">.  Observados o regulamento e os procedimentos específicos previstos neste Capítulo, a carteira estabelecida para a integralização ou resgate das cotas </w:t>
      </w:r>
      <w:bookmarkStart w:id="362" w:name="_Int_NwUAfqyE"/>
      <w:r w:rsidRPr="00510E01">
        <w:t>pode</w:t>
      </w:r>
      <w:bookmarkEnd w:id="362"/>
      <w:r w:rsidRPr="00510E01">
        <w:t xml:space="preserve"> conter:</w:t>
      </w:r>
    </w:p>
    <w:p w14:paraId="27D8C828" w14:textId="77777777" w:rsidR="00510E01" w:rsidRPr="00510E01" w:rsidRDefault="00510E01" w:rsidP="001666D2">
      <w:pPr>
        <w:pStyle w:val="NormaAlterada"/>
      </w:pPr>
      <w:r w:rsidRPr="00510E01">
        <w:t xml:space="preserve">I – </w:t>
      </w:r>
      <w:bookmarkStart w:id="363" w:name="_Int_6JZfZDAt"/>
      <w:proofErr w:type="gramStart"/>
      <w:r w:rsidRPr="00510E01">
        <w:t>ativos</w:t>
      </w:r>
      <w:bookmarkEnd w:id="363"/>
      <w:proofErr w:type="gramEnd"/>
      <w:r w:rsidRPr="00510E01">
        <w:t xml:space="preserve"> financeiros que componham o índice de referência;</w:t>
      </w:r>
    </w:p>
    <w:p w14:paraId="42837881" w14:textId="77777777" w:rsidR="00510E01" w:rsidRPr="00510E01" w:rsidRDefault="00510E01" w:rsidP="001666D2">
      <w:pPr>
        <w:pStyle w:val="NormaAlterada"/>
      </w:pPr>
      <w:r w:rsidRPr="00510E01">
        <w:t xml:space="preserve">II – </w:t>
      </w:r>
      <w:bookmarkStart w:id="364" w:name="_Int_hkefCVnC"/>
      <w:proofErr w:type="gramStart"/>
      <w:r w:rsidRPr="00510E01">
        <w:t>moeda</w:t>
      </w:r>
      <w:bookmarkEnd w:id="364"/>
      <w:proofErr w:type="gramEnd"/>
      <w:r w:rsidRPr="00510E01">
        <w:t xml:space="preserve"> corrente nacional;</w:t>
      </w:r>
    </w:p>
    <w:p w14:paraId="48B2BBC3" w14:textId="77777777" w:rsidR="00510E01" w:rsidRPr="00510E01" w:rsidRDefault="00510E01" w:rsidP="001666D2">
      <w:pPr>
        <w:pStyle w:val="NormaAlterada"/>
      </w:pPr>
      <w:proofErr w:type="spellStart"/>
      <w:r w:rsidRPr="00510E01">
        <w:t>III</w:t>
      </w:r>
      <w:proofErr w:type="spellEnd"/>
      <w:r w:rsidRPr="00510E01">
        <w:t xml:space="preserve"> – parcela não superior a 5% (cinco por cento) do montante envolvido na operação, contemplando ativos financeiros que não façam parte do índice de referência; e</w:t>
      </w:r>
    </w:p>
    <w:p w14:paraId="0BDA0BF3" w14:textId="77777777" w:rsidR="00510E01" w:rsidRPr="00510E01" w:rsidRDefault="00510E01" w:rsidP="003B581C">
      <w:pPr>
        <w:pStyle w:val="NormaAlterada"/>
      </w:pPr>
      <w:proofErr w:type="spellStart"/>
      <w:r w:rsidRPr="00510E01">
        <w:t>IV</w:t>
      </w:r>
      <w:proofErr w:type="spellEnd"/>
      <w:r w:rsidRPr="00510E01">
        <w:t xml:space="preserve"> – </w:t>
      </w:r>
      <w:bookmarkStart w:id="365" w:name="_Int_UhtYFntp"/>
      <w:proofErr w:type="gramStart"/>
      <w:r w:rsidRPr="00510E01">
        <w:t>parcela</w:t>
      </w:r>
      <w:bookmarkEnd w:id="365"/>
      <w:proofErr w:type="gramEnd"/>
      <w:r w:rsidRPr="00510E01">
        <w:t xml:space="preserve"> não superior a 20% (vinte por cento) do montante envolvido na operação, contemplando ativos financeiros que não façam parte do índice de referência, mas que sejam de mesma natureza daqueles, porém de diferentes emissões, somente no caso de classes de cotas que busquem refletir as variações e a rentabilidade de índices de renda fixa.</w:t>
      </w:r>
    </w:p>
    <w:p w14:paraId="4709102A" w14:textId="77777777" w:rsidR="00510E01" w:rsidRPr="00510E01" w:rsidRDefault="00510E01" w:rsidP="003B581C">
      <w:pPr>
        <w:pStyle w:val="NormaAlterada"/>
      </w:pPr>
      <w:r w:rsidRPr="00510E01">
        <w:t>§ 1</w:t>
      </w:r>
      <w:bookmarkStart w:id="366" w:name="_Int_mnHL2NXi"/>
      <w:proofErr w:type="gramStart"/>
      <w:r w:rsidRPr="00510E01">
        <w:t>º  Entende</w:t>
      </w:r>
      <w:bookmarkEnd w:id="366"/>
      <w:proofErr w:type="gramEnd"/>
      <w:r w:rsidRPr="00510E01">
        <w:t>-se por ativos financeiros de mesma natureza aqueles que possuam mesmo nível de risco para uma expectativa de retorno similar, por apresentarem semelhanças no que se refere à remuneração, ao risco de crédito do emissor, ao risco de liquidez e à data de vencimento ou maturidade.</w:t>
      </w:r>
    </w:p>
    <w:p w14:paraId="41BDFF83" w14:textId="77777777" w:rsidR="00510E01" w:rsidRPr="00510E01" w:rsidRDefault="00510E01" w:rsidP="003B581C">
      <w:pPr>
        <w:pStyle w:val="NormaAlterada"/>
      </w:pPr>
      <w:r w:rsidRPr="00510E01">
        <w:t>§ 2</w:t>
      </w:r>
      <w:bookmarkStart w:id="367" w:name="_Int_Y6VO0Nij"/>
      <w:proofErr w:type="gramStart"/>
      <w:r w:rsidRPr="00510E01">
        <w:t>º  Na</w:t>
      </w:r>
      <w:bookmarkEnd w:id="367"/>
      <w:proofErr w:type="gramEnd"/>
      <w:r w:rsidRPr="00510E01">
        <w:t xml:space="preserve"> integralização de cotas é facultado ao administrador aceitar que mais de 1 (um) investidor entregue, simultaneamente, carteiras de ativos que, em conjunto, enquadrem-se na proporção estabelecida na carteira pelo gestor, devendo, nesse caso, o número de cotas que cabe a cada investidor ser calculado de maneira proporcional ao valor de mercado das carteiras entregues.</w:t>
      </w:r>
    </w:p>
    <w:p w14:paraId="31001FC7" w14:textId="77777777" w:rsidR="00510E01" w:rsidRPr="00510E01" w:rsidRDefault="00510E01" w:rsidP="003B581C">
      <w:pPr>
        <w:pStyle w:val="NormaAlterada"/>
      </w:pPr>
      <w:r w:rsidRPr="00510E01">
        <w:lastRenderedPageBreak/>
        <w:t>§ 3</w:t>
      </w:r>
      <w:bookmarkStart w:id="368" w:name="_Int_r9rSZhMM"/>
      <w:proofErr w:type="gramStart"/>
      <w:r w:rsidRPr="00510E01">
        <w:t>º  Com</w:t>
      </w:r>
      <w:bookmarkEnd w:id="368"/>
      <w:proofErr w:type="gramEnd"/>
      <w:r w:rsidRPr="00510E01">
        <w:t xml:space="preserve"> o objetivo de ajustar a carteira ao índice de referência, e de acordo com o previsto no regulamento, o administrador pode aceitar ou entregar, na integralização ou resgate de cotas, ativos financeiros individuais ou moeda corrente nacional.</w:t>
      </w:r>
    </w:p>
    <w:p w14:paraId="6CCFF14D" w14:textId="648452E5" w:rsidR="00510E01" w:rsidRPr="00510E01" w:rsidRDefault="00510E01" w:rsidP="003B581C">
      <w:pPr>
        <w:pStyle w:val="NormaAlterada"/>
      </w:pPr>
      <w:r w:rsidRPr="00510E01">
        <w:t>§ 4</w:t>
      </w:r>
      <w:bookmarkStart w:id="369" w:name="_Int_L6uJwem6"/>
      <w:proofErr w:type="gramStart"/>
      <w:r w:rsidRPr="00510E01">
        <w:t>º  Na</w:t>
      </w:r>
      <w:bookmarkEnd w:id="369"/>
      <w:proofErr w:type="gramEnd"/>
      <w:r w:rsidRPr="00510E01">
        <w:t xml:space="preserve"> hipótese do </w:t>
      </w:r>
      <w:r w:rsidR="007B18A1">
        <w:t>§ 3º</w:t>
      </w:r>
      <w:r w:rsidRPr="00510E01">
        <w:t>, e havendo solicitações de integralização ou resgate de cotas que superem a necessidade de ajuste da carteira, o aceite ou a entrega de ativos financeiros devem ser rateados entre os cotistas, com base na quantidade do ativo financeiro ofertada ou demandada por cada um.</w:t>
      </w:r>
    </w:p>
    <w:p w14:paraId="00691947" w14:textId="77777777" w:rsidR="00510E01" w:rsidRPr="00510E01" w:rsidRDefault="00510E01" w:rsidP="003B581C">
      <w:pPr>
        <w:pStyle w:val="NormaAlterada"/>
      </w:pPr>
      <w:r w:rsidRPr="00510E01">
        <w:t>§ 5</w:t>
      </w:r>
      <w:bookmarkStart w:id="370" w:name="_Int_SCtT3U0U"/>
      <w:proofErr w:type="gramStart"/>
      <w:r w:rsidRPr="00510E01">
        <w:t>º  A</w:t>
      </w:r>
      <w:bookmarkEnd w:id="370"/>
      <w:proofErr w:type="gramEnd"/>
      <w:r w:rsidRPr="00510E01">
        <w:t xml:space="preserve"> hipótese descrita no § 3º somente será admitida se, para os ativos financeiros objeto da operação, for realizada marcação a mercado consistente e passível de verificação conforme os critérios de avaliação e apropriação contábil e demais requisitos constantes do Plano Contábil dos Fundos de Investimento – </w:t>
      </w:r>
      <w:proofErr w:type="spellStart"/>
      <w:r w:rsidRPr="00510E01">
        <w:t>COFI</w:t>
      </w:r>
      <w:proofErr w:type="spellEnd"/>
      <w:r w:rsidRPr="00510E01">
        <w:t>, editado pela CVM.</w:t>
      </w:r>
    </w:p>
    <w:p w14:paraId="5AFB6779" w14:textId="77777777" w:rsidR="00510E01" w:rsidRPr="00510E01" w:rsidRDefault="00510E01" w:rsidP="003B581C">
      <w:pPr>
        <w:pStyle w:val="NormaAlterada"/>
      </w:pPr>
      <w:r w:rsidRPr="00510E01">
        <w:t>§ 6</w:t>
      </w:r>
      <w:bookmarkStart w:id="371" w:name="_Int_Bbioxm0u"/>
      <w:proofErr w:type="gramStart"/>
      <w:r w:rsidRPr="00510E01">
        <w:t>º  A</w:t>
      </w:r>
      <w:bookmarkEnd w:id="371"/>
      <w:proofErr w:type="gramEnd"/>
      <w:r w:rsidRPr="00510E01">
        <w:t xml:space="preserve"> integralização e o resgate das cotas devem ser efetuados sem a cobrança de qualquer taxa ou despesa, ressalvadas as taxas de ingresso e de saída, se for o caso, e as despesas previstas no § 7º deste artigo.</w:t>
      </w:r>
    </w:p>
    <w:p w14:paraId="79BD6D03" w14:textId="77777777" w:rsidR="00510E01" w:rsidRPr="00510E01" w:rsidRDefault="00510E01" w:rsidP="003B581C">
      <w:pPr>
        <w:pStyle w:val="NormaAlterada"/>
      </w:pPr>
      <w:r w:rsidRPr="00510E01">
        <w:t>§ 7</w:t>
      </w:r>
      <w:bookmarkStart w:id="372" w:name="_Int_uZjtA3ou"/>
      <w:proofErr w:type="gramStart"/>
      <w:r w:rsidRPr="00510E01">
        <w:t>º  Na</w:t>
      </w:r>
      <w:bookmarkEnd w:id="372"/>
      <w:proofErr w:type="gramEnd"/>
      <w:r w:rsidRPr="00510E01">
        <w:t xml:space="preserve"> hipótese prevista no inciso II do </w:t>
      </w:r>
      <w:r w:rsidRPr="00510E01">
        <w:rPr>
          <w:b/>
          <w:bCs/>
        </w:rPr>
        <w:t>caput</w:t>
      </w:r>
      <w:r w:rsidRPr="00510E01">
        <w:t>, as despesas oriundas da integralização ou resgate em moeda corrente devem ser:</w:t>
      </w:r>
    </w:p>
    <w:p w14:paraId="730C156E" w14:textId="77777777" w:rsidR="00510E01" w:rsidRPr="00510E01" w:rsidRDefault="00510E01" w:rsidP="003B581C">
      <w:pPr>
        <w:pStyle w:val="NormaAlterada"/>
      </w:pPr>
      <w:r w:rsidRPr="00510E01">
        <w:t xml:space="preserve">I – </w:t>
      </w:r>
      <w:bookmarkStart w:id="373" w:name="_Int_H2nBWDQ9"/>
      <w:proofErr w:type="gramStart"/>
      <w:r w:rsidRPr="00510E01">
        <w:t>calculadas</w:t>
      </w:r>
      <w:bookmarkEnd w:id="373"/>
      <w:proofErr w:type="gramEnd"/>
      <w:r w:rsidRPr="00510E01">
        <w:t xml:space="preserve"> por operação de integralização ou resgate; e</w:t>
      </w:r>
    </w:p>
    <w:p w14:paraId="319F1B37" w14:textId="77777777" w:rsidR="00510E01" w:rsidRPr="00510E01" w:rsidRDefault="00510E01" w:rsidP="003B581C">
      <w:pPr>
        <w:pStyle w:val="NormaAlterada"/>
      </w:pPr>
      <w:r w:rsidRPr="00510E01">
        <w:t xml:space="preserve">II – </w:t>
      </w:r>
      <w:bookmarkStart w:id="374" w:name="_Int_iRzChtPe"/>
      <w:proofErr w:type="gramStart"/>
      <w:r w:rsidRPr="00510E01">
        <w:t>cobradas</w:t>
      </w:r>
      <w:bookmarkEnd w:id="374"/>
      <w:proofErr w:type="gramEnd"/>
      <w:r w:rsidRPr="00510E01">
        <w:t xml:space="preserve"> diretamente do cotista que disponibilizou os recursos para a integralização ou que solicitou o resgate. </w:t>
      </w:r>
    </w:p>
    <w:p w14:paraId="3FE3E95E" w14:textId="77777777" w:rsidR="00510E01" w:rsidRPr="00510E01" w:rsidRDefault="00510E01" w:rsidP="003B581C">
      <w:pPr>
        <w:pStyle w:val="NormaAlterada"/>
      </w:pPr>
      <w:r w:rsidRPr="00510E01">
        <w:t>§ 8</w:t>
      </w:r>
      <w:bookmarkStart w:id="375" w:name="_Int_vWmMUdQB"/>
      <w:proofErr w:type="gramStart"/>
      <w:r w:rsidRPr="00510E01">
        <w:t>º  A</w:t>
      </w:r>
      <w:bookmarkEnd w:id="375"/>
      <w:proofErr w:type="gramEnd"/>
      <w:r w:rsidRPr="00510E01">
        <w:t xml:space="preserve"> integralização e o resgate das cotas devem ser efetuados nos respectivos prazos dispostos no regulamento, que não podem ser superiores ao necessário à liquidação de operações de compra e venda dos ativos financeiros aceitos nas carteiras de integralização ou resgate das cotas.</w:t>
      </w:r>
    </w:p>
    <w:p w14:paraId="257C9391" w14:textId="30ECA856" w:rsidR="00510E01" w:rsidRPr="00510E01" w:rsidRDefault="00510E01" w:rsidP="003B581C">
      <w:pPr>
        <w:pStyle w:val="NormaAlterada"/>
      </w:pPr>
      <w:r w:rsidRPr="00510E01">
        <w:t>§ 9</w:t>
      </w:r>
      <w:bookmarkStart w:id="376" w:name="_Int_t8yneqPN"/>
      <w:proofErr w:type="gramStart"/>
      <w:r w:rsidRPr="00510E01">
        <w:t>º  Alterações</w:t>
      </w:r>
      <w:bookmarkEnd w:id="376"/>
      <w:proofErr w:type="gramEnd"/>
      <w:r w:rsidRPr="00510E01">
        <w:t xml:space="preserve"> na composição das carteiras aceitas para integralização ou resgate devem ser divulgadas ao mercado, na forma do inciso </w:t>
      </w:r>
      <w:proofErr w:type="spellStart"/>
      <w:r w:rsidRPr="00510E01">
        <w:t>VIII</w:t>
      </w:r>
      <w:proofErr w:type="spellEnd"/>
      <w:r w:rsidRPr="00510E01">
        <w:t xml:space="preserve"> do art. </w:t>
      </w:r>
      <w:r w:rsidR="00860A65">
        <w:t>31</w:t>
      </w:r>
      <w:r w:rsidR="00860A65" w:rsidRPr="00510E01">
        <w:t xml:space="preserve"> </w:t>
      </w:r>
      <w:r w:rsidRPr="00510E01">
        <w:t>deste Anexo Normativo V, antes da abertura da negociação de cotas, sendo vedadas alterações durante o horário de negociação.</w:t>
      </w:r>
    </w:p>
    <w:p w14:paraId="3735E20A" w14:textId="0202B01B" w:rsidR="00510E01" w:rsidRPr="00510E01" w:rsidRDefault="00510E01" w:rsidP="00DF603C">
      <w:pPr>
        <w:pStyle w:val="NormaAlterada"/>
      </w:pPr>
      <w:r w:rsidRPr="00510E01">
        <w:t xml:space="preserve">§ 10.  Conforme estabelecido no regulamento, durante o período de suspensão da integralização de cotas a que se refere o art. </w:t>
      </w:r>
      <w:r w:rsidR="00860A65">
        <w:t>16</w:t>
      </w:r>
      <w:r w:rsidR="00860A65" w:rsidRPr="00510E01">
        <w:t xml:space="preserve"> </w:t>
      </w:r>
      <w:r w:rsidRPr="00510E01">
        <w:t>deste Anexo Normativo V, os resgates podem ser efetuados em função de fração ideal da carteira.</w:t>
      </w:r>
    </w:p>
    <w:p w14:paraId="292D7499" w14:textId="77777777" w:rsidR="00510E01" w:rsidRPr="00510E01" w:rsidRDefault="00510E01" w:rsidP="00DF603C">
      <w:pPr>
        <w:pStyle w:val="NormaAlterada"/>
      </w:pPr>
      <w:r w:rsidRPr="00510E01">
        <w:t xml:space="preserve">§ 11.  No processo de integralização ou resgate de cotas, podem ser acrescidos, aos ativos financeiros referenciados no </w:t>
      </w:r>
      <w:r w:rsidRPr="00510E01">
        <w:rPr>
          <w:b/>
          <w:bCs/>
        </w:rPr>
        <w:t>caput</w:t>
      </w:r>
      <w:r w:rsidRPr="00510E01">
        <w:t xml:space="preserve">, cupons, direitos e recibos de subscrição relativos àqueles ativos </w:t>
      </w:r>
      <w:r w:rsidRPr="00510E01">
        <w:lastRenderedPageBreak/>
        <w:t>financeiros eventualmente existentes na carteira no momento do pedido da integralização ou do resgate, conforme estabelecido no regulamento.</w:t>
      </w:r>
    </w:p>
    <w:p w14:paraId="4FDED8B0" w14:textId="3C2AAC83" w:rsidR="00510E01" w:rsidRPr="00510E01" w:rsidRDefault="00510E01" w:rsidP="00825000">
      <w:pPr>
        <w:pStyle w:val="NormaAlterada"/>
      </w:pPr>
      <w:r w:rsidRPr="00510E01">
        <w:t xml:space="preserve">Art. </w:t>
      </w:r>
      <w:r w:rsidR="009D0B13">
        <w:t>13</w:t>
      </w:r>
      <w:r w:rsidRPr="00510E01">
        <w:t xml:space="preserve">. </w:t>
      </w:r>
      <w:r w:rsidR="007B18A1">
        <w:t xml:space="preserve"> </w:t>
      </w:r>
      <w:r w:rsidRPr="00510E01">
        <w:t>O regulamento pode estabelecer lotes mínimo e máximo de ativos financeiros para emissão ou resgate de cotas, tendo por base a carteira estabelecida pelo gestor.</w:t>
      </w:r>
    </w:p>
    <w:p w14:paraId="332BC03D" w14:textId="4C28F9FA" w:rsidR="00510E01" w:rsidRPr="00510E01" w:rsidRDefault="00510E01" w:rsidP="004F557D">
      <w:pPr>
        <w:pStyle w:val="NormaAlterada"/>
      </w:pPr>
      <w:r w:rsidRPr="00510E01">
        <w:t xml:space="preserve">Art. </w:t>
      </w:r>
      <w:r w:rsidR="009D0B13">
        <w:t>14</w:t>
      </w:r>
      <w:r w:rsidRPr="00510E01">
        <w:t>.  Tanto na emissão quanto no resgate das cotas deve ser utilizado o valor patrimonial apurado no fechamento do dia de sua solicitação.</w:t>
      </w:r>
    </w:p>
    <w:p w14:paraId="307AB802" w14:textId="5B0ADB3D" w:rsidR="00510E01" w:rsidRPr="00510E01" w:rsidRDefault="00510E01" w:rsidP="004F557D">
      <w:pPr>
        <w:pStyle w:val="NormaAlterada"/>
      </w:pPr>
      <w:r w:rsidRPr="00510E01">
        <w:t xml:space="preserve">Art. </w:t>
      </w:r>
      <w:r w:rsidR="009D0B13">
        <w:t>15</w:t>
      </w:r>
      <w:r w:rsidRPr="00510E01">
        <w:t>.  O regulamento pode estabelecer a possibilidade de amortização das cotas, considerando-se como tal o pagamento a todos os cotistas de parcela do valor patrimonial de suas cotas.</w:t>
      </w:r>
    </w:p>
    <w:p w14:paraId="6EF1E204" w14:textId="4A8990D2" w:rsidR="00510E01" w:rsidRPr="00510E01" w:rsidRDefault="00510E01" w:rsidP="008D6843">
      <w:pPr>
        <w:pStyle w:val="NormaAlterada"/>
      </w:pPr>
      <w:r w:rsidRPr="00510E01">
        <w:t xml:space="preserve">Art. </w:t>
      </w:r>
      <w:r w:rsidR="009D0B13">
        <w:t>16</w:t>
      </w:r>
      <w:r w:rsidRPr="00510E01">
        <w:t>.  O administrador pode suspender a integralização de cotas por prazo determinado, entre 5 (cinco) dias úteis antes e 5 (cinco) dias úteis após a data de mudança na composição do índice ao qual a política de investimento esteja associada, devendo o regulamento dispor sobre os procedimentos a serem adotados neste sentido.</w:t>
      </w:r>
    </w:p>
    <w:p w14:paraId="5078A39F" w14:textId="1A85A414" w:rsidR="00510E01" w:rsidRPr="00510E01" w:rsidRDefault="00510E01" w:rsidP="00D40E50">
      <w:pPr>
        <w:pStyle w:val="NormaAlterada"/>
      </w:pPr>
      <w:r w:rsidRPr="00510E01">
        <w:t>§</w:t>
      </w:r>
      <w:r w:rsidR="007B18A1">
        <w:t xml:space="preserve"> </w:t>
      </w:r>
      <w:r w:rsidRPr="00510E01">
        <w:t>1</w:t>
      </w:r>
      <w:bookmarkStart w:id="377" w:name="_Int_FWY3Joth"/>
      <w:proofErr w:type="gramStart"/>
      <w:r w:rsidRPr="00510E01">
        <w:t>º  É</w:t>
      </w:r>
      <w:bookmarkEnd w:id="377"/>
      <w:proofErr w:type="gramEnd"/>
      <w:r w:rsidRPr="00510E01">
        <w:t xml:space="preserve"> facultado ao administrador suspender a integralização de cotas sempre que houver a suspensão da negociação secundária de cotas, conforme disposto no art. </w:t>
      </w:r>
      <w:r w:rsidR="00860A65">
        <w:t>20</w:t>
      </w:r>
      <w:r w:rsidR="00860A65" w:rsidRPr="00510E01">
        <w:t xml:space="preserve"> </w:t>
      </w:r>
      <w:r w:rsidRPr="00510E01">
        <w:t>deste Anexo Normativo V.</w:t>
      </w:r>
    </w:p>
    <w:p w14:paraId="3F29E174" w14:textId="096BB263" w:rsidR="00510E01" w:rsidRPr="00510E01" w:rsidRDefault="00510E01" w:rsidP="00D40E50">
      <w:pPr>
        <w:pStyle w:val="NormaAlterada"/>
      </w:pPr>
      <w:r w:rsidRPr="00510E01">
        <w:t>§</w:t>
      </w:r>
      <w:r w:rsidR="007B18A1">
        <w:t xml:space="preserve"> </w:t>
      </w:r>
      <w:r w:rsidRPr="00510E01">
        <w:t>2</w:t>
      </w:r>
      <w:bookmarkStart w:id="378" w:name="_Int_oUluc6AY"/>
      <w:proofErr w:type="gramStart"/>
      <w:r w:rsidRPr="00510E01">
        <w:t>º  A</w:t>
      </w:r>
      <w:bookmarkEnd w:id="378"/>
      <w:proofErr w:type="gramEnd"/>
      <w:r w:rsidRPr="00510E01">
        <w:t xml:space="preserve"> suspensão da integralização de cotas deve ser considerada fato relevante.</w:t>
      </w:r>
    </w:p>
    <w:p w14:paraId="44BAFF0D" w14:textId="77777777" w:rsidR="00510E01" w:rsidRPr="00510E01" w:rsidRDefault="00510E01" w:rsidP="00D40E50">
      <w:pPr>
        <w:pStyle w:val="Captulo"/>
      </w:pPr>
      <w:r w:rsidRPr="00510E01">
        <w:t>CAPÍTULO V – NEGOCIAÇÃO NO MERCADO SECUNDÁRIO</w:t>
      </w:r>
    </w:p>
    <w:p w14:paraId="54D75C61" w14:textId="13F45A4D" w:rsidR="00510E01" w:rsidRPr="00510E01" w:rsidRDefault="00510E01" w:rsidP="00A802BE">
      <w:pPr>
        <w:pStyle w:val="NormaAlterada"/>
      </w:pPr>
      <w:r w:rsidRPr="00510E01">
        <w:t xml:space="preserve">Art. </w:t>
      </w:r>
      <w:r w:rsidR="009D0B13">
        <w:t>17</w:t>
      </w:r>
      <w:r w:rsidRPr="00510E01">
        <w:t>.  Cabe às entidades administradoras de mercado organizado de valores mobiliários a adoção de regras e procedimentos adicionais a este Anexo Normativo V.</w:t>
      </w:r>
    </w:p>
    <w:p w14:paraId="64FFDA17" w14:textId="2038F6F2" w:rsidR="00510E01" w:rsidRPr="00510E01" w:rsidRDefault="00510E01" w:rsidP="00B3332A">
      <w:pPr>
        <w:pStyle w:val="NormaAlterada"/>
      </w:pPr>
      <w:r w:rsidRPr="00510E01">
        <w:t xml:space="preserve">Art. </w:t>
      </w:r>
      <w:r w:rsidR="009D0B13">
        <w:t>18</w:t>
      </w:r>
      <w:r w:rsidRPr="00510E01">
        <w:t>.  É vedado ao gestor da carteira exercer a função de formador de mercado das cotas de fundos sob sua gestão.</w:t>
      </w:r>
    </w:p>
    <w:p w14:paraId="465E90ED" w14:textId="44665384" w:rsidR="00510E01" w:rsidRPr="00510E01" w:rsidRDefault="00510E01" w:rsidP="00B3332A">
      <w:pPr>
        <w:pStyle w:val="NormaAlterada"/>
      </w:pPr>
      <w:r w:rsidRPr="00510E01">
        <w:t xml:space="preserve">Art. </w:t>
      </w:r>
      <w:r w:rsidR="009D0B13">
        <w:t>19</w:t>
      </w:r>
      <w:r w:rsidRPr="00510E01">
        <w:t>.  Cabe à entidade administradora de mercado organizado na qual as cotas estejam admitidas à negociação:</w:t>
      </w:r>
    </w:p>
    <w:p w14:paraId="34EAB581" w14:textId="77777777" w:rsidR="00510E01" w:rsidRPr="00510E01" w:rsidRDefault="00510E01" w:rsidP="00B3332A">
      <w:pPr>
        <w:pStyle w:val="NormaAlterada"/>
      </w:pPr>
      <w:r w:rsidRPr="00510E01">
        <w:t xml:space="preserve">I – </w:t>
      </w:r>
      <w:bookmarkStart w:id="379" w:name="_Int_iiLhwbdB"/>
      <w:proofErr w:type="gramStart"/>
      <w:r w:rsidRPr="00510E01">
        <w:t>comunicar</w:t>
      </w:r>
      <w:bookmarkEnd w:id="379"/>
      <w:proofErr w:type="gramEnd"/>
      <w:r w:rsidRPr="00510E01">
        <w:t xml:space="preserve"> à CVM a data da primeira negociação de cotas no mercado secundário;</w:t>
      </w:r>
    </w:p>
    <w:p w14:paraId="2B41F4CD" w14:textId="641DCB75" w:rsidR="00510E01" w:rsidRPr="00510E01" w:rsidRDefault="00510E01" w:rsidP="00983949">
      <w:pPr>
        <w:pStyle w:val="NormaAlterada"/>
      </w:pPr>
      <w:r w:rsidRPr="00510E01">
        <w:t xml:space="preserve">II – </w:t>
      </w:r>
      <w:bookmarkStart w:id="380" w:name="_Int_Z2zuw4ds"/>
      <w:proofErr w:type="gramStart"/>
      <w:r w:rsidRPr="00510E01">
        <w:t>observar</w:t>
      </w:r>
      <w:bookmarkEnd w:id="380"/>
      <w:proofErr w:type="gramEnd"/>
      <w:r w:rsidRPr="00510E01">
        <w:t xml:space="preserve"> procedimentos especiais no caso de negociação de cotas em quantidade ou preço sensivelmente diversos em comparação a períodos anteriores ou com o índice de referência, conforme regulamentação em vigor para a negociação de ações, equiparando-se, para esse fim, as cotas às ações preferenciais;</w:t>
      </w:r>
      <w:r w:rsidR="00485119">
        <w:t xml:space="preserve"> e</w:t>
      </w:r>
    </w:p>
    <w:p w14:paraId="1C591545" w14:textId="77777777" w:rsidR="00510E01" w:rsidRPr="00510E01" w:rsidRDefault="00510E01" w:rsidP="00E9262C">
      <w:pPr>
        <w:pStyle w:val="NormaAlterada"/>
      </w:pPr>
      <w:proofErr w:type="spellStart"/>
      <w:r w:rsidRPr="00510E01">
        <w:lastRenderedPageBreak/>
        <w:t>III</w:t>
      </w:r>
      <w:proofErr w:type="spellEnd"/>
      <w:r w:rsidRPr="00510E01">
        <w:t xml:space="preserve"> – divulgar, por meio do seu sistema de negociação e de informação, as mesmas informações sobre preços e volume que divulga para outros ativos listados, bem como as seguintes informações adicionais:</w:t>
      </w:r>
    </w:p>
    <w:p w14:paraId="2091C5C5" w14:textId="6A638847" w:rsidR="00510E01" w:rsidRPr="00510E01" w:rsidRDefault="00510E01" w:rsidP="00751CA2">
      <w:pPr>
        <w:pStyle w:val="NormaAlterada"/>
      </w:pPr>
      <w:r w:rsidRPr="00510E01">
        <w:t>a) convocação de assembleia de cotistas;</w:t>
      </w:r>
    </w:p>
    <w:p w14:paraId="135CD7E8" w14:textId="54843FC3" w:rsidR="00510E01" w:rsidRPr="00510E01" w:rsidRDefault="00510E01" w:rsidP="001666D2">
      <w:pPr>
        <w:pStyle w:val="NormaAlterada"/>
      </w:pPr>
      <w:r w:rsidRPr="00510E01">
        <w:t>b) fatos relevantes; e</w:t>
      </w:r>
    </w:p>
    <w:p w14:paraId="6BD3A1BE" w14:textId="249ED23C" w:rsidR="00510E01" w:rsidRPr="00510E01" w:rsidRDefault="00510E01" w:rsidP="001666D2">
      <w:pPr>
        <w:pStyle w:val="NormaAlterada"/>
      </w:pPr>
      <w:r w:rsidRPr="00510E01">
        <w:t xml:space="preserve">c) diariamente, as informações previstas nos incisos I a </w:t>
      </w:r>
      <w:proofErr w:type="spellStart"/>
      <w:r w:rsidRPr="00510E01">
        <w:t>III</w:t>
      </w:r>
      <w:proofErr w:type="spellEnd"/>
      <w:r w:rsidRPr="00510E01">
        <w:t xml:space="preserve"> do </w:t>
      </w:r>
      <w:r w:rsidRPr="00510E01">
        <w:rPr>
          <w:b/>
          <w:bCs/>
        </w:rPr>
        <w:t xml:space="preserve">caput </w:t>
      </w:r>
      <w:r w:rsidRPr="00510E01">
        <w:t xml:space="preserve">do art. </w:t>
      </w:r>
      <w:r w:rsidR="00860A65">
        <w:t>27</w:t>
      </w:r>
      <w:r w:rsidR="00860A65" w:rsidRPr="00510E01">
        <w:t xml:space="preserve"> </w:t>
      </w:r>
      <w:r w:rsidRPr="00510E01">
        <w:t xml:space="preserve">deste Anexo Normativo V, comunicando ao mercado e à CVM se os limites ali estabelecidos forem ultrapassados. </w:t>
      </w:r>
    </w:p>
    <w:p w14:paraId="30F0D449" w14:textId="7BF4151F" w:rsidR="00510E01" w:rsidRPr="00510E01" w:rsidRDefault="00510E01" w:rsidP="001666D2">
      <w:pPr>
        <w:pStyle w:val="NormaAlterada"/>
      </w:pPr>
      <w:r w:rsidRPr="00510E01">
        <w:t xml:space="preserve">Art. </w:t>
      </w:r>
      <w:r w:rsidR="009D0B13">
        <w:t>20</w:t>
      </w:r>
      <w:r w:rsidRPr="00510E01">
        <w:t>.  A CVM e a entidade administradora de mercado organizado na qual as cotas do fundo estejam admitidas à negociação podem determinar a suspensão temporária da negociação das cotas no mercado secundário.</w:t>
      </w:r>
    </w:p>
    <w:p w14:paraId="220CBB7B" w14:textId="77777777" w:rsidR="00510E01" w:rsidRPr="00510E01" w:rsidRDefault="00510E01" w:rsidP="003B581C">
      <w:pPr>
        <w:pStyle w:val="NormaAlterada"/>
      </w:pPr>
      <w:r w:rsidRPr="00510E01">
        <w:t>Parágrafo único.  A suspensão da negociação das cotas no mercado secundário deve ser considerada fato relevante.</w:t>
      </w:r>
    </w:p>
    <w:p w14:paraId="5D8111AF" w14:textId="5DDB317C" w:rsidR="00510E01" w:rsidRPr="00510E01" w:rsidRDefault="00510E01" w:rsidP="003B581C">
      <w:pPr>
        <w:pStyle w:val="NormaAlterada"/>
      </w:pPr>
      <w:r w:rsidRPr="00510E01">
        <w:t xml:space="preserve">Art. </w:t>
      </w:r>
      <w:r w:rsidR="009D0B13">
        <w:t>21</w:t>
      </w:r>
      <w:r w:rsidRPr="00510E01">
        <w:t>.  A oferta pública secundária de cotas depende de prévia autorização da Superintendência competente.</w:t>
      </w:r>
    </w:p>
    <w:p w14:paraId="3B9042A9" w14:textId="77777777" w:rsidR="00510E01" w:rsidRPr="00510E01" w:rsidRDefault="00510E01" w:rsidP="003B581C">
      <w:pPr>
        <w:pStyle w:val="NormaAlterada"/>
      </w:pPr>
      <w:r w:rsidRPr="00510E01">
        <w:t>Parágrafo único.  O pedido de autorização para oferta pública secundária de cotas deve ser acompanhado de:</w:t>
      </w:r>
    </w:p>
    <w:p w14:paraId="285A304D" w14:textId="6F50BB27" w:rsidR="00510E01" w:rsidRPr="00510E01" w:rsidRDefault="00510E01" w:rsidP="003B581C">
      <w:pPr>
        <w:pStyle w:val="NormaAlterada"/>
      </w:pPr>
      <w:r w:rsidRPr="00510E01">
        <w:t xml:space="preserve">I </w:t>
      </w:r>
      <w:r w:rsidR="00485119" w:rsidRPr="00510E01">
        <w:t>–</w:t>
      </w:r>
      <w:r w:rsidRPr="00510E01">
        <w:t xml:space="preserve"> </w:t>
      </w:r>
      <w:bookmarkStart w:id="381" w:name="_Int_POtEupoD"/>
      <w:proofErr w:type="gramStart"/>
      <w:r w:rsidRPr="00510E01">
        <w:t>declaração</w:t>
      </w:r>
      <w:bookmarkEnd w:id="381"/>
      <w:proofErr w:type="gramEnd"/>
      <w:r w:rsidRPr="00510E01">
        <w:t xml:space="preserve"> de que a classe de cotas contratou instituição integrante do sistema de distribuição para atuar na oferta, quando for o caso; </w:t>
      </w:r>
    </w:p>
    <w:p w14:paraId="26FBCAD2" w14:textId="3BD724F0" w:rsidR="00510E01" w:rsidRPr="00510E01" w:rsidRDefault="00510E01" w:rsidP="003B581C">
      <w:pPr>
        <w:pStyle w:val="NormaAlterada"/>
      </w:pPr>
      <w:r w:rsidRPr="00510E01">
        <w:t xml:space="preserve">II </w:t>
      </w:r>
      <w:r w:rsidR="00485119" w:rsidRPr="00510E01">
        <w:t>–</w:t>
      </w:r>
      <w:r w:rsidRPr="00510E01">
        <w:t xml:space="preserve"> </w:t>
      </w:r>
      <w:bookmarkStart w:id="382" w:name="_Int_zHXVsi79"/>
      <w:proofErr w:type="gramStart"/>
      <w:r w:rsidRPr="00510E01">
        <w:t>informação</w:t>
      </w:r>
      <w:bookmarkEnd w:id="382"/>
      <w:proofErr w:type="gramEnd"/>
      <w:r w:rsidRPr="00510E01">
        <w:t xml:space="preserve"> sobre a quantidade de cotas a serem ofertadas, o seu valor unitário e outras condições e informações relevantes sobre a oferta pública secundária; e</w:t>
      </w:r>
    </w:p>
    <w:p w14:paraId="24A0B3C1" w14:textId="25CD3B04" w:rsidR="00510E01" w:rsidRPr="00510E01" w:rsidRDefault="00510E01" w:rsidP="003B581C">
      <w:pPr>
        <w:pStyle w:val="NormaAlterada"/>
      </w:pPr>
      <w:proofErr w:type="spellStart"/>
      <w:r w:rsidRPr="00510E01">
        <w:t>III</w:t>
      </w:r>
      <w:proofErr w:type="spellEnd"/>
      <w:r w:rsidRPr="00510E01">
        <w:t xml:space="preserve"> </w:t>
      </w:r>
      <w:r w:rsidR="00485119" w:rsidRPr="00510E01">
        <w:t>–</w:t>
      </w:r>
      <w:r w:rsidRPr="00510E01">
        <w:t xml:space="preserve"> justificativa para o preço utilizado na distribuição.</w:t>
      </w:r>
    </w:p>
    <w:p w14:paraId="441CC84F" w14:textId="77777777" w:rsidR="00510E01" w:rsidRPr="00510E01" w:rsidRDefault="00510E01" w:rsidP="003B581C">
      <w:pPr>
        <w:pStyle w:val="Captulo"/>
      </w:pPr>
      <w:r w:rsidRPr="00510E01">
        <w:t>CAPÍTULO VI – REGULAMENTO</w:t>
      </w:r>
    </w:p>
    <w:p w14:paraId="1F3D4655" w14:textId="3D063930" w:rsidR="00510E01" w:rsidRPr="00510E01" w:rsidRDefault="00510E01" w:rsidP="00A802BE">
      <w:pPr>
        <w:pStyle w:val="NormaAlterada"/>
      </w:pPr>
      <w:r w:rsidRPr="00510E01">
        <w:t xml:space="preserve">Art. </w:t>
      </w:r>
      <w:r w:rsidR="009D0B13">
        <w:t>22</w:t>
      </w:r>
      <w:r w:rsidRPr="00510E01">
        <w:t xml:space="preserve">.  Em acréscimo às matérias dispostas no art. 48 da parte geral da Resolução, o regulamento do fundo de índice deve dispor sobre: </w:t>
      </w:r>
    </w:p>
    <w:p w14:paraId="0CBFF73C" w14:textId="77777777" w:rsidR="00510E01" w:rsidRPr="00510E01" w:rsidRDefault="00510E01" w:rsidP="00A802BE">
      <w:pPr>
        <w:pStyle w:val="NormaAlterada"/>
      </w:pPr>
      <w:r w:rsidRPr="00510E01">
        <w:t xml:space="preserve">I – </w:t>
      </w:r>
      <w:bookmarkStart w:id="383" w:name="_Int_V0w196Wn"/>
      <w:proofErr w:type="gramStart"/>
      <w:r w:rsidRPr="00510E01">
        <w:t>o</w:t>
      </w:r>
      <w:bookmarkEnd w:id="383"/>
      <w:proofErr w:type="gramEnd"/>
      <w:r w:rsidRPr="00510E01">
        <w:t xml:space="preserve"> índice de referência ao qual a política de investimento esteja associada, bem como as características básicas desse índice; </w:t>
      </w:r>
    </w:p>
    <w:p w14:paraId="3B7C6FCB" w14:textId="77777777" w:rsidR="00510E01" w:rsidRPr="00510E01" w:rsidRDefault="00510E01" w:rsidP="00B3332A">
      <w:pPr>
        <w:pStyle w:val="NormaAlterada"/>
      </w:pPr>
      <w:r w:rsidRPr="00510E01">
        <w:lastRenderedPageBreak/>
        <w:t xml:space="preserve">II – </w:t>
      </w:r>
      <w:bookmarkStart w:id="384" w:name="_Int_lf2Nsx8z"/>
      <w:proofErr w:type="gramStart"/>
      <w:r w:rsidRPr="00510E01">
        <w:t>a</w:t>
      </w:r>
      <w:bookmarkEnd w:id="384"/>
      <w:proofErr w:type="gramEnd"/>
      <w:r w:rsidRPr="00510E01">
        <w:t xml:space="preserve"> entidade administradora de mercado organizado na qual as cotas estejam admitidas à negociação;</w:t>
      </w:r>
    </w:p>
    <w:p w14:paraId="2FD9A506" w14:textId="77777777" w:rsidR="00510E01" w:rsidRPr="00510E01" w:rsidRDefault="00510E01" w:rsidP="00983949">
      <w:pPr>
        <w:pStyle w:val="NormaAlterada"/>
      </w:pPr>
      <w:proofErr w:type="spellStart"/>
      <w:r w:rsidRPr="00510E01">
        <w:t>III</w:t>
      </w:r>
      <w:proofErr w:type="spellEnd"/>
      <w:r w:rsidRPr="00510E01">
        <w:t xml:space="preserve"> – as regras relacionadas à publicidade, incluindo características do prospecto, se houver;</w:t>
      </w:r>
    </w:p>
    <w:p w14:paraId="4B9CAEB2" w14:textId="55A9B55B" w:rsidR="00510E01" w:rsidRPr="00510E01" w:rsidRDefault="00510E01" w:rsidP="00E9262C">
      <w:pPr>
        <w:pStyle w:val="NormaAlterada"/>
      </w:pPr>
      <w:proofErr w:type="spellStart"/>
      <w:r w:rsidRPr="00510E01">
        <w:t>IV</w:t>
      </w:r>
      <w:proofErr w:type="spellEnd"/>
      <w:r w:rsidRPr="00510E01">
        <w:t xml:space="preserve"> – </w:t>
      </w:r>
      <w:bookmarkStart w:id="385" w:name="_Int_gqvPwDU7"/>
      <w:proofErr w:type="gramStart"/>
      <w:r w:rsidRPr="00510E01">
        <w:t>as</w:t>
      </w:r>
      <w:bookmarkEnd w:id="385"/>
      <w:proofErr w:type="gramEnd"/>
      <w:r w:rsidRPr="00510E01">
        <w:t xml:space="preserve"> informações que podem ser obtidas na página eletrônica do fundo na rede mundial de computadores;</w:t>
      </w:r>
    </w:p>
    <w:p w14:paraId="54E6C27F" w14:textId="77777777" w:rsidR="00510E01" w:rsidRPr="00510E01" w:rsidRDefault="00510E01" w:rsidP="00751CA2">
      <w:pPr>
        <w:pStyle w:val="NormaAlterada"/>
      </w:pPr>
      <w:r w:rsidRPr="00510E01">
        <w:t xml:space="preserve">V – </w:t>
      </w:r>
      <w:bookmarkStart w:id="386" w:name="_Int_OqcMHmV2"/>
      <w:proofErr w:type="gramStart"/>
      <w:r w:rsidRPr="00510E01">
        <w:t>a</w:t>
      </w:r>
      <w:bookmarkEnd w:id="386"/>
      <w:proofErr w:type="gramEnd"/>
      <w:r w:rsidRPr="00510E01">
        <w:t xml:space="preserve"> possibilidade de o administrador, ou de pessoas ligadas, negociarem as cotas, e em que condições; e</w:t>
      </w:r>
    </w:p>
    <w:p w14:paraId="33C06831" w14:textId="77777777" w:rsidR="00510E01" w:rsidRPr="00510E01" w:rsidRDefault="00510E01" w:rsidP="001666D2">
      <w:pPr>
        <w:pStyle w:val="NormaAlterada"/>
      </w:pPr>
      <w:r w:rsidRPr="00510E01">
        <w:t xml:space="preserve">VI – </w:t>
      </w:r>
      <w:bookmarkStart w:id="387" w:name="_Int_JDl1ZM4Q"/>
      <w:proofErr w:type="gramStart"/>
      <w:r w:rsidRPr="00510E01">
        <w:t>a</w:t>
      </w:r>
      <w:bookmarkEnd w:id="387"/>
      <w:proofErr w:type="gramEnd"/>
      <w:r w:rsidRPr="00510E01">
        <w:t xml:space="preserve"> possibilidade e condições de utilização dos ativos financeiros que compõem a carteira para operações de empréstimo de ativos.</w:t>
      </w:r>
    </w:p>
    <w:p w14:paraId="7769E269" w14:textId="77777777" w:rsidR="00510E01" w:rsidRPr="00510E01" w:rsidRDefault="00510E01" w:rsidP="001666D2">
      <w:pPr>
        <w:pStyle w:val="NormaAlterada"/>
      </w:pPr>
      <w:r w:rsidRPr="00510E01">
        <w:t xml:space="preserve">Parágrafo único.  Para os fins do disposto neste Anexo Normativo V, consideram-se pessoas ligadas: </w:t>
      </w:r>
    </w:p>
    <w:p w14:paraId="341FC258" w14:textId="22B89C1F" w:rsidR="00510E01" w:rsidRPr="00510E01" w:rsidRDefault="00510E01" w:rsidP="001666D2">
      <w:pPr>
        <w:pStyle w:val="NormaAlterada"/>
      </w:pPr>
      <w:r w:rsidRPr="00510E01">
        <w:t xml:space="preserve">I – </w:t>
      </w:r>
      <w:bookmarkStart w:id="388" w:name="_Int_b422YOIe"/>
      <w:proofErr w:type="gramStart"/>
      <w:r w:rsidRPr="00510E01">
        <w:t>as</w:t>
      </w:r>
      <w:bookmarkEnd w:id="388"/>
      <w:proofErr w:type="gramEnd"/>
      <w:r w:rsidRPr="00510E01">
        <w:t xml:space="preserve"> companhias em que o administrador ou o gestor, seus controladores, administradores ou dependentes destes, ocupem cargo de administração ou que, individualmente ou em conjunto, participem em porcentagem superior a 10% (dez por cento) do capital social; e</w:t>
      </w:r>
    </w:p>
    <w:p w14:paraId="416F6889" w14:textId="77777777" w:rsidR="00510E01" w:rsidRPr="00510E01" w:rsidRDefault="00510E01" w:rsidP="003B581C">
      <w:pPr>
        <w:pStyle w:val="NormaAlterada"/>
      </w:pPr>
      <w:r w:rsidRPr="00510E01">
        <w:t xml:space="preserve">II – </w:t>
      </w:r>
      <w:bookmarkStart w:id="389" w:name="_Int_zrxDOLaw"/>
      <w:proofErr w:type="gramStart"/>
      <w:r w:rsidRPr="00510E01">
        <w:t>os</w:t>
      </w:r>
      <w:bookmarkEnd w:id="389"/>
      <w:proofErr w:type="gramEnd"/>
      <w:r w:rsidRPr="00510E01">
        <w:t xml:space="preserve"> controladores, funcionários e prepostos dos prestadores de serviços essenciais, bem como seus dependentes.</w:t>
      </w:r>
    </w:p>
    <w:p w14:paraId="6A0A1CF2" w14:textId="77777777" w:rsidR="00510E01" w:rsidRPr="00510E01" w:rsidRDefault="00510E01" w:rsidP="003B581C">
      <w:pPr>
        <w:pStyle w:val="Captulo"/>
      </w:pPr>
      <w:r w:rsidRPr="00510E01">
        <w:t xml:space="preserve">CAPÍTULO </w:t>
      </w:r>
      <w:proofErr w:type="spellStart"/>
      <w:r w:rsidRPr="00510E01">
        <w:t>VII</w:t>
      </w:r>
      <w:proofErr w:type="spellEnd"/>
      <w:r w:rsidRPr="00510E01">
        <w:t xml:space="preserve"> – ASSEMBLEIA DE COTISTAS</w:t>
      </w:r>
    </w:p>
    <w:p w14:paraId="21054D34" w14:textId="6A44DEEC" w:rsidR="00510E01" w:rsidRPr="00510E01" w:rsidRDefault="00510E01" w:rsidP="003B581C">
      <w:pPr>
        <w:pStyle w:val="Seo"/>
      </w:pPr>
      <w:r w:rsidRPr="00510E01">
        <w:t xml:space="preserve">Seção I </w:t>
      </w:r>
      <w:r w:rsidR="0002322F" w:rsidRPr="00510E01">
        <w:t>–</w:t>
      </w:r>
      <w:r w:rsidRPr="00510E01">
        <w:t xml:space="preserve"> Competência</w:t>
      </w:r>
    </w:p>
    <w:p w14:paraId="636F7CD6" w14:textId="32CCC9CB" w:rsidR="00510E01" w:rsidRPr="00510E01" w:rsidRDefault="00510E01" w:rsidP="00A802BE">
      <w:pPr>
        <w:pStyle w:val="NormaAlterada"/>
      </w:pPr>
      <w:r w:rsidRPr="00510E01">
        <w:t xml:space="preserve">Art. </w:t>
      </w:r>
      <w:r w:rsidR="009D0B13">
        <w:t>23</w:t>
      </w:r>
      <w:r w:rsidRPr="00510E01">
        <w:t xml:space="preserve">.  Em acréscimo às matérias previstas no art. 70 da parte geral da Resolução, compete privativamente à assembleia de cotistas deliberar sobre: </w:t>
      </w:r>
    </w:p>
    <w:p w14:paraId="4714F961" w14:textId="77777777" w:rsidR="00510E01" w:rsidRPr="00510E01" w:rsidRDefault="00510E01" w:rsidP="00B3332A">
      <w:pPr>
        <w:pStyle w:val="NormaAlterada"/>
      </w:pPr>
      <w:r w:rsidRPr="00510E01">
        <w:t xml:space="preserve">I – </w:t>
      </w:r>
      <w:bookmarkStart w:id="390" w:name="_Int_VnekzNsI"/>
      <w:proofErr w:type="gramStart"/>
      <w:r w:rsidRPr="00510E01">
        <w:t>a</w:t>
      </w:r>
      <w:bookmarkEnd w:id="390"/>
      <w:proofErr w:type="gramEnd"/>
      <w:r w:rsidRPr="00510E01">
        <w:t xml:space="preserve"> amortização de cotas e a distribuição de resultados, caso não estejam previstas no regulamento; </w:t>
      </w:r>
    </w:p>
    <w:p w14:paraId="0AAFDDB3" w14:textId="77777777" w:rsidR="00510E01" w:rsidRPr="00510E01" w:rsidRDefault="00510E01" w:rsidP="00983949">
      <w:pPr>
        <w:pStyle w:val="NormaAlterada"/>
      </w:pPr>
      <w:r w:rsidRPr="00510E01">
        <w:t xml:space="preserve">II – </w:t>
      </w:r>
      <w:bookmarkStart w:id="391" w:name="_Int_78Q8S4Z4"/>
      <w:proofErr w:type="gramStart"/>
      <w:r w:rsidRPr="00510E01">
        <w:t>mudança</w:t>
      </w:r>
      <w:bookmarkEnd w:id="391"/>
      <w:proofErr w:type="gramEnd"/>
      <w:r w:rsidRPr="00510E01">
        <w:t xml:space="preserve"> na política de investimento; </w:t>
      </w:r>
    </w:p>
    <w:p w14:paraId="17D8DF3E" w14:textId="77777777" w:rsidR="00510E01" w:rsidRPr="00510E01" w:rsidRDefault="00510E01" w:rsidP="00E9262C">
      <w:pPr>
        <w:pStyle w:val="NormaAlterada"/>
      </w:pPr>
      <w:proofErr w:type="spellStart"/>
      <w:r w:rsidRPr="00510E01">
        <w:t>III</w:t>
      </w:r>
      <w:proofErr w:type="spellEnd"/>
      <w:r w:rsidRPr="00510E01">
        <w:t xml:space="preserve"> – aumento da taxa de custódia;</w:t>
      </w:r>
    </w:p>
    <w:p w14:paraId="75F8FE60" w14:textId="68BD7B79" w:rsidR="00510E01" w:rsidRPr="00510E01" w:rsidRDefault="00510E01" w:rsidP="00751CA2">
      <w:pPr>
        <w:pStyle w:val="NormaAlterada"/>
      </w:pPr>
      <w:proofErr w:type="spellStart"/>
      <w:r w:rsidRPr="00510E01">
        <w:t>IV</w:t>
      </w:r>
      <w:proofErr w:type="spellEnd"/>
      <w:r w:rsidRPr="00510E01">
        <w:t xml:space="preserve"> – </w:t>
      </w:r>
      <w:bookmarkStart w:id="392" w:name="_Int_gBCks7xx"/>
      <w:proofErr w:type="gramStart"/>
      <w:r w:rsidRPr="00510E01">
        <w:t>mudança</w:t>
      </w:r>
      <w:bookmarkEnd w:id="392"/>
      <w:proofErr w:type="gramEnd"/>
      <w:r w:rsidRPr="00510E01">
        <w:t xml:space="preserve"> do endereço da página eletrônica do fundo na rede mundial de computadores;</w:t>
      </w:r>
    </w:p>
    <w:p w14:paraId="6C439332" w14:textId="77777777" w:rsidR="00510E01" w:rsidRPr="00510E01" w:rsidRDefault="00510E01" w:rsidP="00751CA2">
      <w:pPr>
        <w:pStyle w:val="NormaAlterada"/>
      </w:pPr>
      <w:r w:rsidRPr="00510E01">
        <w:t xml:space="preserve">V – </w:t>
      </w:r>
      <w:bookmarkStart w:id="393" w:name="_Int_sHoMyoTz"/>
      <w:proofErr w:type="gramStart"/>
      <w:r w:rsidRPr="00510E01">
        <w:t>alterações</w:t>
      </w:r>
      <w:bookmarkEnd w:id="393"/>
      <w:proofErr w:type="gramEnd"/>
      <w:r w:rsidRPr="00510E01">
        <w:t xml:space="preserve"> no contrato entre a instituição proprietária do índice e o administrador, se houver, caso essas alterações acarretem aumento de despesas para a classe de cotas; e</w:t>
      </w:r>
    </w:p>
    <w:p w14:paraId="7772DBC6" w14:textId="77777777" w:rsidR="00510E01" w:rsidRPr="00510E01" w:rsidRDefault="00510E01" w:rsidP="001666D2">
      <w:pPr>
        <w:pStyle w:val="NormaAlterada"/>
      </w:pPr>
      <w:r w:rsidRPr="00510E01">
        <w:lastRenderedPageBreak/>
        <w:t xml:space="preserve">VI – </w:t>
      </w:r>
      <w:bookmarkStart w:id="394" w:name="_Int_sjeVAsYA"/>
      <w:proofErr w:type="gramStart"/>
      <w:r w:rsidRPr="00510E01">
        <w:t>outras</w:t>
      </w:r>
      <w:bookmarkEnd w:id="394"/>
      <w:proofErr w:type="gramEnd"/>
      <w:r w:rsidRPr="00510E01">
        <w:t xml:space="preserve"> alterações no regulamento que não sejam resultado de decisões relativas aos incisos II a </w:t>
      </w:r>
      <w:proofErr w:type="spellStart"/>
      <w:r w:rsidRPr="00510E01">
        <w:t>IV</w:t>
      </w:r>
      <w:proofErr w:type="spellEnd"/>
      <w:r w:rsidRPr="00510E01">
        <w:t xml:space="preserve"> do </w:t>
      </w:r>
      <w:r w:rsidRPr="00510E01">
        <w:rPr>
          <w:b/>
          <w:bCs/>
        </w:rPr>
        <w:t>caput</w:t>
      </w:r>
      <w:r w:rsidRPr="00510E01">
        <w:t>.</w:t>
      </w:r>
    </w:p>
    <w:p w14:paraId="0C662974" w14:textId="7566450A" w:rsidR="00510E01" w:rsidRPr="00510E01" w:rsidRDefault="00510E01" w:rsidP="001666D2">
      <w:pPr>
        <w:pStyle w:val="NormaAlterada"/>
      </w:pPr>
      <w:r w:rsidRPr="00510E01">
        <w:t xml:space="preserve">Art. </w:t>
      </w:r>
      <w:r w:rsidR="009D0B13">
        <w:t>24</w:t>
      </w:r>
      <w:r w:rsidRPr="00510E01">
        <w:t xml:space="preserve">.  As modificações no regulamento resultantes de deliberações da assembleia passam a vigorar a partir da data do protocolo na CVM dos seguintes documentos: </w:t>
      </w:r>
    </w:p>
    <w:p w14:paraId="4650F79F" w14:textId="77777777" w:rsidR="00510E01" w:rsidRPr="00510E01" w:rsidRDefault="00510E01" w:rsidP="001666D2">
      <w:pPr>
        <w:pStyle w:val="NormaAlterada"/>
      </w:pPr>
      <w:r w:rsidRPr="00510E01">
        <w:t xml:space="preserve">I – </w:t>
      </w:r>
      <w:bookmarkStart w:id="395" w:name="_Int_dHnV9jSa"/>
      <w:proofErr w:type="gramStart"/>
      <w:r w:rsidRPr="00510E01">
        <w:t>lista</w:t>
      </w:r>
      <w:bookmarkEnd w:id="395"/>
      <w:proofErr w:type="gramEnd"/>
      <w:r w:rsidRPr="00510E01">
        <w:t xml:space="preserve"> de cotistas presentes na assembleia; </w:t>
      </w:r>
    </w:p>
    <w:p w14:paraId="2B38563F" w14:textId="77777777" w:rsidR="00510E01" w:rsidRPr="00510E01" w:rsidRDefault="00510E01" w:rsidP="003B581C">
      <w:pPr>
        <w:pStyle w:val="NormaAlterada"/>
      </w:pPr>
      <w:r w:rsidRPr="00510E01">
        <w:t xml:space="preserve">II – </w:t>
      </w:r>
      <w:bookmarkStart w:id="396" w:name="_Int_AHhdEFN1"/>
      <w:proofErr w:type="gramStart"/>
      <w:r w:rsidRPr="00510E01">
        <w:t>cópia</w:t>
      </w:r>
      <w:bookmarkEnd w:id="396"/>
      <w:proofErr w:type="gramEnd"/>
      <w:r w:rsidRPr="00510E01">
        <w:t xml:space="preserve"> da ata da assembleia; e</w:t>
      </w:r>
    </w:p>
    <w:p w14:paraId="2B516D4E" w14:textId="77777777" w:rsidR="00510E01" w:rsidRPr="00510E01" w:rsidRDefault="00510E01" w:rsidP="003B581C">
      <w:pPr>
        <w:pStyle w:val="NormaAlterada"/>
      </w:pPr>
      <w:proofErr w:type="spellStart"/>
      <w:r w:rsidRPr="00510E01">
        <w:t>III</w:t>
      </w:r>
      <w:proofErr w:type="spellEnd"/>
      <w:r w:rsidRPr="00510E01">
        <w:t xml:space="preserve"> – exemplar do regulamento, consolidando as alterações efetuadas.</w:t>
      </w:r>
    </w:p>
    <w:p w14:paraId="6DDB0893" w14:textId="77777777" w:rsidR="00510E01" w:rsidRPr="00510E01" w:rsidRDefault="00510E01" w:rsidP="003B581C">
      <w:pPr>
        <w:pStyle w:val="NormaAlterada"/>
      </w:pPr>
      <w:r w:rsidRPr="00510E01">
        <w:t xml:space="preserve">Parágrafo único.  O protocolo de que trata o </w:t>
      </w:r>
      <w:r w:rsidRPr="00510E01">
        <w:rPr>
          <w:b/>
          <w:bCs/>
        </w:rPr>
        <w:t xml:space="preserve">caput </w:t>
      </w:r>
      <w:r w:rsidRPr="00510E01">
        <w:t>deve ser feito dentro de 5 (cinco) dias úteis, a contar da data da realização da assembleia.</w:t>
      </w:r>
    </w:p>
    <w:p w14:paraId="06E4D4EF" w14:textId="46C59BC9" w:rsidR="00510E01" w:rsidRPr="00510E01" w:rsidRDefault="00510E01" w:rsidP="003B581C">
      <w:pPr>
        <w:pStyle w:val="Seo"/>
      </w:pPr>
      <w:r w:rsidRPr="00510E01">
        <w:t xml:space="preserve">Seção II </w:t>
      </w:r>
      <w:r w:rsidR="0002322F" w:rsidRPr="00510E01">
        <w:t>–</w:t>
      </w:r>
      <w:r w:rsidRPr="00510E01">
        <w:t xml:space="preserve"> Convocação</w:t>
      </w:r>
    </w:p>
    <w:p w14:paraId="13C98D19" w14:textId="6F7377BB" w:rsidR="00510E01" w:rsidRPr="00510E01" w:rsidRDefault="00510E01" w:rsidP="00A802BE">
      <w:pPr>
        <w:pStyle w:val="NormaAlterada"/>
      </w:pPr>
      <w:r w:rsidRPr="00510E01">
        <w:t xml:space="preserve">Art. </w:t>
      </w:r>
      <w:r w:rsidR="009D0B13">
        <w:t>25</w:t>
      </w:r>
      <w:r w:rsidRPr="00510E01">
        <w:t>.  A assembleia deve ser convocada por edital enviado à entidade administradora de mercado organizado na qual as cotas do fundo estejam admitidas à negociação e publicado na página eletrônica do fundo na rede mundial de computadores.</w:t>
      </w:r>
    </w:p>
    <w:p w14:paraId="3636BB5E" w14:textId="3BC53EBD" w:rsidR="00510E01" w:rsidRPr="00510E01" w:rsidRDefault="00510E01" w:rsidP="00B3332A">
      <w:pPr>
        <w:pStyle w:val="NormaAlterada"/>
      </w:pPr>
      <w:r w:rsidRPr="00510E01">
        <w:t xml:space="preserve">Art. </w:t>
      </w:r>
      <w:r w:rsidR="009D0B13">
        <w:t>26</w:t>
      </w:r>
      <w:r w:rsidRPr="00510E01">
        <w:t xml:space="preserve">.  A assembleia de cotistas deve ser convocada pelo administrador, anualmente, até o dia 30 de junho de cada ano, para deliberar sobre a matéria prevista no inciso I do § 1º do art. 48 da parte geral da Resolução. </w:t>
      </w:r>
    </w:p>
    <w:p w14:paraId="6CBEE355" w14:textId="5EC93E25" w:rsidR="00510E01" w:rsidRPr="00510E01" w:rsidRDefault="00510E01" w:rsidP="00983949">
      <w:pPr>
        <w:pStyle w:val="NormaAlterada"/>
      </w:pPr>
      <w:r w:rsidRPr="00510E01">
        <w:t xml:space="preserve">Parágrafo único.  A assembleia ordinária de cotistas somente pode ser realizada após a divulgação, com prazo de antecedência mínimo de 15 (quinze) dias, na página eletrônica do fundo na rede mundial de computadores, das demonstrações contábeis relativas ao exercício, que devem ficar também à disposição dos cotistas na sede do administrador. </w:t>
      </w:r>
    </w:p>
    <w:p w14:paraId="72241A14" w14:textId="1904B19A" w:rsidR="00510E01" w:rsidRPr="00510E01" w:rsidRDefault="00510E01" w:rsidP="00E9262C">
      <w:pPr>
        <w:pStyle w:val="NormaAlterada"/>
      </w:pPr>
      <w:r w:rsidRPr="00510E01">
        <w:t xml:space="preserve">Art. </w:t>
      </w:r>
      <w:r w:rsidR="009D0B13">
        <w:t>27</w:t>
      </w:r>
      <w:r w:rsidRPr="00510E01">
        <w:t>.  A assembleia de cotistas também deve ser convocada pelo administrador, às suas expensas, no prazo de 15 (quinze) dias, sempre que:</w:t>
      </w:r>
    </w:p>
    <w:p w14:paraId="6E09682D" w14:textId="77777777" w:rsidR="00510E01" w:rsidRPr="00510E01" w:rsidRDefault="00510E01" w:rsidP="00751CA2">
      <w:pPr>
        <w:pStyle w:val="NormaAlterada"/>
      </w:pPr>
      <w:r w:rsidRPr="00510E01">
        <w:t xml:space="preserve">I – </w:t>
      </w:r>
      <w:bookmarkStart w:id="397" w:name="_Int_h1jPevI8"/>
      <w:proofErr w:type="gramStart"/>
      <w:r w:rsidRPr="00510E01">
        <w:t>verificar-se</w:t>
      </w:r>
      <w:bookmarkEnd w:id="397"/>
      <w:proofErr w:type="gramEnd"/>
      <w:r w:rsidRPr="00510E01">
        <w:t xml:space="preserve"> erro de aderência, calculado como o desvio padrão populacional das diferenças entre a variação percentual diária da cota e a variação percentual do valor de fechamento do índice de referência nos últimos 60 (sessenta) pregões, superior a 2 (dois) pontos percentuais, desde que tal erro de aderência não seja </w:t>
      </w:r>
      <w:proofErr w:type="spellStart"/>
      <w:r w:rsidRPr="00510E01">
        <w:t>reenquadrado</w:t>
      </w:r>
      <w:proofErr w:type="spellEnd"/>
      <w:r w:rsidRPr="00510E01">
        <w:t xml:space="preserve"> ao limite de 2 (dois) pontos percentuais até o 15º (décimo quinto) dia útil consecutivo subsequente à data de verificação do respectivo erro de aderência;</w:t>
      </w:r>
    </w:p>
    <w:p w14:paraId="79EE6A60" w14:textId="77777777" w:rsidR="00510E01" w:rsidRPr="00510E01" w:rsidRDefault="00510E01" w:rsidP="001666D2">
      <w:pPr>
        <w:pStyle w:val="NormaAlterada"/>
      </w:pPr>
      <w:r w:rsidRPr="00510E01">
        <w:lastRenderedPageBreak/>
        <w:t xml:space="preserve">II – </w:t>
      </w:r>
      <w:bookmarkStart w:id="398" w:name="_Int_5zIepbuS"/>
      <w:proofErr w:type="gramStart"/>
      <w:r w:rsidRPr="00510E01">
        <w:t>a</w:t>
      </w:r>
      <w:bookmarkEnd w:id="398"/>
      <w:proofErr w:type="gramEnd"/>
      <w:r w:rsidRPr="00510E01">
        <w:t xml:space="preserve"> diferença entre a rentabilidade acumulada da classe de cotas e do valor de fechamento do índice de referência, em um período de 60 (sessenta) pregões, for superior a 2 (dois) pontos percentuais, desde que tal diferença de rentabilidade não seja </w:t>
      </w:r>
      <w:proofErr w:type="spellStart"/>
      <w:r w:rsidRPr="00510E01">
        <w:t>reenquadrada</w:t>
      </w:r>
      <w:proofErr w:type="spellEnd"/>
      <w:r w:rsidRPr="00510E01">
        <w:t xml:space="preserve"> ao limite de 2 (dois) pontos percentuais até o 15º (décimo quinto) dia útil consecutivo subsequente à data de verificação da respectiva diferença de rentabilidade; ou</w:t>
      </w:r>
    </w:p>
    <w:p w14:paraId="4A73D198" w14:textId="77777777" w:rsidR="00510E01" w:rsidRPr="00510E01" w:rsidRDefault="00510E01" w:rsidP="001666D2">
      <w:pPr>
        <w:pStyle w:val="NormaAlterada"/>
      </w:pPr>
      <w:proofErr w:type="spellStart"/>
      <w:r w:rsidRPr="00510E01">
        <w:t>III</w:t>
      </w:r>
      <w:proofErr w:type="spellEnd"/>
      <w:r w:rsidRPr="00510E01">
        <w:t xml:space="preserve"> – a diferença entre a rentabilidade acumulada da classe de cotas e do valor de fechamento do índice de referência em um período de 12 (doze) meses for superior a 4 (quatro) pontos percentuais, desde que tal diferença de rentabilidade não seja </w:t>
      </w:r>
      <w:proofErr w:type="spellStart"/>
      <w:r w:rsidRPr="00510E01">
        <w:t>reenquadrada</w:t>
      </w:r>
      <w:proofErr w:type="spellEnd"/>
      <w:r w:rsidRPr="00510E01">
        <w:t xml:space="preserve"> ao limite de 4 (quatro) pontos percentuais até o 30º (trigésimo) dia útil consecutivo subsequente à data de verificação da respectiva diferença de rentabilidade.</w:t>
      </w:r>
    </w:p>
    <w:p w14:paraId="583CA3A3" w14:textId="77777777" w:rsidR="00510E01" w:rsidRPr="00510E01" w:rsidRDefault="00510E01" w:rsidP="001666D2">
      <w:pPr>
        <w:pStyle w:val="NormaAlterada"/>
      </w:pPr>
      <w:r w:rsidRPr="00510E01">
        <w:t>§ 1</w:t>
      </w:r>
      <w:bookmarkStart w:id="399" w:name="_Int_FAfOh0UD"/>
      <w:proofErr w:type="gramStart"/>
      <w:r w:rsidRPr="00510E01">
        <w:t>º  No</w:t>
      </w:r>
      <w:bookmarkEnd w:id="399"/>
      <w:proofErr w:type="gramEnd"/>
      <w:r w:rsidRPr="00510E01">
        <w:t xml:space="preserve"> caso de classes de cotas que busquem refletir as variações e a rentabilidade de índices de renda fixa, os limites percentuais referidos nos incisos I a </w:t>
      </w:r>
      <w:proofErr w:type="spellStart"/>
      <w:r w:rsidRPr="00510E01">
        <w:t>III</w:t>
      </w:r>
      <w:proofErr w:type="spellEnd"/>
      <w:r w:rsidRPr="00510E01">
        <w:t xml:space="preserve"> do </w:t>
      </w:r>
      <w:r w:rsidRPr="00510E01">
        <w:rPr>
          <w:b/>
          <w:bCs/>
        </w:rPr>
        <w:t xml:space="preserve">caput </w:t>
      </w:r>
      <w:r w:rsidRPr="00510E01">
        <w:t>serão de 1 (um) ponto percentual, 1 (um) ponto percentual e 2 (dois) pontos percentuais, respectivamente.</w:t>
      </w:r>
    </w:p>
    <w:p w14:paraId="295E81E0" w14:textId="77777777" w:rsidR="00510E01" w:rsidRPr="00510E01" w:rsidRDefault="00510E01" w:rsidP="003B581C">
      <w:pPr>
        <w:pStyle w:val="NormaAlterada"/>
      </w:pPr>
      <w:r w:rsidRPr="00510E01">
        <w:t>§ 2</w:t>
      </w:r>
      <w:bookmarkStart w:id="400" w:name="_Int_fIgEtcad"/>
      <w:proofErr w:type="gramStart"/>
      <w:r w:rsidRPr="00510E01">
        <w:t>º  Os</w:t>
      </w:r>
      <w:bookmarkEnd w:id="400"/>
      <w:proofErr w:type="gramEnd"/>
      <w:r w:rsidRPr="00510E01">
        <w:t xml:space="preserve"> eventos referidos nos incisos do </w:t>
      </w:r>
      <w:r w:rsidRPr="00510E01">
        <w:rPr>
          <w:b/>
          <w:bCs/>
        </w:rPr>
        <w:t xml:space="preserve">caput </w:t>
      </w:r>
      <w:r w:rsidRPr="00510E01">
        <w:t xml:space="preserve">devem ser divulgados imediatamente, devendo a primeira divulgação relativa aos incisos I e II ser feita após decorridos 60 (sessenta) pregões da data de listagem das cotas em mercado organizado de valores mobiliários, enquanto a primeira divulgação relativa ao inciso </w:t>
      </w:r>
      <w:proofErr w:type="spellStart"/>
      <w:r w:rsidRPr="00510E01">
        <w:t>III</w:t>
      </w:r>
      <w:proofErr w:type="spellEnd"/>
      <w:r w:rsidRPr="00510E01">
        <w:t xml:space="preserve"> deve ser feita após decorridos 12 (doze) meses daquela data.</w:t>
      </w:r>
    </w:p>
    <w:p w14:paraId="29A94A2A" w14:textId="77777777" w:rsidR="00510E01" w:rsidRPr="00510E01" w:rsidRDefault="00510E01" w:rsidP="003B581C">
      <w:pPr>
        <w:pStyle w:val="NormaAlterada"/>
      </w:pPr>
      <w:r w:rsidRPr="00510E01">
        <w:t>§ 3</w:t>
      </w:r>
      <w:bookmarkStart w:id="401" w:name="_Int_eGHnoByu"/>
      <w:proofErr w:type="gramStart"/>
      <w:r w:rsidRPr="00510E01">
        <w:t>º  A</w:t>
      </w:r>
      <w:bookmarkEnd w:id="401"/>
      <w:proofErr w:type="gramEnd"/>
      <w:r w:rsidRPr="00510E01">
        <w:t xml:space="preserve"> assembleia referida no </w:t>
      </w:r>
      <w:r w:rsidRPr="00510E01">
        <w:rPr>
          <w:b/>
          <w:bCs/>
        </w:rPr>
        <w:t xml:space="preserve">caput </w:t>
      </w:r>
      <w:r w:rsidRPr="00510E01">
        <w:t>deve ter em sua pauta os seguintes itens:</w:t>
      </w:r>
    </w:p>
    <w:p w14:paraId="5E8EF44A" w14:textId="47A86F62" w:rsidR="00510E01" w:rsidRPr="00510E01" w:rsidRDefault="00510E01" w:rsidP="003B581C">
      <w:pPr>
        <w:pStyle w:val="NormaAlterada"/>
      </w:pPr>
      <w:r w:rsidRPr="00510E01">
        <w:t xml:space="preserve">I – </w:t>
      </w:r>
      <w:bookmarkStart w:id="402" w:name="_Int_mDzZvpC2"/>
      <w:proofErr w:type="gramStart"/>
      <w:r w:rsidRPr="00510E01">
        <w:t>explicações</w:t>
      </w:r>
      <w:bookmarkEnd w:id="402"/>
      <w:proofErr w:type="gramEnd"/>
      <w:r w:rsidRPr="00510E01">
        <w:t xml:space="preserve">, por parte do gestor, das razões que, no seu entendimento, motivaram o erro de aderência ou a diferença de rentabilidade, as quais devem ser divulgadas também na página eletrônica do fundo na rede mundial de computadores, com antecedência mínima de 15 (quinze) dias da realização da assembleia, e mantidas até 30 (trinta) dias após sua realização; e </w:t>
      </w:r>
    </w:p>
    <w:p w14:paraId="2D3E9C37" w14:textId="77777777" w:rsidR="00510E01" w:rsidRPr="00510E01" w:rsidRDefault="00510E01" w:rsidP="003B581C">
      <w:pPr>
        <w:pStyle w:val="NormaAlterada"/>
      </w:pPr>
      <w:r w:rsidRPr="00510E01">
        <w:t xml:space="preserve">II – </w:t>
      </w:r>
      <w:bookmarkStart w:id="403" w:name="_Int_NIFBjt0M"/>
      <w:proofErr w:type="gramStart"/>
      <w:r w:rsidRPr="00510E01">
        <w:t>deliberação</w:t>
      </w:r>
      <w:bookmarkEnd w:id="403"/>
      <w:proofErr w:type="gramEnd"/>
      <w:r w:rsidRPr="00510E01">
        <w:t xml:space="preserve"> sobre a liquidação ou não da classe de cotas e substituição ou não do administrador, do gestor ou de ambos, item sobre o qual não podem votar pessoas ligadas ao administrador ou ao gestor, conforme o caso.</w:t>
      </w:r>
    </w:p>
    <w:p w14:paraId="55FBC1F2" w14:textId="77777777" w:rsidR="00510E01" w:rsidRPr="00510E01" w:rsidRDefault="00510E01" w:rsidP="003B581C">
      <w:pPr>
        <w:pStyle w:val="NormaAlterada"/>
      </w:pPr>
      <w:r w:rsidRPr="00510E01">
        <w:t>§ 4</w:t>
      </w:r>
      <w:bookmarkStart w:id="404" w:name="_Int_eykmBBQ5"/>
      <w:proofErr w:type="gramStart"/>
      <w:r w:rsidRPr="00510E01">
        <w:t>º  As</w:t>
      </w:r>
      <w:bookmarkEnd w:id="404"/>
      <w:proofErr w:type="gramEnd"/>
      <w:r w:rsidRPr="00510E01">
        <w:t xml:space="preserve"> assembleias convocadas em função das condições previstas no </w:t>
      </w:r>
      <w:r w:rsidRPr="00510E01">
        <w:rPr>
          <w:b/>
          <w:bCs/>
        </w:rPr>
        <w:t xml:space="preserve">caput </w:t>
      </w:r>
      <w:r w:rsidRPr="00510E01">
        <w:t>devem ter intervalo mínimo de 30 (trinta) dias, no caso da manutenção do gestor, e de 90 (noventa) dias, caso a assembleia anterior tenha decidido por sua substituição.</w:t>
      </w:r>
    </w:p>
    <w:p w14:paraId="364C4432" w14:textId="44CF6E2F" w:rsidR="00510E01" w:rsidRPr="00510E01" w:rsidRDefault="00510E01" w:rsidP="003B581C">
      <w:pPr>
        <w:pStyle w:val="Seo"/>
      </w:pPr>
      <w:r w:rsidRPr="00510E01">
        <w:lastRenderedPageBreak/>
        <w:t xml:space="preserve">Seção </w:t>
      </w:r>
      <w:proofErr w:type="spellStart"/>
      <w:r w:rsidRPr="00510E01">
        <w:t>III</w:t>
      </w:r>
      <w:proofErr w:type="spellEnd"/>
      <w:r w:rsidRPr="00510E01">
        <w:t xml:space="preserve"> </w:t>
      </w:r>
      <w:r w:rsidR="0002322F" w:rsidRPr="00510E01">
        <w:t>–</w:t>
      </w:r>
      <w:r w:rsidRPr="00510E01">
        <w:t xml:space="preserve"> Deliberação</w:t>
      </w:r>
    </w:p>
    <w:p w14:paraId="26E0FF7E" w14:textId="641E2BB9" w:rsidR="00510E01" w:rsidRPr="00510E01" w:rsidRDefault="00510E01" w:rsidP="00A802BE">
      <w:pPr>
        <w:pStyle w:val="NormaAlterada"/>
      </w:pPr>
      <w:r w:rsidRPr="00510E01">
        <w:t xml:space="preserve">Art. </w:t>
      </w:r>
      <w:r w:rsidR="009D0B13">
        <w:t>28</w:t>
      </w:r>
      <w:r w:rsidRPr="00510E01">
        <w:t xml:space="preserve">.  As deliberações da assembleia de cotistas, que deve ser instalada com a presença de pelo menos 1 (um) cotista ou representante legal, são tomadas pelo critério da maioria das cotas de titularidade dos presentes, sendo atribuído 1 (um) voto a cada cota. </w:t>
      </w:r>
    </w:p>
    <w:p w14:paraId="20B649A3" w14:textId="74803CAF" w:rsidR="00510E01" w:rsidRPr="00510E01" w:rsidRDefault="00510E01" w:rsidP="00B3332A">
      <w:pPr>
        <w:pStyle w:val="NormaAlterada"/>
      </w:pPr>
      <w:r w:rsidRPr="00510E01">
        <w:t>§ 1</w:t>
      </w:r>
      <w:bookmarkStart w:id="405" w:name="_Int_kcVePFNi"/>
      <w:proofErr w:type="gramStart"/>
      <w:r w:rsidRPr="00510E01">
        <w:t>º  As</w:t>
      </w:r>
      <w:bookmarkEnd w:id="405"/>
      <w:proofErr w:type="gramEnd"/>
      <w:r w:rsidRPr="00510E01">
        <w:t xml:space="preserve"> matérias previstas nos incisos II e </w:t>
      </w:r>
      <w:proofErr w:type="spellStart"/>
      <w:r w:rsidRPr="00510E01">
        <w:t>III</w:t>
      </w:r>
      <w:proofErr w:type="spellEnd"/>
      <w:r w:rsidRPr="00510E01">
        <w:t xml:space="preserve"> do </w:t>
      </w:r>
      <w:r w:rsidRPr="00510E01">
        <w:rPr>
          <w:b/>
          <w:bCs/>
        </w:rPr>
        <w:t xml:space="preserve">caput </w:t>
      </w:r>
      <w:r w:rsidRPr="00510E01">
        <w:t xml:space="preserve">do art. </w:t>
      </w:r>
      <w:r w:rsidR="00860A65">
        <w:t>23</w:t>
      </w:r>
      <w:r w:rsidR="00860A65" w:rsidRPr="00510E01">
        <w:t xml:space="preserve"> </w:t>
      </w:r>
      <w:r w:rsidRPr="00510E01">
        <w:t xml:space="preserve">deste Anexo Normativo V e dos incisos II e </w:t>
      </w:r>
      <w:proofErr w:type="spellStart"/>
      <w:r w:rsidRPr="00510E01">
        <w:t>IV</w:t>
      </w:r>
      <w:proofErr w:type="spellEnd"/>
      <w:r w:rsidRPr="00510E01">
        <w:t xml:space="preserve"> do art. 70 da parte geral da Resolução devem ser aprovadas pelo voto dos cotistas que detenham a maioria absoluta das cotas, sendo impedidas de votar as pessoas ligadas a prestador de serviço essencial, quando se tratar de deliberação sobre sua destituição.</w:t>
      </w:r>
    </w:p>
    <w:p w14:paraId="0C33A2EC" w14:textId="77777777" w:rsidR="00510E01" w:rsidRPr="00510E01" w:rsidRDefault="00510E01" w:rsidP="00983949">
      <w:pPr>
        <w:pStyle w:val="NormaAlterada"/>
      </w:pPr>
      <w:r w:rsidRPr="00510E01">
        <w:t>§ 2</w:t>
      </w:r>
      <w:bookmarkStart w:id="406" w:name="_Int_YQjYUyIe"/>
      <w:proofErr w:type="gramStart"/>
      <w:r w:rsidRPr="00510E01">
        <w:t>º  O</w:t>
      </w:r>
      <w:bookmarkEnd w:id="406"/>
      <w:proofErr w:type="gramEnd"/>
      <w:r w:rsidRPr="00510E01">
        <w:t xml:space="preserve"> quórum disposto no § 1º deste artigo não é obrigatório nas deliberações acerca das seguintes matérias:</w:t>
      </w:r>
    </w:p>
    <w:p w14:paraId="33FDEDC2" w14:textId="76A4F5AA" w:rsidR="00510E01" w:rsidRPr="00510E01" w:rsidRDefault="00510E01" w:rsidP="00E9262C">
      <w:pPr>
        <w:pStyle w:val="NormaAlterada"/>
      </w:pPr>
      <w:r w:rsidRPr="00510E01">
        <w:t xml:space="preserve">I – </w:t>
      </w:r>
      <w:bookmarkStart w:id="407" w:name="_Int_QbmvdOHd"/>
      <w:proofErr w:type="gramStart"/>
      <w:r w:rsidRPr="00510E01">
        <w:t>liquidação</w:t>
      </w:r>
      <w:bookmarkEnd w:id="407"/>
      <w:proofErr w:type="gramEnd"/>
      <w:r w:rsidRPr="00510E01">
        <w:t xml:space="preserve"> da classe de cotas e substituição do gestor, conforme hipótese prevista do art. </w:t>
      </w:r>
      <w:r w:rsidR="00860A65">
        <w:t>27</w:t>
      </w:r>
      <w:r w:rsidRPr="00510E01">
        <w:t>, § 3º, inciso II, deste Anexo Normativo V; e</w:t>
      </w:r>
    </w:p>
    <w:p w14:paraId="2F9703E5" w14:textId="77777777" w:rsidR="00510E01" w:rsidRPr="00510E01" w:rsidRDefault="00510E01" w:rsidP="00751CA2">
      <w:pPr>
        <w:pStyle w:val="NormaAlterada"/>
      </w:pPr>
      <w:r w:rsidRPr="00510E01">
        <w:t xml:space="preserve">II – </w:t>
      </w:r>
      <w:bookmarkStart w:id="408" w:name="_Int_ctpHfSwq"/>
      <w:proofErr w:type="gramStart"/>
      <w:r w:rsidRPr="00510E01">
        <w:t>substituição</w:t>
      </w:r>
      <w:bookmarkEnd w:id="408"/>
      <w:proofErr w:type="gramEnd"/>
      <w:r w:rsidRPr="00510E01">
        <w:t xml:space="preserve"> do administrador decorrente de sua renúncia ou descredenciamento, nos termos do art. 108 da parte geral da Resolução.</w:t>
      </w:r>
    </w:p>
    <w:p w14:paraId="4F7D288E" w14:textId="77777777" w:rsidR="00510E01" w:rsidRPr="00510E01" w:rsidRDefault="00510E01" w:rsidP="001666D2">
      <w:pPr>
        <w:pStyle w:val="Seo"/>
      </w:pPr>
      <w:r w:rsidRPr="00510E01">
        <w:t xml:space="preserve">Seção </w:t>
      </w:r>
      <w:proofErr w:type="spellStart"/>
      <w:r w:rsidRPr="00510E01">
        <w:t>IV</w:t>
      </w:r>
      <w:proofErr w:type="spellEnd"/>
      <w:r w:rsidRPr="00510E01">
        <w:t xml:space="preserve"> – Representação direta</w:t>
      </w:r>
    </w:p>
    <w:p w14:paraId="0F89AA8D" w14:textId="317170C5" w:rsidR="00510E01" w:rsidRPr="00510E01" w:rsidRDefault="00510E01" w:rsidP="00A802BE">
      <w:pPr>
        <w:pStyle w:val="NormaAlterada"/>
      </w:pPr>
      <w:r w:rsidRPr="00510E01">
        <w:t xml:space="preserve">Art. </w:t>
      </w:r>
      <w:r w:rsidR="009D0B13">
        <w:t>29</w:t>
      </w:r>
      <w:r w:rsidRPr="00510E01">
        <w:t>.  O cotista pode exercer diretamente o direito de voto em assembleia geral de titulares dos valores mobiliários pertencentes à carteira, devendo, para tanto, manifestar sua intenção ao administrador no prazo estabelecido no regulamento, com a antecedência mínima necessária para a efetivação da operação.</w:t>
      </w:r>
    </w:p>
    <w:p w14:paraId="2F60AA55" w14:textId="77777777" w:rsidR="00510E01" w:rsidRPr="00510E01" w:rsidRDefault="00510E01" w:rsidP="00B3332A">
      <w:pPr>
        <w:pStyle w:val="NormaAlterada"/>
      </w:pPr>
      <w:r w:rsidRPr="00510E01">
        <w:t>§ 1</w:t>
      </w:r>
      <w:bookmarkStart w:id="409" w:name="_Int_qiEgs7He"/>
      <w:proofErr w:type="gramStart"/>
      <w:r w:rsidRPr="00510E01">
        <w:t>º  Cabe</w:t>
      </w:r>
      <w:bookmarkEnd w:id="409"/>
      <w:proofErr w:type="gramEnd"/>
      <w:r w:rsidRPr="00510E01">
        <w:t xml:space="preserve"> ao administrador providenciar o empréstimo gratuito ao cotista, isento de cobrança de taxa de aluguel, dos valores mobiliários necessários ao exercício do direito de voto, promovendo a transferência dos mesmos junto à entidade responsável por sua custódia, mediante caução das cotas de sua propriedade.</w:t>
      </w:r>
    </w:p>
    <w:p w14:paraId="2A7340D1" w14:textId="77777777" w:rsidR="00510E01" w:rsidRPr="00510E01" w:rsidRDefault="00510E01" w:rsidP="00B3332A">
      <w:pPr>
        <w:pStyle w:val="NormaAlterada"/>
      </w:pPr>
      <w:r w:rsidRPr="00510E01">
        <w:t>§ 2</w:t>
      </w:r>
      <w:bookmarkStart w:id="410" w:name="_Int_5SjlzpTx"/>
      <w:proofErr w:type="gramStart"/>
      <w:r w:rsidRPr="00510E01">
        <w:t>º  As</w:t>
      </w:r>
      <w:bookmarkEnd w:id="410"/>
      <w:proofErr w:type="gramEnd"/>
      <w:r w:rsidRPr="00510E01">
        <w:t xml:space="preserve"> cotas caucionadas na forma do § 1º deste artigo podem servir simultaneamente à caução de mais de um empréstimo de valores mobiliários. </w:t>
      </w:r>
    </w:p>
    <w:p w14:paraId="228A65C6" w14:textId="77777777" w:rsidR="00510E01" w:rsidRPr="00510E01" w:rsidRDefault="00510E01" w:rsidP="00B3332A">
      <w:pPr>
        <w:pStyle w:val="NormaAlterada"/>
      </w:pPr>
      <w:r w:rsidRPr="00510E01">
        <w:t>§ 3</w:t>
      </w:r>
      <w:bookmarkStart w:id="411" w:name="_Int_adZIsrXL"/>
      <w:proofErr w:type="gramStart"/>
      <w:r w:rsidRPr="00510E01">
        <w:t>º  A</w:t>
      </w:r>
      <w:bookmarkEnd w:id="411"/>
      <w:proofErr w:type="gramEnd"/>
      <w:r w:rsidRPr="00510E01">
        <w:t xml:space="preserve"> quantidade de valores mobiliários a serem mutuados, na forma do § 1º deste artigo, deve ser calculada com base na proporção das cotas detidas pelo requerente em relação aos ativos de titularidade da classe de cotas ao final do dia da manifestação do interesse em exercer o direito de voto.</w:t>
      </w:r>
    </w:p>
    <w:p w14:paraId="326F1A39" w14:textId="77777777" w:rsidR="00510E01" w:rsidRPr="00510E01" w:rsidRDefault="00510E01" w:rsidP="00983949">
      <w:pPr>
        <w:pStyle w:val="NormaAlterada"/>
      </w:pPr>
      <w:r w:rsidRPr="00510E01">
        <w:lastRenderedPageBreak/>
        <w:t>§ 4</w:t>
      </w:r>
      <w:bookmarkStart w:id="412" w:name="_Int_5I6ml0wp"/>
      <w:proofErr w:type="gramStart"/>
      <w:r w:rsidRPr="00510E01">
        <w:t>º  O</w:t>
      </w:r>
      <w:bookmarkEnd w:id="412"/>
      <w:proofErr w:type="gramEnd"/>
      <w:r w:rsidRPr="00510E01">
        <w:t xml:space="preserve"> cotista deve restituir à classe de cotas os valores mobiliários mutuados em até 1 (um) dia útil após a realização da assembleia, não podendo alienar suas cotas dadas em garantia.</w:t>
      </w:r>
    </w:p>
    <w:p w14:paraId="6B4DC682" w14:textId="680012B3" w:rsidR="00510E01" w:rsidRPr="00510E01" w:rsidRDefault="00510E01" w:rsidP="00E9262C">
      <w:pPr>
        <w:pStyle w:val="NormaAlterada"/>
      </w:pPr>
      <w:r w:rsidRPr="00510E01">
        <w:t>§ 5</w:t>
      </w:r>
      <w:bookmarkStart w:id="413" w:name="_Int_pinaCKC2"/>
      <w:proofErr w:type="gramStart"/>
      <w:r w:rsidRPr="00510E01">
        <w:t>º  O</w:t>
      </w:r>
      <w:bookmarkEnd w:id="413"/>
      <w:proofErr w:type="gramEnd"/>
      <w:r w:rsidRPr="00510E01">
        <w:t xml:space="preserve"> administrador pode exigir do cotista o ressarcimento de eventuais custos diretos incidentes sobre o empréstimo, desde que esses custos sejam previamente divulgados, na forma do inciso </w:t>
      </w:r>
      <w:proofErr w:type="spellStart"/>
      <w:r w:rsidRPr="00510E01">
        <w:t>IX</w:t>
      </w:r>
      <w:proofErr w:type="spellEnd"/>
      <w:r w:rsidRPr="00510E01">
        <w:t xml:space="preserve"> do art. </w:t>
      </w:r>
      <w:r w:rsidR="00860A65">
        <w:t>31</w:t>
      </w:r>
      <w:r w:rsidR="00860A65" w:rsidRPr="00510E01">
        <w:t xml:space="preserve"> </w:t>
      </w:r>
      <w:r w:rsidRPr="00510E01">
        <w:t>deste Anexo Normativo V.</w:t>
      </w:r>
    </w:p>
    <w:p w14:paraId="21C56636" w14:textId="77777777" w:rsidR="00510E01" w:rsidRPr="00510E01" w:rsidRDefault="00510E01" w:rsidP="00751CA2">
      <w:pPr>
        <w:pStyle w:val="NormaAlterada"/>
      </w:pPr>
      <w:r w:rsidRPr="00510E01">
        <w:t>§</w:t>
      </w:r>
      <w:r w:rsidRPr="00685700">
        <w:t xml:space="preserve"> </w:t>
      </w:r>
      <w:r w:rsidRPr="00510E01">
        <w:t>6</w:t>
      </w:r>
      <w:bookmarkStart w:id="414" w:name="_Int_Hff7KvNS"/>
      <w:proofErr w:type="gramStart"/>
      <w:r w:rsidRPr="00510E01">
        <w:t>º  O</w:t>
      </w:r>
      <w:bookmarkEnd w:id="414"/>
      <w:proofErr w:type="gramEnd"/>
      <w:r w:rsidRPr="00510E01">
        <w:t xml:space="preserve"> regulamento poderá prever que, em casos excepcionais, e exclusivamente no período máximo de 5 (cinco) dias úteis que anteceder à alteração da composição oficial da carteira teórica do índice de referência, poderá ser parcialmente restringido o empréstimo de valores mobiliários de que trata este artigo, desde que tal restrição se limite à parcela dos valores mobiliários de titularidade da classe de cotas cujo empréstimo possa vir a causar danos significativos ao seu objetivo.</w:t>
      </w:r>
    </w:p>
    <w:p w14:paraId="2CEED832" w14:textId="65DA54C3" w:rsidR="00510E01" w:rsidRPr="00510E01" w:rsidRDefault="00510E01" w:rsidP="001666D2">
      <w:pPr>
        <w:pStyle w:val="NormaAlterada"/>
      </w:pPr>
      <w:r w:rsidRPr="00510E01">
        <w:t xml:space="preserve">§ 7º  Na hipótese do </w:t>
      </w:r>
      <w:r w:rsidR="00124E6A">
        <w:t>§ 6º</w:t>
      </w:r>
      <w:r w:rsidRPr="00510E01">
        <w:t xml:space="preserve">, o administrador deverá divulgar, através da página inicial do fundo na rede mundial de computadores, dos endereços de correspondência eletrônicos cadastrados na forma do inciso </w:t>
      </w:r>
      <w:proofErr w:type="spellStart"/>
      <w:r w:rsidRPr="00510E01">
        <w:t>III</w:t>
      </w:r>
      <w:proofErr w:type="spellEnd"/>
      <w:r w:rsidRPr="00510E01">
        <w:t xml:space="preserve"> do art. </w:t>
      </w:r>
      <w:r w:rsidR="00860A65">
        <w:t>31</w:t>
      </w:r>
      <w:r w:rsidR="00860A65" w:rsidRPr="00510E01">
        <w:t xml:space="preserve"> </w:t>
      </w:r>
      <w:r w:rsidRPr="00510E01">
        <w:t>deste Anexo Normativo V, e do sistema de divulgação de informações da entidade administradora de mercado organizado na qual as cotas sejam negociadas, uma lista com a identificação e a quantidade dos valores mobiliários de titularidade do fundo da classe de cotas que não estejam sendo disponibilizados para empréstimo na forma deste artigo, devendo, ademais, justificar as razões pelas quais tais valores mobiliários não estarão disponíveis, conforme disposto no § 6º deste artigo.</w:t>
      </w:r>
    </w:p>
    <w:p w14:paraId="61E8C0F1" w14:textId="77777777" w:rsidR="00510E01" w:rsidRPr="00510E01" w:rsidRDefault="00510E01" w:rsidP="001666D2">
      <w:pPr>
        <w:pStyle w:val="Captulo"/>
      </w:pPr>
      <w:r w:rsidRPr="00510E01">
        <w:t xml:space="preserve">CAPÍTULO </w:t>
      </w:r>
      <w:proofErr w:type="spellStart"/>
      <w:r w:rsidRPr="00510E01">
        <w:t>VIII</w:t>
      </w:r>
      <w:proofErr w:type="spellEnd"/>
      <w:r w:rsidRPr="00510E01">
        <w:t xml:space="preserve"> – DIVULGAÇÃO DE INFORMAÇÕES</w:t>
      </w:r>
    </w:p>
    <w:p w14:paraId="393EC208" w14:textId="47AC29D2" w:rsidR="00510E01" w:rsidRPr="00510E01" w:rsidRDefault="00510E01" w:rsidP="001666D2">
      <w:pPr>
        <w:pStyle w:val="Seo"/>
        <w:rPr>
          <w:u w:val="single"/>
        </w:rPr>
      </w:pPr>
      <w:r w:rsidRPr="00510E01">
        <w:t>Seção I – Página Eletrônica do Fundo na Rede Mundial de Computadores</w:t>
      </w:r>
    </w:p>
    <w:p w14:paraId="37A676A3" w14:textId="03F2A0B9" w:rsidR="00510E01" w:rsidRPr="00510E01" w:rsidRDefault="00510E01" w:rsidP="00A802BE">
      <w:pPr>
        <w:pStyle w:val="NormaAlterada"/>
      </w:pPr>
      <w:r w:rsidRPr="00510E01">
        <w:t xml:space="preserve">Art. </w:t>
      </w:r>
      <w:r w:rsidR="009D0B13">
        <w:t>30</w:t>
      </w:r>
      <w:r w:rsidRPr="00510E01">
        <w:t>.  O principal meio de divulgação de informações do fundo é sua página eletrônica na rede mundial de computadores.</w:t>
      </w:r>
    </w:p>
    <w:p w14:paraId="08221ADE" w14:textId="0E0C918E" w:rsidR="00510E01" w:rsidRPr="00510E01" w:rsidRDefault="00510E01" w:rsidP="00A802BE">
      <w:pPr>
        <w:pStyle w:val="NormaAlterada"/>
      </w:pPr>
      <w:r w:rsidRPr="00510E01">
        <w:t xml:space="preserve">Art. </w:t>
      </w:r>
      <w:r w:rsidR="009D0B13">
        <w:t>31</w:t>
      </w:r>
      <w:r w:rsidRPr="00510E01">
        <w:t xml:space="preserve">.  O administrador deve manter página do fundo em endereço na rede mundial de computadores, em língua portuguesa, que deve conter informações sobre os seguintes tópicos, para cada classe de cotas, assim como quaisquer outras informações consideradas relevantes: </w:t>
      </w:r>
    </w:p>
    <w:p w14:paraId="1F6D6D59" w14:textId="77777777" w:rsidR="00510E01" w:rsidRPr="00510E01" w:rsidRDefault="00510E01" w:rsidP="00B3332A">
      <w:pPr>
        <w:pStyle w:val="NormaAlterada"/>
      </w:pPr>
      <w:r w:rsidRPr="00510E01">
        <w:t xml:space="preserve">I – </w:t>
      </w:r>
      <w:bookmarkStart w:id="415" w:name="_Int_shfM6Nlm"/>
      <w:proofErr w:type="gramStart"/>
      <w:r w:rsidRPr="00510E01">
        <w:t>descrição</w:t>
      </w:r>
      <w:bookmarkEnd w:id="415"/>
      <w:proofErr w:type="gramEnd"/>
      <w:r w:rsidRPr="00510E01">
        <w:t xml:space="preserve"> de fatores que podem afetar a aderência do desempenho da classe de cotas ao do índice;</w:t>
      </w:r>
    </w:p>
    <w:p w14:paraId="4408B9BC" w14:textId="77777777" w:rsidR="00510E01" w:rsidRPr="00510E01" w:rsidRDefault="00510E01" w:rsidP="00983949">
      <w:pPr>
        <w:pStyle w:val="NormaAlterada"/>
      </w:pPr>
      <w:r w:rsidRPr="00510E01">
        <w:lastRenderedPageBreak/>
        <w:t xml:space="preserve">II – </w:t>
      </w:r>
      <w:bookmarkStart w:id="416" w:name="_Int_L3xCMHew"/>
      <w:proofErr w:type="gramStart"/>
      <w:r w:rsidRPr="00510E01">
        <w:t>apresentação</w:t>
      </w:r>
      <w:bookmarkEnd w:id="416"/>
      <w:proofErr w:type="gramEnd"/>
      <w:r w:rsidRPr="00510E01">
        <w:t xml:space="preserve"> dos prestadores de serviços essenciais, incluindo telefone de contato e sua experiência;</w:t>
      </w:r>
    </w:p>
    <w:p w14:paraId="1DCA494D" w14:textId="77777777" w:rsidR="00510E01" w:rsidRPr="00510E01" w:rsidRDefault="00510E01" w:rsidP="00E9262C">
      <w:pPr>
        <w:pStyle w:val="NormaAlterada"/>
      </w:pPr>
      <w:proofErr w:type="spellStart"/>
      <w:r w:rsidRPr="00510E01">
        <w:t>III</w:t>
      </w:r>
      <w:proofErr w:type="spellEnd"/>
      <w:r w:rsidRPr="00510E01">
        <w:t xml:space="preserve"> – seção que permita que o cotista cadastre o seu endereço de correspondência eletrônico para receber informações sobre o fundo, bem como disponibilização de um endereço de correspondência eletrônico do fundo que permita a comunicação entre o administrador e os cotistas;</w:t>
      </w:r>
    </w:p>
    <w:p w14:paraId="746AC6F1" w14:textId="1338BED8" w:rsidR="00510E01" w:rsidRPr="00510E01" w:rsidRDefault="00510E01" w:rsidP="00751CA2">
      <w:pPr>
        <w:pStyle w:val="NormaAlterada"/>
      </w:pPr>
      <w:proofErr w:type="spellStart"/>
      <w:r w:rsidRPr="00510E01">
        <w:t>IV</w:t>
      </w:r>
      <w:proofErr w:type="spellEnd"/>
      <w:r w:rsidRPr="00510E01">
        <w:t xml:space="preserve"> – </w:t>
      </w:r>
      <w:proofErr w:type="gramStart"/>
      <w:r w:rsidRPr="00510E01">
        <w:t>íntegra</w:t>
      </w:r>
      <w:proofErr w:type="gramEnd"/>
      <w:r w:rsidRPr="00510E01">
        <w:t xml:space="preserve"> dos contratos estabelecidos entre o fundo e terceiros na forma do parágrafo único do art. 80 da parte geral da Resolução e, se for o caso, na do § 6º do art. </w:t>
      </w:r>
      <w:r w:rsidR="00860A65">
        <w:t>41</w:t>
      </w:r>
      <w:r w:rsidR="00860A65" w:rsidRPr="00510E01">
        <w:t xml:space="preserve"> </w:t>
      </w:r>
      <w:r w:rsidRPr="00510E01">
        <w:t>deste Anexo Normativo V, cuja existência deve ser destacada na página do fundo na rede mundial de computadores;</w:t>
      </w:r>
    </w:p>
    <w:p w14:paraId="3F5EFFB1" w14:textId="77777777" w:rsidR="00510E01" w:rsidRPr="00510E01" w:rsidRDefault="00510E01" w:rsidP="001666D2">
      <w:pPr>
        <w:pStyle w:val="NormaAlterada"/>
      </w:pPr>
      <w:r w:rsidRPr="00510E01">
        <w:t xml:space="preserve">V – </w:t>
      </w:r>
      <w:bookmarkStart w:id="417" w:name="_Int_M7a7VpJU"/>
      <w:proofErr w:type="gramStart"/>
      <w:r w:rsidRPr="00510E01">
        <w:t>apresentação</w:t>
      </w:r>
      <w:bookmarkEnd w:id="417"/>
      <w:proofErr w:type="gramEnd"/>
      <w:r w:rsidRPr="00510E01">
        <w:t xml:space="preserve"> das despesas de corretagem e emolumentos em base anual, na forma do percentual do valor total debitado à classe de cotas em relação ao seu patrimônio líquido médio no exercício;</w:t>
      </w:r>
    </w:p>
    <w:p w14:paraId="3A83F1C2" w14:textId="77777777" w:rsidR="00510E01" w:rsidRPr="00510E01" w:rsidRDefault="00510E01" w:rsidP="001666D2">
      <w:pPr>
        <w:pStyle w:val="NormaAlterada"/>
      </w:pPr>
      <w:r w:rsidRPr="00510E01">
        <w:t xml:space="preserve">VI – </w:t>
      </w:r>
      <w:bookmarkStart w:id="418" w:name="_Int_SxBBEQgA"/>
      <w:proofErr w:type="gramStart"/>
      <w:r w:rsidRPr="00510E01">
        <w:t>especificação</w:t>
      </w:r>
      <w:bookmarkEnd w:id="418"/>
      <w:proofErr w:type="gramEnd"/>
      <w:r w:rsidRPr="00510E01">
        <w:t>, em destaque e de forma clara, das taxas e demais despesas da classe de cotas;</w:t>
      </w:r>
    </w:p>
    <w:p w14:paraId="72DE6BC0" w14:textId="306D6E5F" w:rsidR="00510E01" w:rsidRPr="00510E01" w:rsidRDefault="00510E01" w:rsidP="001666D2">
      <w:pPr>
        <w:pStyle w:val="NormaAlterada"/>
      </w:pPr>
      <w:proofErr w:type="spellStart"/>
      <w:r w:rsidRPr="00510E01">
        <w:t>VII</w:t>
      </w:r>
      <w:proofErr w:type="spellEnd"/>
      <w:r w:rsidRPr="00510E01">
        <w:t xml:space="preserve"> – o telefone de contato e </w:t>
      </w:r>
      <w:r w:rsidR="00DC3C5D">
        <w:t>o endereço</w:t>
      </w:r>
      <w:r w:rsidRPr="00510E01">
        <w:t xml:space="preserve"> de correspondência eletrônico da CVM;</w:t>
      </w:r>
    </w:p>
    <w:p w14:paraId="59D8A181" w14:textId="77777777" w:rsidR="00510E01" w:rsidRPr="00510E01" w:rsidRDefault="00510E01" w:rsidP="003B581C">
      <w:pPr>
        <w:pStyle w:val="NormaAlterada"/>
      </w:pPr>
      <w:proofErr w:type="spellStart"/>
      <w:r w:rsidRPr="00510E01">
        <w:t>VIII</w:t>
      </w:r>
      <w:proofErr w:type="spellEnd"/>
      <w:r w:rsidRPr="00510E01">
        <w:t xml:space="preserve"> – condições atualizadas e detalhadas de integralização e resgate de cotas, compreendendo limites mínimos e máximos de investimento ou desinvestimento, bem como valores mínimos para permanência na classe de cotas; </w:t>
      </w:r>
    </w:p>
    <w:p w14:paraId="66B8BC56" w14:textId="02FE182C" w:rsidR="00510E01" w:rsidRPr="00510E01" w:rsidRDefault="00510E01" w:rsidP="003B581C">
      <w:pPr>
        <w:pStyle w:val="NormaAlterada"/>
      </w:pPr>
      <w:proofErr w:type="spellStart"/>
      <w:r w:rsidRPr="00510E01">
        <w:t>IX</w:t>
      </w:r>
      <w:proofErr w:type="spellEnd"/>
      <w:r w:rsidRPr="00510E01">
        <w:t xml:space="preserve"> – </w:t>
      </w:r>
      <w:bookmarkStart w:id="419" w:name="_Int_Dm7Xb4hB"/>
      <w:proofErr w:type="gramStart"/>
      <w:r w:rsidRPr="00510E01">
        <w:t>de</w:t>
      </w:r>
      <w:bookmarkEnd w:id="419"/>
      <w:proofErr w:type="gramEnd"/>
      <w:r w:rsidRPr="00510E01">
        <w:t xml:space="preserve"> forma destacada, as condições para realização do empréstimo de valores mobiliários de que trata o art. </w:t>
      </w:r>
      <w:r w:rsidR="00860A65">
        <w:t>29</w:t>
      </w:r>
      <w:r w:rsidR="00860A65" w:rsidRPr="00510E01">
        <w:t xml:space="preserve"> </w:t>
      </w:r>
      <w:r w:rsidRPr="00510E01">
        <w:t>deste Anexo Normativo V, incluindo informações sobre prazos e custos;</w:t>
      </w:r>
    </w:p>
    <w:p w14:paraId="581E0D5A" w14:textId="77777777" w:rsidR="00510E01" w:rsidRPr="00510E01" w:rsidRDefault="00510E01" w:rsidP="003B581C">
      <w:pPr>
        <w:pStyle w:val="NormaAlterada"/>
      </w:pPr>
      <w:r w:rsidRPr="00510E01">
        <w:t xml:space="preserve">X – </w:t>
      </w:r>
      <w:bookmarkStart w:id="420" w:name="_Int_UDKvzQVI"/>
      <w:proofErr w:type="gramStart"/>
      <w:r w:rsidRPr="00510E01">
        <w:t>política</w:t>
      </w:r>
      <w:bookmarkEnd w:id="420"/>
      <w:proofErr w:type="gramEnd"/>
      <w:r w:rsidRPr="00510E01">
        <w:t xml:space="preserve"> de distribuição de resultados, compreendendo os prazos e condições de pagamento;</w:t>
      </w:r>
    </w:p>
    <w:p w14:paraId="13F314EF" w14:textId="77777777" w:rsidR="00510E01" w:rsidRPr="00510E01" w:rsidRDefault="00510E01" w:rsidP="003B581C">
      <w:pPr>
        <w:pStyle w:val="NormaAlterada"/>
      </w:pPr>
      <w:r w:rsidRPr="00510E01">
        <w:t>XI – riscos envolvidos;</w:t>
      </w:r>
    </w:p>
    <w:p w14:paraId="6F76C321" w14:textId="630D0478" w:rsidR="00510E01" w:rsidRPr="00510E01" w:rsidRDefault="00510E01" w:rsidP="003B581C">
      <w:pPr>
        <w:pStyle w:val="NormaAlterada"/>
      </w:pPr>
      <w:proofErr w:type="spellStart"/>
      <w:r w:rsidRPr="00510E01">
        <w:t>XII</w:t>
      </w:r>
      <w:proofErr w:type="spellEnd"/>
      <w:r w:rsidRPr="00510E01">
        <w:t xml:space="preserve"> – descrição qualitativa dos componentes da remuneração da instituição proprietária do índice;</w:t>
      </w:r>
    </w:p>
    <w:p w14:paraId="3A28AC92" w14:textId="77777777" w:rsidR="00510E01" w:rsidRPr="00510E01" w:rsidRDefault="00510E01" w:rsidP="003B581C">
      <w:pPr>
        <w:pStyle w:val="NormaAlterada"/>
      </w:pPr>
      <w:proofErr w:type="spellStart"/>
      <w:r w:rsidRPr="00510E01">
        <w:t>XIII</w:t>
      </w:r>
      <w:proofErr w:type="spellEnd"/>
      <w:r w:rsidRPr="00510E01">
        <w:t xml:space="preserve"> – tributação aplicável à classe de cotas e a seus cotistas;</w:t>
      </w:r>
    </w:p>
    <w:p w14:paraId="45711FF3" w14:textId="77777777" w:rsidR="00510E01" w:rsidRPr="00510E01" w:rsidRDefault="00510E01" w:rsidP="003B581C">
      <w:pPr>
        <w:pStyle w:val="NormaAlterada"/>
      </w:pPr>
      <w:proofErr w:type="spellStart"/>
      <w:r w:rsidRPr="00510E01">
        <w:t>XIV</w:t>
      </w:r>
      <w:proofErr w:type="spellEnd"/>
      <w:r w:rsidRPr="00510E01">
        <w:t xml:space="preserve"> – composição da carteira, diariamente atualizada;</w:t>
      </w:r>
    </w:p>
    <w:p w14:paraId="1FE38EFC" w14:textId="77777777" w:rsidR="00510E01" w:rsidRPr="00510E01" w:rsidRDefault="00510E01" w:rsidP="003B581C">
      <w:pPr>
        <w:pStyle w:val="NormaAlterada"/>
      </w:pPr>
      <w:proofErr w:type="spellStart"/>
      <w:r w:rsidRPr="00510E01">
        <w:t>XV</w:t>
      </w:r>
      <w:proofErr w:type="spellEnd"/>
      <w:r w:rsidRPr="00510E01">
        <w:t xml:space="preserve"> – </w:t>
      </w:r>
      <w:bookmarkStart w:id="421" w:name="_Int_Y3bG64ys"/>
      <w:proofErr w:type="gramStart"/>
      <w:r w:rsidRPr="00510E01">
        <w:t>metodologia</w:t>
      </w:r>
      <w:bookmarkEnd w:id="421"/>
      <w:proofErr w:type="gramEnd"/>
      <w:r w:rsidRPr="00510E01">
        <w:t xml:space="preserve"> de cálculo do índice subjacente, observado o disposto nos §§ 6º e 7º deste artigo;</w:t>
      </w:r>
    </w:p>
    <w:p w14:paraId="77F12DFD" w14:textId="77777777" w:rsidR="00510E01" w:rsidRPr="00510E01" w:rsidRDefault="00510E01" w:rsidP="003B581C">
      <w:pPr>
        <w:pStyle w:val="NormaAlterada"/>
      </w:pPr>
      <w:proofErr w:type="spellStart"/>
      <w:r w:rsidRPr="00510E01">
        <w:t>XVI</w:t>
      </w:r>
      <w:proofErr w:type="spellEnd"/>
      <w:r w:rsidRPr="00510E01">
        <w:t xml:space="preserve"> – informações sobre ofertas públicas em curso;</w:t>
      </w:r>
    </w:p>
    <w:p w14:paraId="7A7E37F2" w14:textId="77777777" w:rsidR="00510E01" w:rsidRPr="00510E01" w:rsidRDefault="00510E01" w:rsidP="003B581C">
      <w:pPr>
        <w:pStyle w:val="NormaAlterada"/>
      </w:pPr>
      <w:proofErr w:type="spellStart"/>
      <w:r w:rsidRPr="00510E01">
        <w:t>XVII</w:t>
      </w:r>
      <w:proofErr w:type="spellEnd"/>
      <w:r w:rsidRPr="00510E01">
        <w:t xml:space="preserve"> – informações sobre distribuições secundárias em curso;</w:t>
      </w:r>
    </w:p>
    <w:p w14:paraId="573534A0" w14:textId="77777777" w:rsidR="00510E01" w:rsidRPr="00510E01" w:rsidRDefault="00510E01" w:rsidP="003B581C">
      <w:pPr>
        <w:pStyle w:val="NormaAlterada"/>
      </w:pPr>
      <w:proofErr w:type="spellStart"/>
      <w:r w:rsidRPr="00510E01">
        <w:lastRenderedPageBreak/>
        <w:t>XVIII</w:t>
      </w:r>
      <w:proofErr w:type="spellEnd"/>
      <w:r w:rsidRPr="00510E01">
        <w:t xml:space="preserve"> – relação dos formadores de mercado autorizados a operar com as cotas; </w:t>
      </w:r>
    </w:p>
    <w:p w14:paraId="2F30C5C1" w14:textId="07016FA1" w:rsidR="00510E01" w:rsidRPr="00510E01" w:rsidRDefault="00510E01" w:rsidP="003B581C">
      <w:pPr>
        <w:pStyle w:val="NormaAlterada"/>
      </w:pPr>
      <w:proofErr w:type="spellStart"/>
      <w:r w:rsidRPr="00510E01">
        <w:t>XIX</w:t>
      </w:r>
      <w:proofErr w:type="spellEnd"/>
      <w:r w:rsidRPr="00510E01">
        <w:t xml:space="preserve"> – uma seção específica para dados estatísticos, acessível a partir da página inicial do fundo na rede mundial de computadores, que deve conter, no mínimo:</w:t>
      </w:r>
    </w:p>
    <w:p w14:paraId="7D1F389A" w14:textId="77777777" w:rsidR="00510E01" w:rsidRPr="00510E01" w:rsidRDefault="00510E01" w:rsidP="00DF603C">
      <w:pPr>
        <w:pStyle w:val="NormaAlterada"/>
      </w:pPr>
      <w:bookmarkStart w:id="422" w:name="_Int_8XXAl8fv"/>
      <w:r w:rsidRPr="00510E01">
        <w:t>a</w:t>
      </w:r>
      <w:bookmarkEnd w:id="422"/>
      <w:r w:rsidRPr="00510E01">
        <w:t>) tabela comparativa da evolução diária do valor patrimonial da cota, do patrimônio líquido da classe de cotas, bem como do valor do índice subjacente desde a data de início de funcionamento da classe até a data da última cota disponível;</w:t>
      </w:r>
    </w:p>
    <w:p w14:paraId="31CB74B1" w14:textId="77777777" w:rsidR="00510E01" w:rsidRPr="00510E01" w:rsidRDefault="00510E01" w:rsidP="00825000">
      <w:pPr>
        <w:pStyle w:val="NormaAlterada"/>
      </w:pPr>
      <w:r w:rsidRPr="00510E01">
        <w:t>b) tabela contendo a rentabilidade mensal da classe de cotas comparado ao índice subjacente, contendo pelo menos os últimos 24 (vinte e quatro) meses;</w:t>
      </w:r>
    </w:p>
    <w:p w14:paraId="654870CE" w14:textId="7439F616" w:rsidR="00510E01" w:rsidRPr="00510E01" w:rsidRDefault="00510E01" w:rsidP="004F557D">
      <w:pPr>
        <w:pStyle w:val="NormaAlterada"/>
      </w:pPr>
      <w:r w:rsidRPr="00510E01">
        <w:t>c) gráfico da evolução da rentabilidade acumulada da classe de cotas comparada ao índice subjacente, desde a admissão para negociação em mercado organizado de valores mobiliários até a última cota disponível; e</w:t>
      </w:r>
    </w:p>
    <w:p w14:paraId="271C8C1E" w14:textId="68F21032" w:rsidR="00510E01" w:rsidRPr="00510E01" w:rsidRDefault="00510E01" w:rsidP="004F557D">
      <w:pPr>
        <w:pStyle w:val="NormaAlterada"/>
      </w:pPr>
      <w:r w:rsidRPr="00510E01">
        <w:t xml:space="preserve">d) as informações relativas aos incisos I, II e </w:t>
      </w:r>
      <w:proofErr w:type="spellStart"/>
      <w:r w:rsidRPr="00510E01">
        <w:t>III</w:t>
      </w:r>
      <w:proofErr w:type="spellEnd"/>
      <w:r w:rsidRPr="00510E01">
        <w:t xml:space="preserve"> do </w:t>
      </w:r>
      <w:r w:rsidRPr="00510E01">
        <w:rPr>
          <w:b/>
          <w:bCs/>
        </w:rPr>
        <w:t xml:space="preserve">caput </w:t>
      </w:r>
      <w:r w:rsidRPr="00510E01">
        <w:t xml:space="preserve">do art. </w:t>
      </w:r>
      <w:r w:rsidR="00860A65">
        <w:t>27</w:t>
      </w:r>
      <w:r w:rsidR="00860A65" w:rsidRPr="00510E01">
        <w:t xml:space="preserve"> </w:t>
      </w:r>
      <w:r w:rsidRPr="00510E01">
        <w:t xml:space="preserve">deste Anexo Normativo V, incluindo o número de dias úteis decorridos desde o início do </w:t>
      </w:r>
      <w:proofErr w:type="spellStart"/>
      <w:r w:rsidRPr="00510E01">
        <w:t>desenquadramento</w:t>
      </w:r>
      <w:proofErr w:type="spellEnd"/>
      <w:r w:rsidRPr="00510E01">
        <w:t>, indicando-se junto a essa informação a possibilidade de realização de assembleia de cotistas em caso de erro de aderência excessivo; e</w:t>
      </w:r>
    </w:p>
    <w:p w14:paraId="0D38295A" w14:textId="77777777" w:rsidR="00510E01" w:rsidRPr="00510E01" w:rsidRDefault="00510E01" w:rsidP="008D6843">
      <w:pPr>
        <w:pStyle w:val="NormaAlterada"/>
      </w:pPr>
      <w:proofErr w:type="spellStart"/>
      <w:r w:rsidRPr="00510E01">
        <w:t>XX</w:t>
      </w:r>
      <w:proofErr w:type="spellEnd"/>
      <w:r w:rsidRPr="00510E01">
        <w:t xml:space="preserve"> – </w:t>
      </w:r>
      <w:bookmarkStart w:id="423" w:name="_Int_fCH1jZvG"/>
      <w:proofErr w:type="gramStart"/>
      <w:r w:rsidRPr="00510E01">
        <w:t>relatório</w:t>
      </w:r>
      <w:bookmarkEnd w:id="423"/>
      <w:proofErr w:type="gramEnd"/>
      <w:r w:rsidRPr="00510E01">
        <w:t xml:space="preserve"> anual do fundo, no prazo de até 60 (sessenta) dias, contado a partir do encerramento do exercício a que se referir, o qual deve conter o seguinte:</w:t>
      </w:r>
    </w:p>
    <w:p w14:paraId="3E971BFD" w14:textId="77777777" w:rsidR="00510E01" w:rsidRPr="00510E01" w:rsidRDefault="00510E01" w:rsidP="00D40E50">
      <w:pPr>
        <w:pStyle w:val="NormaAlterada"/>
      </w:pPr>
      <w:r w:rsidRPr="00510E01">
        <w:t xml:space="preserve">a) demonstrações contábeis, acompanhadas do relatório do auditor independente; </w:t>
      </w:r>
    </w:p>
    <w:p w14:paraId="46199EE3" w14:textId="77777777" w:rsidR="00510E01" w:rsidRPr="00510E01" w:rsidRDefault="00510E01" w:rsidP="00D40E50">
      <w:pPr>
        <w:pStyle w:val="NormaAlterada"/>
      </w:pPr>
      <w:r w:rsidRPr="00510E01">
        <w:t xml:space="preserve">b) análise da carteira em face da estratégia adotada e dos objetivos da política de investimento; </w:t>
      </w:r>
    </w:p>
    <w:p w14:paraId="5FF14C78" w14:textId="7A87C822" w:rsidR="00510E01" w:rsidRPr="00510E01" w:rsidRDefault="00510E01" w:rsidP="00D40E50">
      <w:pPr>
        <w:pStyle w:val="NormaAlterada"/>
      </w:pPr>
      <w:r w:rsidRPr="00510E01">
        <w:t xml:space="preserve">c) apresentação de desempenho, compreendendo as informações constantes no inciso </w:t>
      </w:r>
      <w:proofErr w:type="spellStart"/>
      <w:r w:rsidRPr="00510E01">
        <w:t>X</w:t>
      </w:r>
      <w:r w:rsidR="0033686B">
        <w:t>IX</w:t>
      </w:r>
      <w:proofErr w:type="spellEnd"/>
      <w:r w:rsidR="00E44B46">
        <w:t xml:space="preserve"> </w:t>
      </w:r>
      <w:r w:rsidRPr="00510E01">
        <w:t xml:space="preserve">do </w:t>
      </w:r>
      <w:r w:rsidRPr="00510E01">
        <w:rPr>
          <w:b/>
          <w:bCs/>
        </w:rPr>
        <w:t>caput</w:t>
      </w:r>
      <w:r w:rsidRPr="00510E01">
        <w:t xml:space="preserve">; </w:t>
      </w:r>
    </w:p>
    <w:p w14:paraId="470F87E9" w14:textId="2964418F" w:rsidR="00510E01" w:rsidRPr="00510E01" w:rsidRDefault="00510E01" w:rsidP="00D40E50">
      <w:pPr>
        <w:pStyle w:val="NormaAlterada"/>
      </w:pPr>
      <w:r w:rsidRPr="00510E01">
        <w:t xml:space="preserve">d) explicações sobre eventual erro de aderência ou diferença de rentabilidade, nos termos do art. </w:t>
      </w:r>
      <w:r w:rsidR="00860A65">
        <w:t>27</w:t>
      </w:r>
      <w:r w:rsidR="00860A65" w:rsidRPr="00510E01">
        <w:t xml:space="preserve"> </w:t>
      </w:r>
      <w:r w:rsidRPr="00510E01">
        <w:t>deste Anexo Normativo V;</w:t>
      </w:r>
    </w:p>
    <w:p w14:paraId="39DDDA33" w14:textId="77777777" w:rsidR="00510E01" w:rsidRPr="00510E01" w:rsidRDefault="00510E01" w:rsidP="00D40E50">
      <w:pPr>
        <w:pStyle w:val="NormaAlterada"/>
      </w:pPr>
      <w:r w:rsidRPr="00510E01">
        <w:t>e) taxas de administração em moeda corrente e em percentual do patrimônio líquido; e</w:t>
      </w:r>
    </w:p>
    <w:p w14:paraId="0F08A73A" w14:textId="77777777" w:rsidR="00510E01" w:rsidRPr="00510E01" w:rsidRDefault="00510E01" w:rsidP="00D40E50">
      <w:pPr>
        <w:pStyle w:val="NormaAlterada"/>
      </w:pPr>
      <w:r w:rsidRPr="00510E01">
        <w:t>f) outras informações que o administrador julgar relevantes.</w:t>
      </w:r>
    </w:p>
    <w:p w14:paraId="5A042799" w14:textId="66C5CB18" w:rsidR="00510E01" w:rsidRPr="00510E01" w:rsidRDefault="00510E01" w:rsidP="00D40E50">
      <w:pPr>
        <w:pStyle w:val="NormaAlterada"/>
      </w:pPr>
      <w:r w:rsidRPr="00510E01">
        <w:t>§ 1</w:t>
      </w:r>
      <w:bookmarkStart w:id="424" w:name="_Int_YfO2DZTY"/>
      <w:proofErr w:type="gramStart"/>
      <w:r w:rsidRPr="00510E01">
        <w:t>º  A</w:t>
      </w:r>
      <w:bookmarkEnd w:id="424"/>
      <w:proofErr w:type="gramEnd"/>
      <w:r w:rsidRPr="00510E01">
        <w:t xml:space="preserve"> página inicial do fundo deve conter, de acordo com o formato padrão definido pela CVM: </w:t>
      </w:r>
    </w:p>
    <w:p w14:paraId="6C6FF604" w14:textId="77777777" w:rsidR="00510E01" w:rsidRPr="00510E01" w:rsidRDefault="00510E01" w:rsidP="00D40E50">
      <w:pPr>
        <w:pStyle w:val="NormaAlterada"/>
      </w:pPr>
      <w:r w:rsidRPr="00510E01">
        <w:lastRenderedPageBreak/>
        <w:t xml:space="preserve">I – </w:t>
      </w:r>
      <w:bookmarkStart w:id="425" w:name="_Int_5tIDaYzc"/>
      <w:proofErr w:type="gramStart"/>
      <w:r w:rsidRPr="00510E01">
        <w:t>os</w:t>
      </w:r>
      <w:bookmarkEnd w:id="425"/>
      <w:proofErr w:type="gramEnd"/>
      <w:r w:rsidRPr="00510E01">
        <w:t xml:space="preserve"> seguintes dizeres de forma destacada: "A autorização para venda e negociação de cotas do fundo não implica, por parte da CVM, garantia de veracidade das informações prestadas ou julgamento sobre a qualidade do fundo ou de seu administrador"; e</w:t>
      </w:r>
    </w:p>
    <w:p w14:paraId="1E3DE4B3" w14:textId="74A9F3E8" w:rsidR="00510E01" w:rsidRPr="00510E01" w:rsidRDefault="00510E01" w:rsidP="00135AAD">
      <w:pPr>
        <w:pStyle w:val="NormaAlterada"/>
      </w:pPr>
      <w:r w:rsidRPr="00510E01">
        <w:t xml:space="preserve">II – </w:t>
      </w:r>
      <w:bookmarkStart w:id="426" w:name="_Int_2jXkhVfB"/>
      <w:proofErr w:type="gramStart"/>
      <w:r w:rsidRPr="00510E01">
        <w:t>sob</w:t>
      </w:r>
      <w:bookmarkEnd w:id="426"/>
      <w:proofErr w:type="gramEnd"/>
      <w:r w:rsidRPr="00510E01">
        <w:t xml:space="preserve"> as informações da alínea “a” do inciso </w:t>
      </w:r>
      <w:proofErr w:type="spellStart"/>
      <w:r w:rsidRPr="00510E01">
        <w:t>XIX</w:t>
      </w:r>
      <w:proofErr w:type="spellEnd"/>
      <w:r w:rsidRPr="00510E01">
        <w:t xml:space="preserve"> do </w:t>
      </w:r>
      <w:r w:rsidRPr="00510E01">
        <w:rPr>
          <w:b/>
          <w:bCs/>
        </w:rPr>
        <w:t xml:space="preserve">caput </w:t>
      </w:r>
      <w:r w:rsidRPr="00510E01">
        <w:t>e, em negrito, um atalho para a seção da página eletrônica da CVM na rede mundial de computadores que contenha o cadastro de entidades reguladas com os dizeres “Clique aqui para entrar no site da CVM e confirmar que este é um fundo cadastrado”.</w:t>
      </w:r>
    </w:p>
    <w:p w14:paraId="477B7A92" w14:textId="005FA5CA" w:rsidR="00510E01" w:rsidRPr="00510E01" w:rsidRDefault="00510E01" w:rsidP="00135AAD">
      <w:pPr>
        <w:pStyle w:val="NormaAlterada"/>
      </w:pPr>
      <w:r w:rsidRPr="00510E01">
        <w:t>§ 2</w:t>
      </w:r>
      <w:bookmarkStart w:id="427" w:name="_Int_9ZlWZLdd"/>
      <w:proofErr w:type="gramStart"/>
      <w:r w:rsidRPr="00510E01">
        <w:t>º  A</w:t>
      </w:r>
      <w:bookmarkEnd w:id="427"/>
      <w:proofErr w:type="gramEnd"/>
      <w:r w:rsidRPr="00510E01">
        <w:t xml:space="preserve"> página eletrônica do fundo na rede mundial de computadores pode ter seção em língua estrangeira, desde que o conteúdo dessa seção não divirja do conteúdo em português e a parte em língua estrangeira não contemple mais informações do que aquela em português.</w:t>
      </w:r>
    </w:p>
    <w:p w14:paraId="671A212E" w14:textId="37239520" w:rsidR="00510E01" w:rsidRPr="00510E01" w:rsidRDefault="00510E01" w:rsidP="00135AAD">
      <w:pPr>
        <w:pStyle w:val="NormaAlterada"/>
      </w:pPr>
      <w:r w:rsidRPr="00510E01">
        <w:t>§ 3</w:t>
      </w:r>
      <w:bookmarkStart w:id="428" w:name="_Int_LfZbs8d3"/>
      <w:proofErr w:type="gramStart"/>
      <w:r w:rsidRPr="00510E01">
        <w:t>º  A</w:t>
      </w:r>
      <w:bookmarkEnd w:id="428"/>
      <w:proofErr w:type="gramEnd"/>
      <w:r w:rsidRPr="00510E01">
        <w:t xml:space="preserve"> comunicação eletrônica entre o administrador e os cotistas feitas por meio d</w:t>
      </w:r>
      <w:r w:rsidR="00432373">
        <w:t>o endereço</w:t>
      </w:r>
      <w:r w:rsidRPr="00510E01">
        <w:t xml:space="preserve"> de correspondência eletrônico referenciado no inciso </w:t>
      </w:r>
      <w:proofErr w:type="spellStart"/>
      <w:r w:rsidRPr="00510E01">
        <w:t>III</w:t>
      </w:r>
      <w:proofErr w:type="spellEnd"/>
      <w:r w:rsidRPr="00510E01">
        <w:t xml:space="preserve"> do </w:t>
      </w:r>
      <w:r w:rsidRPr="00510E01">
        <w:rPr>
          <w:b/>
          <w:bCs/>
        </w:rPr>
        <w:t xml:space="preserve">caput </w:t>
      </w:r>
      <w:r w:rsidRPr="00510E01">
        <w:t>deve ser mantida pelo administrador pelo prazo de, no mínimo, 5 (cinco) anos.</w:t>
      </w:r>
    </w:p>
    <w:p w14:paraId="7077E25C" w14:textId="7D465855" w:rsidR="00510E01" w:rsidRPr="00510E01" w:rsidRDefault="00510E01" w:rsidP="00135AAD">
      <w:pPr>
        <w:pStyle w:val="NormaAlterada"/>
      </w:pPr>
      <w:r w:rsidRPr="00510E01">
        <w:t>§ 4</w:t>
      </w:r>
      <w:bookmarkStart w:id="429" w:name="_Int_wLHhgdaG"/>
      <w:proofErr w:type="gramStart"/>
      <w:r w:rsidRPr="00510E01">
        <w:t>º  O</w:t>
      </w:r>
      <w:bookmarkEnd w:id="429"/>
      <w:proofErr w:type="gramEnd"/>
      <w:r w:rsidRPr="00510E01">
        <w:t xml:space="preserve"> administrador deve zelar para que as informações referentes a este artigo sejam divulgadas de forma contínua e atualizada, e que a página do fundo na rede mundial de computadores possua capacidade técnica de acesso simultâneo compatível com o número de cotistas do fundo. </w:t>
      </w:r>
    </w:p>
    <w:p w14:paraId="4233DEE7" w14:textId="44778E7B" w:rsidR="00510E01" w:rsidRPr="00510E01" w:rsidRDefault="00510E01" w:rsidP="00135AAD">
      <w:pPr>
        <w:pStyle w:val="NormaAlterada"/>
      </w:pPr>
      <w:r w:rsidRPr="00510E01">
        <w:t>§ 5</w:t>
      </w:r>
      <w:bookmarkStart w:id="430" w:name="_Int_farYZbHz"/>
      <w:proofErr w:type="gramStart"/>
      <w:r w:rsidRPr="00510E01">
        <w:t>º  A</w:t>
      </w:r>
      <w:bookmarkEnd w:id="430"/>
      <w:proofErr w:type="gramEnd"/>
      <w:r w:rsidRPr="00510E01">
        <w:t xml:space="preserve"> troca da página eletrônica do fundo na rede mundial de computadores é considerada fato relevante.</w:t>
      </w:r>
    </w:p>
    <w:p w14:paraId="5AFB2AF1" w14:textId="77777777" w:rsidR="00510E01" w:rsidRPr="00510E01" w:rsidRDefault="00510E01" w:rsidP="00135AAD">
      <w:pPr>
        <w:pStyle w:val="NormaAlterada"/>
      </w:pPr>
      <w:r w:rsidRPr="00510E01">
        <w:t>§ 6</w:t>
      </w:r>
      <w:bookmarkStart w:id="431" w:name="_Int_R3ArfoQQ"/>
      <w:proofErr w:type="gramStart"/>
      <w:r w:rsidRPr="00510E01">
        <w:t>º  A</w:t>
      </w:r>
      <w:bookmarkEnd w:id="431"/>
      <w:proofErr w:type="gramEnd"/>
      <w:r w:rsidRPr="00510E01">
        <w:t xml:space="preserve"> divulgação da metodologia de cálculo do índice deve abranger:</w:t>
      </w:r>
    </w:p>
    <w:p w14:paraId="70AB5662" w14:textId="77777777" w:rsidR="00510E01" w:rsidRPr="00510E01" w:rsidRDefault="00510E01" w:rsidP="00135AAD">
      <w:pPr>
        <w:pStyle w:val="NormaAlterada"/>
      </w:pPr>
      <w:r w:rsidRPr="00510E01">
        <w:t xml:space="preserve">I – </w:t>
      </w:r>
      <w:bookmarkStart w:id="432" w:name="_Int_c0Db0Lnu"/>
      <w:proofErr w:type="gramStart"/>
      <w:r w:rsidRPr="00510E01">
        <w:t>critérios</w:t>
      </w:r>
      <w:bookmarkEnd w:id="432"/>
      <w:proofErr w:type="gramEnd"/>
      <w:r w:rsidRPr="00510E01">
        <w:t xml:space="preserve"> de inclusão e exclusão de ativos;</w:t>
      </w:r>
    </w:p>
    <w:p w14:paraId="781DF0F3" w14:textId="77777777" w:rsidR="00510E01" w:rsidRPr="00510E01" w:rsidRDefault="00510E01" w:rsidP="00135AAD">
      <w:pPr>
        <w:pStyle w:val="NormaAlterada"/>
      </w:pPr>
      <w:r w:rsidRPr="00510E01">
        <w:t xml:space="preserve">II – </w:t>
      </w:r>
      <w:bookmarkStart w:id="433" w:name="_Int_LI9koZrF"/>
      <w:proofErr w:type="gramStart"/>
      <w:r w:rsidRPr="00510E01">
        <w:t>frequência</w:t>
      </w:r>
      <w:bookmarkEnd w:id="433"/>
      <w:proofErr w:type="gramEnd"/>
      <w:r w:rsidRPr="00510E01">
        <w:t xml:space="preserve"> de </w:t>
      </w:r>
      <w:proofErr w:type="spellStart"/>
      <w:r w:rsidRPr="00510E01">
        <w:t>rebalanceamento</w:t>
      </w:r>
      <w:proofErr w:type="spellEnd"/>
      <w:r w:rsidRPr="00510E01">
        <w:t>;</w:t>
      </w:r>
    </w:p>
    <w:p w14:paraId="2FB18427" w14:textId="77777777" w:rsidR="00510E01" w:rsidRPr="00510E01" w:rsidRDefault="00510E01" w:rsidP="00135AAD">
      <w:pPr>
        <w:pStyle w:val="NormaAlterada"/>
      </w:pPr>
      <w:proofErr w:type="spellStart"/>
      <w:r w:rsidRPr="00510E01">
        <w:t>III</w:t>
      </w:r>
      <w:proofErr w:type="spellEnd"/>
      <w:r w:rsidRPr="00510E01">
        <w:t xml:space="preserve"> – alterações em relação à metodologia previamente estabelecida pelo provedor de índice; e</w:t>
      </w:r>
    </w:p>
    <w:p w14:paraId="482798F8" w14:textId="77777777" w:rsidR="00510E01" w:rsidRPr="00510E01" w:rsidRDefault="00510E01" w:rsidP="00135AAD">
      <w:pPr>
        <w:pStyle w:val="NormaAlterada"/>
      </w:pPr>
      <w:proofErr w:type="spellStart"/>
      <w:r w:rsidRPr="00510E01">
        <w:t>IV</w:t>
      </w:r>
      <w:proofErr w:type="spellEnd"/>
      <w:r w:rsidRPr="00510E01">
        <w:t xml:space="preserve"> – </w:t>
      </w:r>
      <w:bookmarkStart w:id="434" w:name="_Int_pL38iTW4"/>
      <w:proofErr w:type="gramStart"/>
      <w:r w:rsidRPr="00510E01">
        <w:t>composição</w:t>
      </w:r>
      <w:bookmarkEnd w:id="434"/>
      <w:proofErr w:type="gramEnd"/>
      <w:r w:rsidRPr="00510E01">
        <w:t>, pesos de cada ativo financeiro e demais parâmetros necessários à replicação do índice.</w:t>
      </w:r>
    </w:p>
    <w:p w14:paraId="322442E7" w14:textId="77777777" w:rsidR="00510E01" w:rsidRPr="00510E01" w:rsidRDefault="00510E01" w:rsidP="00135AAD">
      <w:pPr>
        <w:pStyle w:val="NormaAlterada"/>
      </w:pPr>
      <w:r w:rsidRPr="00510E01">
        <w:t>§ 7</w:t>
      </w:r>
      <w:bookmarkStart w:id="435" w:name="_Int_Bg3AAsBo"/>
      <w:proofErr w:type="gramStart"/>
      <w:r w:rsidRPr="00510E01">
        <w:t>º  As</w:t>
      </w:r>
      <w:bookmarkEnd w:id="435"/>
      <w:proofErr w:type="gramEnd"/>
      <w:r w:rsidRPr="00510E01">
        <w:t xml:space="preserve"> informações previstas no inciso </w:t>
      </w:r>
      <w:proofErr w:type="spellStart"/>
      <w:r w:rsidRPr="00510E01">
        <w:t>IV</w:t>
      </w:r>
      <w:proofErr w:type="spellEnd"/>
      <w:r w:rsidRPr="00510E01">
        <w:t xml:space="preserve"> do § 6º deste artigo podem ser divulgadas até 3 (três) meses após a data a que se refiram.</w:t>
      </w:r>
    </w:p>
    <w:p w14:paraId="34276578" w14:textId="0633CAF1" w:rsidR="00510E01" w:rsidRPr="00510E01" w:rsidRDefault="00510E01" w:rsidP="00135AAD">
      <w:pPr>
        <w:pStyle w:val="NormaAlterada"/>
      </w:pPr>
      <w:r w:rsidRPr="00510E01">
        <w:lastRenderedPageBreak/>
        <w:t xml:space="preserve">Art. </w:t>
      </w:r>
      <w:r w:rsidR="009D0B13">
        <w:t>32</w:t>
      </w:r>
      <w:r w:rsidRPr="00510E01">
        <w:t>.  O administrador deve divulgar, diariamente, à entidade administradora de mercado organizado na qual as cotas estejam listadas, o valor patrimonial da cota, a composição da carteira e o valor do seu patrimônio líquido.</w:t>
      </w:r>
    </w:p>
    <w:p w14:paraId="666C865B" w14:textId="0C4D9D33" w:rsidR="00510E01" w:rsidRPr="00510E01" w:rsidRDefault="00510E01" w:rsidP="00135AAD">
      <w:pPr>
        <w:pStyle w:val="NormaAlterada"/>
      </w:pPr>
      <w:r w:rsidRPr="00510E01">
        <w:t xml:space="preserve">Parágrafo único.  É facultada a divulgação de estimativas </w:t>
      </w:r>
      <w:proofErr w:type="spellStart"/>
      <w:r w:rsidRPr="00510E01">
        <w:t>intradiárias</w:t>
      </w:r>
      <w:proofErr w:type="spellEnd"/>
      <w:r w:rsidRPr="00510E01">
        <w:t xml:space="preserve"> dos indicadores constantes do </w:t>
      </w:r>
      <w:r w:rsidRPr="00510E01">
        <w:rPr>
          <w:b/>
          <w:bCs/>
        </w:rPr>
        <w:t>caput</w:t>
      </w:r>
      <w:r w:rsidRPr="00510E01">
        <w:t xml:space="preserve">, desde que a metodologia de cálculo dessas estimativas seja divulgada na página eletrônica do fundo na rede mundial de computadores, e esteja de acordo com o previsto nos </w:t>
      </w:r>
      <w:proofErr w:type="spellStart"/>
      <w:r w:rsidRPr="00510E01">
        <w:t>arts</w:t>
      </w:r>
      <w:proofErr w:type="spellEnd"/>
      <w:r w:rsidRPr="00510E01">
        <w:t xml:space="preserve">. </w:t>
      </w:r>
      <w:r w:rsidR="00860A65">
        <w:t>10</w:t>
      </w:r>
      <w:r w:rsidR="00860A65" w:rsidRPr="00510E01">
        <w:t xml:space="preserve"> </w:t>
      </w:r>
      <w:r w:rsidRPr="00510E01">
        <w:t xml:space="preserve">e </w:t>
      </w:r>
      <w:r w:rsidR="00860A65">
        <w:t>40</w:t>
      </w:r>
      <w:r w:rsidR="00860A65" w:rsidRPr="00510E01">
        <w:t xml:space="preserve"> </w:t>
      </w:r>
      <w:r w:rsidRPr="00510E01">
        <w:t>deste Anexo Normativo V.</w:t>
      </w:r>
    </w:p>
    <w:p w14:paraId="6C6B421F" w14:textId="18946D98" w:rsidR="00510E01" w:rsidRPr="00510E01" w:rsidRDefault="00510E01" w:rsidP="00135AAD">
      <w:pPr>
        <w:pStyle w:val="NormaAlterada"/>
      </w:pPr>
      <w:r w:rsidRPr="00510E01">
        <w:t xml:space="preserve">Art. </w:t>
      </w:r>
      <w:r w:rsidR="009D0B13">
        <w:t>33</w:t>
      </w:r>
      <w:r w:rsidRPr="00510E01">
        <w:t>.  Os cotistas devem ser comunicados de suas posições pelo prestador de serviços de custódia ou pelo prestador de serviços de escrituração das cotas, conforme legislação em vigor para o mercado de ações.</w:t>
      </w:r>
    </w:p>
    <w:p w14:paraId="69D4A322" w14:textId="77777777" w:rsidR="00510E01" w:rsidRPr="00510E01" w:rsidRDefault="00510E01" w:rsidP="00135AAD">
      <w:pPr>
        <w:pStyle w:val="NormaAlterada"/>
      </w:pPr>
      <w:r w:rsidRPr="00510E01">
        <w:t>Parágrafo único.  Os cotistas que integralizarem ou resgatarem cotas devem receber comunicação por escrito contendo, no mínimo, data, quantidade de cotas e valor da operação.</w:t>
      </w:r>
    </w:p>
    <w:p w14:paraId="1D834391" w14:textId="113D1F50" w:rsidR="00510E01" w:rsidRPr="00510E01" w:rsidRDefault="00510E01" w:rsidP="00135AAD">
      <w:pPr>
        <w:pStyle w:val="NormaAlterada"/>
      </w:pPr>
      <w:r w:rsidRPr="00510E01">
        <w:t xml:space="preserve">Art. </w:t>
      </w:r>
      <w:r w:rsidR="009D0B13">
        <w:t>34</w:t>
      </w:r>
      <w:r w:rsidRPr="00510E01">
        <w:t xml:space="preserve">.  O administrador deve encaminhar à CVM, por meio de sistema eletrônico disponível na rede mundial de computadores, as seguintes informações: </w:t>
      </w:r>
    </w:p>
    <w:p w14:paraId="4FC3E0F3" w14:textId="77777777" w:rsidR="00510E01" w:rsidRPr="00510E01" w:rsidRDefault="00510E01" w:rsidP="00135AAD">
      <w:pPr>
        <w:pStyle w:val="NormaAlterada"/>
      </w:pPr>
      <w:r w:rsidRPr="00510E01">
        <w:t xml:space="preserve">I – </w:t>
      </w:r>
      <w:bookmarkStart w:id="436" w:name="_Int_xj64f6so"/>
      <w:proofErr w:type="gramStart"/>
      <w:r w:rsidRPr="00510E01">
        <w:t>diariamente</w:t>
      </w:r>
      <w:bookmarkEnd w:id="436"/>
      <w:proofErr w:type="gramEnd"/>
      <w:r w:rsidRPr="00510E01">
        <w:t>:</w:t>
      </w:r>
    </w:p>
    <w:p w14:paraId="2899AADD" w14:textId="1B33C11E" w:rsidR="00510E01" w:rsidRPr="00510E01" w:rsidRDefault="00510E01" w:rsidP="00135AAD">
      <w:pPr>
        <w:pStyle w:val="NormaAlterada"/>
      </w:pPr>
      <w:r w:rsidRPr="00510E01">
        <w:t>a) valor patrimonial da cota;</w:t>
      </w:r>
    </w:p>
    <w:p w14:paraId="2A3C98EF" w14:textId="3608F12A" w:rsidR="00510E01" w:rsidRPr="00510E01" w:rsidRDefault="00510E01" w:rsidP="00135AAD">
      <w:pPr>
        <w:pStyle w:val="NormaAlterada"/>
      </w:pPr>
      <w:r w:rsidRPr="00510E01">
        <w:t>b) patrimônio líquido da classe de cotas; e</w:t>
      </w:r>
    </w:p>
    <w:p w14:paraId="71C3C896" w14:textId="21BEA8F3" w:rsidR="00510E01" w:rsidRPr="00510E01" w:rsidRDefault="00510E01" w:rsidP="00135AAD">
      <w:pPr>
        <w:pStyle w:val="NormaAlterada"/>
      </w:pPr>
      <w:r w:rsidRPr="00510E01">
        <w:t>c) valor das emissões e resgates de cotas efetuados no dia;</w:t>
      </w:r>
    </w:p>
    <w:p w14:paraId="7EF3126E" w14:textId="77777777" w:rsidR="00510E01" w:rsidRPr="00510E01" w:rsidRDefault="00510E01" w:rsidP="00135AAD">
      <w:pPr>
        <w:pStyle w:val="NormaAlterada"/>
      </w:pPr>
      <w:r w:rsidRPr="00510E01">
        <w:t xml:space="preserve">II – </w:t>
      </w:r>
      <w:bookmarkStart w:id="437" w:name="_Int_19UbKkOF"/>
      <w:proofErr w:type="gramStart"/>
      <w:r w:rsidRPr="00510E01">
        <w:t>mensalmente</w:t>
      </w:r>
      <w:bookmarkEnd w:id="437"/>
      <w:proofErr w:type="gramEnd"/>
      <w:r w:rsidRPr="00510E01">
        <w:t xml:space="preserve">, no prazo de 15 (quinze) dias após o encerramento do mês a que se referirem: </w:t>
      </w:r>
    </w:p>
    <w:p w14:paraId="4E17148D" w14:textId="7257E10B" w:rsidR="00510E01" w:rsidRPr="00510E01" w:rsidRDefault="00510E01" w:rsidP="00135AAD">
      <w:pPr>
        <w:pStyle w:val="NormaAlterada"/>
      </w:pPr>
      <w:r w:rsidRPr="00510E01">
        <w:t>a) os demonstrativos da composição e diversificação de carteira; e</w:t>
      </w:r>
    </w:p>
    <w:p w14:paraId="667C322C" w14:textId="50A8C23E" w:rsidR="00510E01" w:rsidRPr="00510E01" w:rsidRDefault="00510E01" w:rsidP="00135AAD">
      <w:pPr>
        <w:pStyle w:val="NormaAlterada"/>
      </w:pPr>
      <w:r w:rsidRPr="00510E01">
        <w:t>b) balancete; e</w:t>
      </w:r>
    </w:p>
    <w:p w14:paraId="459DB0BA" w14:textId="77777777" w:rsidR="00510E01" w:rsidRPr="00510E01" w:rsidRDefault="00510E01" w:rsidP="00135AAD">
      <w:pPr>
        <w:pStyle w:val="NormaAlterada"/>
      </w:pPr>
      <w:proofErr w:type="spellStart"/>
      <w:r w:rsidRPr="00510E01">
        <w:t>III</w:t>
      </w:r>
      <w:proofErr w:type="spellEnd"/>
      <w:r w:rsidRPr="00510E01">
        <w:t xml:space="preserve"> – anualmente, no prazo de 90 (noventa) dias contado a partir do encerramento do exercício a que se referirem, as demonstrações contábeis do fundo e, caso existentes, de suas classes de cotas, acompanhadas dos pareceres de auditoria independente.</w:t>
      </w:r>
    </w:p>
    <w:p w14:paraId="14002439" w14:textId="77777777" w:rsidR="00E554C1" w:rsidRPr="00510E01" w:rsidRDefault="00E554C1" w:rsidP="00E554C1">
      <w:pPr>
        <w:pStyle w:val="Seo"/>
        <w:rPr>
          <w:u w:val="single"/>
        </w:rPr>
      </w:pPr>
      <w:r w:rsidRPr="00F763EC">
        <w:t>Seção II – Material de Divulgação</w:t>
      </w:r>
      <w:r w:rsidRPr="00E554C1">
        <w:t xml:space="preserve"> dos F</w:t>
      </w:r>
      <w:r w:rsidRPr="000559D0">
        <w:t>undos de Índice</w:t>
      </w:r>
    </w:p>
    <w:p w14:paraId="4D91BB3E" w14:textId="0A25E837" w:rsidR="00510E01" w:rsidRPr="00510E01" w:rsidRDefault="00510E01" w:rsidP="00E554C1">
      <w:pPr>
        <w:pStyle w:val="NormaAlterada"/>
      </w:pPr>
      <w:r w:rsidRPr="00510E01">
        <w:t xml:space="preserve">Art. </w:t>
      </w:r>
      <w:r w:rsidR="009D0B13">
        <w:t>35</w:t>
      </w:r>
      <w:r w:rsidRPr="00510E01">
        <w:t xml:space="preserve">.  As informações prestadas </w:t>
      </w:r>
      <w:r w:rsidR="00E554C1">
        <w:t xml:space="preserve">sobre o fundo </w:t>
      </w:r>
      <w:r w:rsidRPr="00510E01">
        <w:t xml:space="preserve">ou qualquer material de divulgação não podem estar em desacordo com o conteúdo da página eletrônica do fundo na rede mundial de computadores, com o seu regulamento ou com o relatório anual enviado à CVM. </w:t>
      </w:r>
    </w:p>
    <w:p w14:paraId="6AC91409" w14:textId="66C38AAF" w:rsidR="00510E01" w:rsidRPr="00510E01" w:rsidRDefault="00510E01" w:rsidP="00135AAD">
      <w:pPr>
        <w:pStyle w:val="NormaAlterada"/>
      </w:pPr>
      <w:r w:rsidRPr="00510E01">
        <w:lastRenderedPageBreak/>
        <w:t xml:space="preserve">Art. </w:t>
      </w:r>
      <w:r w:rsidR="009D0B13">
        <w:t>36</w:t>
      </w:r>
      <w:r w:rsidRPr="00510E01">
        <w:t>.  Toda informação, divulgada por qualquer meio, deve conter o endereço da página eletrônica do fundo na rede mundial de computadores e mencionar, com destaque, que a página é a forma de divulgação de informações oficiais do fundo.</w:t>
      </w:r>
    </w:p>
    <w:p w14:paraId="3F12874B" w14:textId="76AC3D81" w:rsidR="00510E01" w:rsidRPr="00510E01" w:rsidRDefault="00510E01" w:rsidP="00135AAD">
      <w:pPr>
        <w:pStyle w:val="NormaAlterada"/>
      </w:pPr>
      <w:r w:rsidRPr="00510E01">
        <w:t xml:space="preserve">Art. </w:t>
      </w:r>
      <w:r w:rsidR="009D0B13">
        <w:t>37</w:t>
      </w:r>
      <w:r w:rsidRPr="00510E01">
        <w:t>.  Em acréscimo ao disposto no art. 56 da parte geral da Resolução, toda informação na qual seja incluída referência à rentabilidade do fundo, deve obrigatoriamente:</w:t>
      </w:r>
    </w:p>
    <w:p w14:paraId="44DD22FC" w14:textId="77777777" w:rsidR="00510E01" w:rsidRPr="00510E01" w:rsidRDefault="00510E01" w:rsidP="00135AAD">
      <w:pPr>
        <w:pStyle w:val="NormaAlterada"/>
      </w:pPr>
      <w:r w:rsidRPr="00510E01">
        <w:t xml:space="preserve">I – </w:t>
      </w:r>
      <w:bookmarkStart w:id="438" w:name="_Int_Fszj84WX"/>
      <w:proofErr w:type="gramStart"/>
      <w:r w:rsidRPr="00510E01">
        <w:t>abranger</w:t>
      </w:r>
      <w:bookmarkEnd w:id="438"/>
      <w:proofErr w:type="gramEnd"/>
      <w:r w:rsidRPr="00510E01">
        <w:t xml:space="preserve">, no mínimo, os últimos 3 (três) anos ou o período desde a sua constituição, se mais recente; </w:t>
      </w:r>
    </w:p>
    <w:p w14:paraId="7293F61C" w14:textId="77777777" w:rsidR="00510E01" w:rsidRPr="00510E01" w:rsidRDefault="00510E01" w:rsidP="00135AAD">
      <w:pPr>
        <w:pStyle w:val="NormaAlterada"/>
      </w:pPr>
      <w:r w:rsidRPr="00510E01">
        <w:t xml:space="preserve">II – </w:t>
      </w:r>
      <w:bookmarkStart w:id="439" w:name="_Int_39jMgcXU"/>
      <w:proofErr w:type="gramStart"/>
      <w:r w:rsidRPr="00510E01">
        <w:t>ser</w:t>
      </w:r>
      <w:bookmarkEnd w:id="439"/>
      <w:proofErr w:type="gramEnd"/>
      <w:r w:rsidRPr="00510E01">
        <w:t xml:space="preserve"> acompanhada da rentabilidade do índice de referência para o mesmo período; </w:t>
      </w:r>
    </w:p>
    <w:p w14:paraId="315584D6" w14:textId="77777777" w:rsidR="00510E01" w:rsidRPr="00510E01" w:rsidRDefault="00510E01" w:rsidP="00135AAD">
      <w:pPr>
        <w:pStyle w:val="NormaAlterada"/>
      </w:pPr>
      <w:proofErr w:type="spellStart"/>
      <w:r w:rsidRPr="00510E01">
        <w:t>III</w:t>
      </w:r>
      <w:proofErr w:type="spellEnd"/>
      <w:r w:rsidRPr="00510E01">
        <w:t xml:space="preserve"> – ser acompanhada do valor da média aritmética da soma do seu patrimônio líquido apurado no último dia útil de cada mês, nos últimos 3 (três) anos ou desde a sua constituição, se mais recente; e</w:t>
      </w:r>
    </w:p>
    <w:p w14:paraId="38D5D88A" w14:textId="77777777" w:rsidR="00510E01" w:rsidRPr="00510E01" w:rsidRDefault="00510E01" w:rsidP="00135AAD">
      <w:pPr>
        <w:pStyle w:val="NormaAlterada"/>
      </w:pPr>
      <w:proofErr w:type="spellStart"/>
      <w:r w:rsidRPr="00510E01">
        <w:t>IV</w:t>
      </w:r>
      <w:proofErr w:type="spellEnd"/>
      <w:r w:rsidRPr="00510E01">
        <w:t xml:space="preserve"> – </w:t>
      </w:r>
      <w:bookmarkStart w:id="440" w:name="_Int_BO8ViENH"/>
      <w:proofErr w:type="gramStart"/>
      <w:r w:rsidRPr="00510E01">
        <w:t>informar</w:t>
      </w:r>
      <w:bookmarkEnd w:id="440"/>
      <w:proofErr w:type="gramEnd"/>
      <w:r w:rsidRPr="00510E01">
        <w:t>, quando for o caso, a incidência de taxas de ingresso ou de saída e de despesas oriundas de integralização ou resgate em moeda corrente, esclarecendo quanto à sua forma de apuração.</w:t>
      </w:r>
    </w:p>
    <w:p w14:paraId="308D36A2" w14:textId="77777777" w:rsidR="00510E01" w:rsidRPr="00510E01" w:rsidRDefault="00510E01" w:rsidP="00B3332A">
      <w:pPr>
        <w:pStyle w:val="Captulo"/>
      </w:pPr>
      <w:r w:rsidRPr="00510E01">
        <w:t xml:space="preserve">CAPÍTULO </w:t>
      </w:r>
      <w:proofErr w:type="spellStart"/>
      <w:r w:rsidRPr="00510E01">
        <w:t>IX</w:t>
      </w:r>
      <w:proofErr w:type="spellEnd"/>
      <w:r w:rsidRPr="00510E01">
        <w:t xml:space="preserve"> – DEMONSTRAÇÕES CONTÁBEIS</w:t>
      </w:r>
    </w:p>
    <w:p w14:paraId="3475AF7B" w14:textId="6AB13D31" w:rsidR="00510E01" w:rsidRPr="00510E01" w:rsidRDefault="00510E01" w:rsidP="00A802BE">
      <w:pPr>
        <w:pStyle w:val="NormaAlterada"/>
      </w:pPr>
      <w:r w:rsidRPr="00510E01">
        <w:t xml:space="preserve">Art. </w:t>
      </w:r>
      <w:r w:rsidR="009D0B13">
        <w:t>38</w:t>
      </w:r>
      <w:r w:rsidRPr="00510E01">
        <w:t>.  O exercício contábil do fundo e suas classes de cotas, se houver, é de 1 (um) ano e se encerra no dia 31 de março de cada ano.</w:t>
      </w:r>
    </w:p>
    <w:p w14:paraId="21D9D83A" w14:textId="2C856C66" w:rsidR="00510E01" w:rsidRPr="00510E01" w:rsidRDefault="00510E01" w:rsidP="00B3332A">
      <w:pPr>
        <w:pStyle w:val="NormaAlterada"/>
      </w:pPr>
      <w:r w:rsidRPr="00510E01">
        <w:t xml:space="preserve">Art. </w:t>
      </w:r>
      <w:r w:rsidR="009D0B13">
        <w:t>39</w:t>
      </w:r>
      <w:r w:rsidRPr="00510E01">
        <w:t>.  As demonstrações contábeis devem ser colocadas à disposição de qualquer interessado que as solicitar ao administrador, no prazo de 60 (sessenta) dias após o encerramento do exercício contábil.</w:t>
      </w:r>
    </w:p>
    <w:p w14:paraId="3D48FB0B" w14:textId="159C589A" w:rsidR="00510E01" w:rsidRPr="00510E01" w:rsidRDefault="00510E01" w:rsidP="00983949">
      <w:pPr>
        <w:pStyle w:val="NormaAlterada"/>
      </w:pPr>
      <w:r w:rsidRPr="00510E01">
        <w:t xml:space="preserve">Art. </w:t>
      </w:r>
      <w:r w:rsidR="009D0B13">
        <w:t>40</w:t>
      </w:r>
      <w:r w:rsidRPr="00510E01">
        <w:t xml:space="preserve">.  As demonstrações contábeis devem observar o Plano Contábil dos Fundos de Investimento – </w:t>
      </w:r>
      <w:proofErr w:type="spellStart"/>
      <w:r w:rsidRPr="00510E01">
        <w:t>COFI</w:t>
      </w:r>
      <w:proofErr w:type="spellEnd"/>
      <w:r w:rsidRPr="00510E01">
        <w:t xml:space="preserve"> editado pela CVM.</w:t>
      </w:r>
    </w:p>
    <w:p w14:paraId="33D3A3E6" w14:textId="77777777" w:rsidR="00510E01" w:rsidRPr="00510E01" w:rsidRDefault="00510E01" w:rsidP="00E9262C">
      <w:pPr>
        <w:pStyle w:val="Captulo"/>
      </w:pPr>
      <w:r w:rsidRPr="00510E01">
        <w:t>CAPÍTULO X – CARTEIRA</w:t>
      </w:r>
    </w:p>
    <w:p w14:paraId="59436C4B" w14:textId="566A60DC" w:rsidR="00510E01" w:rsidRPr="00510E01" w:rsidRDefault="00510E01" w:rsidP="00A802BE">
      <w:pPr>
        <w:pStyle w:val="NormaAlterada"/>
      </w:pPr>
      <w:r w:rsidRPr="00510E01">
        <w:t xml:space="preserve">Art. </w:t>
      </w:r>
      <w:r w:rsidR="009D0B13">
        <w:t>41</w:t>
      </w:r>
      <w:r w:rsidRPr="00510E01">
        <w:t xml:space="preserve">.  De forma a refletir a variação e rentabilidade do índice de referência, e observado o disposto no art. </w:t>
      </w:r>
      <w:r w:rsidR="00860A65">
        <w:t>27</w:t>
      </w:r>
      <w:r w:rsidR="00860A65" w:rsidRPr="00510E01">
        <w:t xml:space="preserve"> </w:t>
      </w:r>
      <w:r w:rsidRPr="00510E01">
        <w:t>deste Anexo Normativo V, a classe de cotas deve manter 95% (noventa e cinco por cento), no mínimo, de seu patrimônio aplicado em:</w:t>
      </w:r>
    </w:p>
    <w:p w14:paraId="0A9E6CDD" w14:textId="1B5E54EE" w:rsidR="00510E01" w:rsidRPr="00510E01" w:rsidRDefault="00510E01" w:rsidP="00B3332A">
      <w:pPr>
        <w:pStyle w:val="NormaAlterada"/>
      </w:pPr>
      <w:r w:rsidRPr="00510E01">
        <w:t xml:space="preserve">I – </w:t>
      </w:r>
      <w:bookmarkStart w:id="441" w:name="_Int_P4caub67"/>
      <w:proofErr w:type="gramStart"/>
      <w:r w:rsidRPr="00510E01">
        <w:t>ativos</w:t>
      </w:r>
      <w:bookmarkEnd w:id="441"/>
      <w:proofErr w:type="gramEnd"/>
      <w:r w:rsidRPr="00510E01">
        <w:t xml:space="preserve"> financeiros que compõe</w:t>
      </w:r>
      <w:r w:rsidR="00272EAC">
        <w:t>m</w:t>
      </w:r>
      <w:r w:rsidRPr="00510E01">
        <w:t xml:space="preserve"> o índice de referência;</w:t>
      </w:r>
    </w:p>
    <w:p w14:paraId="7AC3182C" w14:textId="77777777" w:rsidR="00510E01" w:rsidRPr="00510E01" w:rsidRDefault="00510E01" w:rsidP="00983949">
      <w:pPr>
        <w:pStyle w:val="NormaAlterada"/>
      </w:pPr>
      <w:r w:rsidRPr="00510E01">
        <w:lastRenderedPageBreak/>
        <w:t xml:space="preserve">II – </w:t>
      </w:r>
      <w:bookmarkStart w:id="442" w:name="_Int_2cHF3Ysx"/>
      <w:proofErr w:type="gramStart"/>
      <w:r w:rsidRPr="00510E01">
        <w:t>posição</w:t>
      </w:r>
      <w:bookmarkEnd w:id="442"/>
      <w:proofErr w:type="gramEnd"/>
      <w:r w:rsidRPr="00510E01">
        <w:t xml:space="preserve"> líquida em contratos futuros; e</w:t>
      </w:r>
    </w:p>
    <w:p w14:paraId="29835189" w14:textId="77777777" w:rsidR="00510E01" w:rsidRPr="00510E01" w:rsidRDefault="00510E01" w:rsidP="00E9262C">
      <w:pPr>
        <w:pStyle w:val="NormaAlterada"/>
      </w:pPr>
      <w:proofErr w:type="spellStart"/>
      <w:r w:rsidRPr="00510E01">
        <w:t>III</w:t>
      </w:r>
      <w:proofErr w:type="spellEnd"/>
      <w:r w:rsidRPr="00510E01">
        <w:t xml:space="preserve"> – cotas de outros fundos de índice que visem refletir as variações e rentabilidade do índice de referência da classe investidora.</w:t>
      </w:r>
    </w:p>
    <w:p w14:paraId="2DDBD0DC" w14:textId="77777777" w:rsidR="00510E01" w:rsidRPr="00510E01" w:rsidRDefault="00510E01" w:rsidP="00751CA2">
      <w:pPr>
        <w:pStyle w:val="NormaAlterada"/>
      </w:pPr>
      <w:r w:rsidRPr="00510E01">
        <w:t>§ 1</w:t>
      </w:r>
      <w:bookmarkStart w:id="443" w:name="_Int_prGe6JjR"/>
      <w:proofErr w:type="gramStart"/>
      <w:r w:rsidRPr="00510E01">
        <w:t>º  No</w:t>
      </w:r>
      <w:bookmarkEnd w:id="443"/>
      <w:proofErr w:type="gramEnd"/>
      <w:r w:rsidRPr="00510E01">
        <w:t xml:space="preserve"> período entre a divulgação oficial da primeira prévia da nova composição do índice de referência e 1 (um) mês após sua efetiva mudança de composição, é facultado ao gestor, conforme definido no regulamento, efetuar o ajuste da composição da carteira, devendo o mesmo, nesse período, agir de forma a assegurar que a rentabilidade da classe de cotas não se distancie da variação do índice de referência.</w:t>
      </w:r>
    </w:p>
    <w:p w14:paraId="64E84476" w14:textId="77777777" w:rsidR="00510E01" w:rsidRPr="00510E01" w:rsidRDefault="00510E01" w:rsidP="001666D2">
      <w:pPr>
        <w:pStyle w:val="NormaAlterada"/>
      </w:pPr>
      <w:r w:rsidRPr="00510E01">
        <w:t>§ 2</w:t>
      </w:r>
      <w:bookmarkStart w:id="444" w:name="_Int_8T8ps9tN"/>
      <w:proofErr w:type="gramStart"/>
      <w:r w:rsidRPr="00510E01">
        <w:t>º  Quando</w:t>
      </w:r>
      <w:bookmarkEnd w:id="444"/>
      <w:proofErr w:type="gramEnd"/>
      <w:r w:rsidRPr="00510E01">
        <w:t xml:space="preserve"> da distribuição de proventos relacionados aos ativos financeiros subjacentes à carteira, o administrador deve, sempre que possível, seguir a mesma política utilizada no cálculo do índice de referência, podendo, se for o caso, redistribuir esses proventos ou distribuir rendimentos diretamente aos cotistas.</w:t>
      </w:r>
    </w:p>
    <w:p w14:paraId="3D975A14" w14:textId="77777777" w:rsidR="00510E01" w:rsidRPr="00510E01" w:rsidRDefault="00510E01" w:rsidP="001666D2">
      <w:pPr>
        <w:pStyle w:val="NormaAlterada"/>
      </w:pPr>
      <w:r w:rsidRPr="00510E01">
        <w:t>§ 3</w:t>
      </w:r>
      <w:bookmarkStart w:id="445" w:name="_Int_FiyS3GWy"/>
      <w:proofErr w:type="gramStart"/>
      <w:r w:rsidRPr="00510E01">
        <w:t>º  Para</w:t>
      </w:r>
      <w:bookmarkEnd w:id="445"/>
      <w:proofErr w:type="gramEnd"/>
      <w:r w:rsidRPr="00510E01">
        <w:t xml:space="preserve"> atingir o objetivo previsto no § 2º deste artigo, a classe de cotas cuja política de investimento esteja associada a índice de ações que considere o reinvestimento dos proventos a partir do momento de sua declaração pode negociar os créditos relativos a quaisquer proventos declarados e ainda não efetivamente pagos.</w:t>
      </w:r>
    </w:p>
    <w:p w14:paraId="72678ABA" w14:textId="77777777" w:rsidR="00510E01" w:rsidRPr="00510E01" w:rsidRDefault="00510E01" w:rsidP="003B581C">
      <w:pPr>
        <w:pStyle w:val="NormaAlterada"/>
      </w:pPr>
      <w:r w:rsidRPr="00510E01">
        <w:t>§ 4</w:t>
      </w:r>
      <w:bookmarkStart w:id="446" w:name="_Int_9ycZH9ti"/>
      <w:proofErr w:type="gramStart"/>
      <w:r w:rsidRPr="00510E01">
        <w:t>º  Casos</w:t>
      </w:r>
      <w:bookmarkEnd w:id="446"/>
      <w:proofErr w:type="gramEnd"/>
      <w:r w:rsidRPr="00510E01">
        <w:t xml:space="preserve"> excepcionais de </w:t>
      </w:r>
      <w:proofErr w:type="spellStart"/>
      <w:r w:rsidRPr="00510E01">
        <w:t>desenquadramento</w:t>
      </w:r>
      <w:proofErr w:type="spellEnd"/>
      <w:r w:rsidRPr="00510E01">
        <w:t xml:space="preserve"> da carteira devem ser justificados por escrito à CVM no prazo máximo de 5 (cinco) dias úteis, a contar da data de sua ocorrência.</w:t>
      </w:r>
    </w:p>
    <w:p w14:paraId="0941FD21" w14:textId="77777777" w:rsidR="00510E01" w:rsidRPr="00510E01" w:rsidRDefault="00510E01" w:rsidP="003B581C">
      <w:pPr>
        <w:pStyle w:val="NormaAlterada"/>
      </w:pPr>
      <w:r w:rsidRPr="00510E01">
        <w:t>§ 5</w:t>
      </w:r>
      <w:bookmarkStart w:id="447" w:name="_Int_76TDm5vF"/>
      <w:proofErr w:type="gramStart"/>
      <w:r w:rsidRPr="00510E01">
        <w:t>º  O</w:t>
      </w:r>
      <w:bookmarkEnd w:id="447"/>
      <w:proofErr w:type="gramEnd"/>
      <w:r w:rsidRPr="00510E01">
        <w:t xml:space="preserve"> total das margens de garantia exigidas da classe de cotas em suas operações com derivativos não pode exceder a 20% (vinte por cento) de seu patrimônio líquido.</w:t>
      </w:r>
    </w:p>
    <w:p w14:paraId="4398A2B2" w14:textId="77777777" w:rsidR="00510E01" w:rsidRPr="00510E01" w:rsidRDefault="00510E01" w:rsidP="003B581C">
      <w:pPr>
        <w:pStyle w:val="NormaAlterada"/>
      </w:pPr>
      <w:r w:rsidRPr="00510E01">
        <w:t>§ 6</w:t>
      </w:r>
      <w:bookmarkStart w:id="448" w:name="_Int_C6iBln3X"/>
      <w:proofErr w:type="gramStart"/>
      <w:r w:rsidRPr="00510E01">
        <w:t>º  Fica</w:t>
      </w:r>
      <w:bookmarkEnd w:id="448"/>
      <w:proofErr w:type="gramEnd"/>
      <w:r w:rsidRPr="00510E01">
        <w:t xml:space="preserve"> autorizada a celebração de contrato a termo de troca de rentabilidade (“</w:t>
      </w:r>
      <w:r w:rsidRPr="00510E01">
        <w:rPr>
          <w:b/>
          <w:bCs/>
        </w:rPr>
        <w:t>swap</w:t>
      </w:r>
      <w:r w:rsidRPr="00510E01">
        <w:t>”), com cláusula de liquidação por ajuste financeiro diário, entre a classe de cotas e terceiros que tenha como objeto de negociação a diferença de variação da rentabilidade entre a classe e o índice de referência.</w:t>
      </w:r>
    </w:p>
    <w:p w14:paraId="51A659FC" w14:textId="49853FA9" w:rsidR="00510E01" w:rsidRPr="00510E01" w:rsidRDefault="00510E01" w:rsidP="003B581C">
      <w:pPr>
        <w:pStyle w:val="NormaAlterada"/>
      </w:pPr>
      <w:r w:rsidRPr="00510E01">
        <w:t>§ 7</w:t>
      </w:r>
      <w:bookmarkStart w:id="449" w:name="_Int_wrocxm5a"/>
      <w:proofErr w:type="gramStart"/>
      <w:r w:rsidRPr="00510E01">
        <w:t>º  O</w:t>
      </w:r>
      <w:bookmarkEnd w:id="449"/>
      <w:proofErr w:type="gramEnd"/>
      <w:r w:rsidRPr="00510E01">
        <w:t xml:space="preserve"> contrato a que se refere o § 6º deste artigo, bem como eventuais modificações acordadas durante o seu período de vigência, devem ser previamente aprovados pela CVM, divulgados na íntegra na página eletrônica do fundo na rede mundial de computadores, na forma do inciso </w:t>
      </w:r>
      <w:proofErr w:type="spellStart"/>
      <w:r w:rsidRPr="00510E01">
        <w:t>IV</w:t>
      </w:r>
      <w:proofErr w:type="spellEnd"/>
      <w:r w:rsidRPr="00510E01">
        <w:t xml:space="preserve"> do art. </w:t>
      </w:r>
      <w:r w:rsidR="00860A65">
        <w:t>31</w:t>
      </w:r>
      <w:r w:rsidR="00860A65" w:rsidRPr="00510E01">
        <w:t xml:space="preserve"> </w:t>
      </w:r>
      <w:r w:rsidRPr="00510E01">
        <w:t xml:space="preserve">deste Anexo Normativo V, e registrados em </w:t>
      </w:r>
      <w:r w:rsidR="00CE4A7E">
        <w:t>mercado</w:t>
      </w:r>
      <w:r w:rsidRPr="00510E01">
        <w:t xml:space="preserve"> organizado</w:t>
      </w:r>
      <w:r w:rsidR="00CE4A7E">
        <w:t xml:space="preserve"> de valores mobiliários</w:t>
      </w:r>
      <w:r w:rsidRPr="00510E01">
        <w:t>.</w:t>
      </w:r>
    </w:p>
    <w:p w14:paraId="75D6F1C9" w14:textId="77777777" w:rsidR="00510E01" w:rsidRPr="00510E01" w:rsidRDefault="00510E01" w:rsidP="003B581C">
      <w:pPr>
        <w:pStyle w:val="NormaAlterada"/>
      </w:pPr>
      <w:r w:rsidRPr="00510E01">
        <w:lastRenderedPageBreak/>
        <w:t>§ 8</w:t>
      </w:r>
      <w:bookmarkStart w:id="450" w:name="_Int_0tgierui"/>
      <w:proofErr w:type="gramStart"/>
      <w:r w:rsidRPr="00510E01">
        <w:t>º  O</w:t>
      </w:r>
      <w:bookmarkEnd w:id="450"/>
      <w:proofErr w:type="gramEnd"/>
      <w:r w:rsidRPr="00510E01">
        <w:t xml:space="preserve"> término da vigência do contrato a que se refere o § 6º deste artigo deve ser divulgado com pelo menos 30 (trinta) dias de antecedência, sendo considerado fato relevante.</w:t>
      </w:r>
    </w:p>
    <w:p w14:paraId="520692AC" w14:textId="77777777" w:rsidR="00510E01" w:rsidRPr="00510E01" w:rsidRDefault="00510E01" w:rsidP="003B581C">
      <w:pPr>
        <w:pStyle w:val="NormaAlterada"/>
      </w:pPr>
      <w:r w:rsidRPr="00510E01">
        <w:t>§ 9</w:t>
      </w:r>
      <w:bookmarkStart w:id="451" w:name="_Int_4962gZXz"/>
      <w:proofErr w:type="gramStart"/>
      <w:r w:rsidRPr="00510E01">
        <w:t>º  São</w:t>
      </w:r>
      <w:bookmarkEnd w:id="451"/>
      <w:proofErr w:type="gramEnd"/>
      <w:r w:rsidRPr="00510E01">
        <w:t xml:space="preserve"> admitidos os seguintes ativos financeiros para fins de composição do índice de referência:</w:t>
      </w:r>
    </w:p>
    <w:p w14:paraId="6135A4A1" w14:textId="77777777" w:rsidR="00510E01" w:rsidRPr="00510E01" w:rsidRDefault="00510E01" w:rsidP="003B581C">
      <w:pPr>
        <w:pStyle w:val="NormaAlterada"/>
      </w:pPr>
      <w:r w:rsidRPr="00510E01">
        <w:t xml:space="preserve">I – </w:t>
      </w:r>
      <w:bookmarkStart w:id="452" w:name="_Int_zcfJcG3z"/>
      <w:proofErr w:type="gramStart"/>
      <w:r w:rsidRPr="00510E01">
        <w:t>valores</w:t>
      </w:r>
      <w:bookmarkEnd w:id="452"/>
      <w:proofErr w:type="gramEnd"/>
      <w:r w:rsidRPr="00510E01">
        <w:t xml:space="preserve"> mobiliários cuja oferta pública tenha sido submetida a registro ou dispensada do registro na CVM ou, quando negociados no exterior, no órgão regulador de sua jurisdição;</w:t>
      </w:r>
    </w:p>
    <w:p w14:paraId="61F98DA7" w14:textId="77777777" w:rsidR="00510E01" w:rsidRPr="00510E01" w:rsidRDefault="00510E01" w:rsidP="003B581C">
      <w:pPr>
        <w:pStyle w:val="NormaAlterada"/>
      </w:pPr>
      <w:r w:rsidRPr="00510E01">
        <w:t xml:space="preserve">II – </w:t>
      </w:r>
      <w:bookmarkStart w:id="453" w:name="_Int_uzDnRU8q"/>
      <w:proofErr w:type="gramStart"/>
      <w:r w:rsidRPr="00510E01">
        <w:t>títulos</w:t>
      </w:r>
      <w:bookmarkEnd w:id="453"/>
      <w:proofErr w:type="gramEnd"/>
      <w:r w:rsidRPr="00510E01">
        <w:t xml:space="preserve"> públicos federais;</w:t>
      </w:r>
    </w:p>
    <w:p w14:paraId="3DBC1F5A" w14:textId="4A6DD05A" w:rsidR="00510E01" w:rsidRPr="00510E01" w:rsidRDefault="00510E01" w:rsidP="003B581C">
      <w:pPr>
        <w:pStyle w:val="NormaAlterada"/>
      </w:pPr>
      <w:proofErr w:type="spellStart"/>
      <w:r w:rsidRPr="00510E01">
        <w:t>III</w:t>
      </w:r>
      <w:proofErr w:type="spellEnd"/>
      <w:r w:rsidRPr="00510E01">
        <w:t xml:space="preserve"> – cotas de fundos de investimento de índice negociados no exterior, desde que registrados no órgão regulador de sua jurisdição, e observem os critérios e as vedações previstas nos §§ 2º </w:t>
      </w:r>
      <w:r w:rsidR="00A37B87">
        <w:t>a 4º</w:t>
      </w:r>
      <w:r w:rsidRPr="00510E01">
        <w:t xml:space="preserve"> do art. 2º deste Anexo Normativo V; e</w:t>
      </w:r>
    </w:p>
    <w:p w14:paraId="750B97CF" w14:textId="77777777" w:rsidR="00510E01" w:rsidRPr="00510E01" w:rsidRDefault="00510E01" w:rsidP="003B581C">
      <w:pPr>
        <w:pStyle w:val="NormaAlterada"/>
      </w:pPr>
      <w:proofErr w:type="spellStart"/>
      <w:r w:rsidRPr="00510E01">
        <w:t>IV</w:t>
      </w:r>
      <w:proofErr w:type="spellEnd"/>
      <w:r w:rsidRPr="00510E01">
        <w:t xml:space="preserve"> – </w:t>
      </w:r>
      <w:bookmarkStart w:id="454" w:name="_Int_G3mB6FN8"/>
      <w:proofErr w:type="gramStart"/>
      <w:r w:rsidRPr="00510E01">
        <w:t>outros</w:t>
      </w:r>
      <w:bookmarkEnd w:id="454"/>
      <w:proofErr w:type="gramEnd"/>
      <w:r w:rsidRPr="00510E01">
        <w:t xml:space="preserve"> ativos financeiros, por natureza ou equiparação, nos termos do art. 2º do Anexo Normativo I.</w:t>
      </w:r>
    </w:p>
    <w:p w14:paraId="42FB0FA9" w14:textId="31E7E8CD" w:rsidR="00A23706" w:rsidRPr="00510E01" w:rsidRDefault="00510E01" w:rsidP="00A23706">
      <w:pPr>
        <w:pStyle w:val="NormaAlterada"/>
      </w:pPr>
      <w:r w:rsidRPr="001D1E86">
        <w:t xml:space="preserve">§ 10.  Os contratos futuros previstos no </w:t>
      </w:r>
      <w:r w:rsidRPr="001D1E86">
        <w:rPr>
          <w:b/>
          <w:bCs/>
        </w:rPr>
        <w:t xml:space="preserve">caput </w:t>
      </w:r>
      <w:r w:rsidRPr="001D1E86">
        <w:t xml:space="preserve">devem ser negociados em bolsa de mercadorias e de futuros e </w:t>
      </w:r>
      <w:r w:rsidR="00A23706">
        <w:t>contar com</w:t>
      </w:r>
      <w:r w:rsidR="00FE6A3B">
        <w:t xml:space="preserve"> </w:t>
      </w:r>
      <w:r w:rsidR="00A23706">
        <w:t>garantia de liquidação por entidade operadora de infraestrutura do mercado financeiro autorizada pela CVM ou pelo Banco Central do Brasil para efetuar a compensação e liquidação das operações.</w:t>
      </w:r>
    </w:p>
    <w:p w14:paraId="1E2DBB08" w14:textId="77777777" w:rsidR="00510E01" w:rsidRPr="00510E01" w:rsidRDefault="00510E01" w:rsidP="003B581C">
      <w:pPr>
        <w:pStyle w:val="NormaAlterada"/>
      </w:pPr>
      <w:r w:rsidRPr="00510E01">
        <w:t>§ 11.  No caso de classes de cotas que busquem refletir as variações e rentabilidade de índices de renda fixa, serão admitidos ativos financeiros que não façam parte do índice de referência, mas que sejam de mesma natureza daqueles, porém de diferentes emissões, limitados a 20% (vinte por cento) do patrimônio líquido da classe.</w:t>
      </w:r>
    </w:p>
    <w:p w14:paraId="5B6CEE7B" w14:textId="052864F7" w:rsidR="00510E01" w:rsidRPr="00510E01" w:rsidRDefault="00510E01" w:rsidP="00DF603C">
      <w:pPr>
        <w:pStyle w:val="NormaAlterada"/>
      </w:pPr>
      <w:r w:rsidRPr="00510E01">
        <w:t xml:space="preserve">Art. </w:t>
      </w:r>
      <w:r w:rsidR="009D0B13">
        <w:t>42</w:t>
      </w:r>
      <w:r w:rsidRPr="00510E01">
        <w:t xml:space="preserve">.  Os recursos excedentes da aplicação mínima fixada no art. </w:t>
      </w:r>
      <w:r w:rsidR="00860A65">
        <w:t>41</w:t>
      </w:r>
      <w:r w:rsidR="00860A65" w:rsidRPr="00510E01">
        <w:t xml:space="preserve"> </w:t>
      </w:r>
      <w:r w:rsidRPr="00510E01">
        <w:t xml:space="preserve">deste Anexo Normativo V podem ser investidos em: </w:t>
      </w:r>
    </w:p>
    <w:p w14:paraId="7D05D6F2" w14:textId="77777777" w:rsidR="00510E01" w:rsidRPr="00510E01" w:rsidRDefault="00510E01" w:rsidP="00825000">
      <w:pPr>
        <w:pStyle w:val="NormaAlterada"/>
      </w:pPr>
      <w:r w:rsidRPr="00510E01">
        <w:t xml:space="preserve">I – </w:t>
      </w:r>
      <w:bookmarkStart w:id="455" w:name="_Int_zWJq1MlR"/>
      <w:proofErr w:type="gramStart"/>
      <w:r w:rsidRPr="00510E01">
        <w:t>títulos</w:t>
      </w:r>
      <w:bookmarkEnd w:id="455"/>
      <w:proofErr w:type="gramEnd"/>
      <w:r w:rsidRPr="00510E01">
        <w:t xml:space="preserve"> públicos federais;</w:t>
      </w:r>
    </w:p>
    <w:p w14:paraId="64140230" w14:textId="77777777" w:rsidR="00510E01" w:rsidRPr="00510E01" w:rsidRDefault="00510E01" w:rsidP="004F557D">
      <w:pPr>
        <w:pStyle w:val="NormaAlterada"/>
      </w:pPr>
      <w:r w:rsidRPr="00510E01">
        <w:t xml:space="preserve">II – </w:t>
      </w:r>
      <w:bookmarkStart w:id="456" w:name="_Int_vbooLzzK"/>
      <w:proofErr w:type="gramStart"/>
      <w:r w:rsidRPr="00510E01">
        <w:t>títulos</w:t>
      </w:r>
      <w:bookmarkEnd w:id="456"/>
      <w:proofErr w:type="gramEnd"/>
      <w:r w:rsidRPr="00510E01">
        <w:t xml:space="preserve"> de renda fixa de emissão de instituição financeira;</w:t>
      </w:r>
    </w:p>
    <w:p w14:paraId="6EA4EA70" w14:textId="77777777" w:rsidR="00510E01" w:rsidRPr="00510E01" w:rsidRDefault="00510E01" w:rsidP="004F557D">
      <w:pPr>
        <w:pStyle w:val="NormaAlterada"/>
      </w:pPr>
      <w:proofErr w:type="spellStart"/>
      <w:r w:rsidRPr="00510E01">
        <w:t>III</w:t>
      </w:r>
      <w:proofErr w:type="spellEnd"/>
      <w:r w:rsidRPr="00510E01">
        <w:t xml:space="preserve"> – cotas de fundo de investimento em renda fixa “Simples”, “Curto Prazo” ou “Referenciado”;</w:t>
      </w:r>
    </w:p>
    <w:p w14:paraId="47C2C652" w14:textId="77777777" w:rsidR="00510E01" w:rsidRPr="00510E01" w:rsidRDefault="00510E01" w:rsidP="008D6843">
      <w:pPr>
        <w:pStyle w:val="NormaAlterada"/>
      </w:pPr>
      <w:proofErr w:type="spellStart"/>
      <w:r w:rsidRPr="00510E01">
        <w:t>IV</w:t>
      </w:r>
      <w:proofErr w:type="spellEnd"/>
      <w:r w:rsidRPr="00510E01">
        <w:t xml:space="preserve"> – </w:t>
      </w:r>
      <w:bookmarkStart w:id="457" w:name="_Int_BGZoZPM2"/>
      <w:proofErr w:type="gramStart"/>
      <w:r w:rsidRPr="00510E01">
        <w:t>operações</w:t>
      </w:r>
      <w:bookmarkEnd w:id="457"/>
      <w:proofErr w:type="gramEnd"/>
      <w:r w:rsidRPr="00510E01">
        <w:t xml:space="preserve"> compromissadas lastreadas em títulos públicos federais;</w:t>
      </w:r>
    </w:p>
    <w:p w14:paraId="163F068B" w14:textId="5BE16778" w:rsidR="00510E01" w:rsidRPr="00510E01" w:rsidRDefault="00510E01" w:rsidP="00D40E50">
      <w:pPr>
        <w:pStyle w:val="NormaAlterada"/>
      </w:pPr>
      <w:r w:rsidRPr="00510E01">
        <w:t xml:space="preserve">V – </w:t>
      </w:r>
      <w:bookmarkStart w:id="458" w:name="_Int_e3s2PUeW"/>
      <w:proofErr w:type="gramStart"/>
      <w:r w:rsidRPr="00510E01">
        <w:t>operações</w:t>
      </w:r>
      <w:bookmarkEnd w:id="458"/>
      <w:proofErr w:type="gramEnd"/>
      <w:r w:rsidRPr="00510E01">
        <w:t xml:space="preserve"> com derivativos distintas da prevista no inciso II do art. </w:t>
      </w:r>
      <w:r w:rsidR="00860A65">
        <w:t>41</w:t>
      </w:r>
      <w:r w:rsidR="00860A65" w:rsidRPr="00510E01">
        <w:t xml:space="preserve"> </w:t>
      </w:r>
      <w:r w:rsidRPr="00510E01">
        <w:t>deste Anexo Normativo V, realizadas em mercado organizado</w:t>
      </w:r>
      <w:r w:rsidR="00954C5A">
        <w:t xml:space="preserve"> de valores mobiliários</w:t>
      </w:r>
      <w:r w:rsidRPr="00510E01">
        <w:t xml:space="preserve">, exclusivamente para administração dos </w:t>
      </w:r>
      <w:r w:rsidRPr="00510E01">
        <w:lastRenderedPageBreak/>
        <w:t xml:space="preserve">riscos inerentes à carteira ou dos ativos financeiros subjacentes, observado o limite fixado no § 5º do art. </w:t>
      </w:r>
      <w:r w:rsidR="00860A65">
        <w:t>41</w:t>
      </w:r>
      <w:r w:rsidR="00860A65" w:rsidRPr="00510E01">
        <w:t xml:space="preserve"> </w:t>
      </w:r>
      <w:r w:rsidRPr="00510E01">
        <w:t>deste Anexo Normativo V;</w:t>
      </w:r>
    </w:p>
    <w:p w14:paraId="0AEAB24E" w14:textId="77777777" w:rsidR="00510E01" w:rsidRPr="00510E01" w:rsidRDefault="00510E01" w:rsidP="00D40E50">
      <w:pPr>
        <w:pStyle w:val="NormaAlterada"/>
      </w:pPr>
      <w:r w:rsidRPr="00510E01">
        <w:t xml:space="preserve">VI – </w:t>
      </w:r>
      <w:bookmarkStart w:id="459" w:name="_Int_7X1qhuQH"/>
      <w:proofErr w:type="gramStart"/>
      <w:r w:rsidRPr="00510E01">
        <w:t>ativos</w:t>
      </w:r>
      <w:bookmarkEnd w:id="459"/>
      <w:proofErr w:type="gramEnd"/>
      <w:r w:rsidRPr="00510E01">
        <w:t xml:space="preserve"> financeiros com liquidez não incluídos no índice de referência; e</w:t>
      </w:r>
    </w:p>
    <w:p w14:paraId="68C70977" w14:textId="77777777" w:rsidR="00510E01" w:rsidRPr="00510E01" w:rsidRDefault="00510E01" w:rsidP="00D40E50">
      <w:pPr>
        <w:pStyle w:val="NormaAlterada"/>
      </w:pPr>
      <w:proofErr w:type="spellStart"/>
      <w:r w:rsidRPr="00510E01">
        <w:t>VII</w:t>
      </w:r>
      <w:proofErr w:type="spellEnd"/>
      <w:r w:rsidRPr="00510E01">
        <w:t xml:space="preserve"> – cotas de outros fundos de índice.</w:t>
      </w:r>
    </w:p>
    <w:p w14:paraId="36C2FDBC" w14:textId="714B3D6F" w:rsidR="00510E01" w:rsidRPr="00510E01" w:rsidRDefault="00510E01" w:rsidP="00D40E50">
      <w:pPr>
        <w:pStyle w:val="NormaAlterada"/>
      </w:pPr>
      <w:r w:rsidRPr="00510E01">
        <w:t xml:space="preserve">Art. </w:t>
      </w:r>
      <w:r w:rsidR="00E554C1">
        <w:t>4</w:t>
      </w:r>
      <w:r w:rsidR="009D0B13">
        <w:t>3</w:t>
      </w:r>
      <w:r w:rsidRPr="00510E01">
        <w:t>.  A classe de cotas pode realizar operações de empréstimo dos ativos que compõem sua carteira, na forma regulada pela CVM e conforme o limite e as condições estabelecidas no regulamento.</w:t>
      </w:r>
    </w:p>
    <w:p w14:paraId="718CF786" w14:textId="77777777" w:rsidR="00510E01" w:rsidRPr="00510E01" w:rsidRDefault="00510E01" w:rsidP="00D40E50">
      <w:pPr>
        <w:pStyle w:val="NormaAlterada"/>
      </w:pPr>
      <w:r w:rsidRPr="00510E01">
        <w:t>§ 1</w:t>
      </w:r>
      <w:bookmarkStart w:id="460" w:name="_Int_HbbYSq0B"/>
      <w:proofErr w:type="gramStart"/>
      <w:r w:rsidRPr="00510E01">
        <w:t>º  As</w:t>
      </w:r>
      <w:bookmarkEnd w:id="460"/>
      <w:proofErr w:type="gramEnd"/>
      <w:r w:rsidRPr="00510E01">
        <w:t xml:space="preserve"> operações de empréstimo referenciadas no </w:t>
      </w:r>
      <w:r w:rsidRPr="00510E01">
        <w:rPr>
          <w:b/>
          <w:bCs/>
        </w:rPr>
        <w:t xml:space="preserve">caput </w:t>
      </w:r>
      <w:r w:rsidRPr="00510E01">
        <w:t>devem ter prazo determinado para a devolução de ativos.</w:t>
      </w:r>
    </w:p>
    <w:p w14:paraId="4800D4E7" w14:textId="6E80B92B" w:rsidR="00510E01" w:rsidRPr="00510E01" w:rsidRDefault="00510E01" w:rsidP="00D40E50">
      <w:pPr>
        <w:pStyle w:val="NormaAlterada"/>
      </w:pPr>
      <w:r w:rsidRPr="00510E01">
        <w:t>§ 2</w:t>
      </w:r>
      <w:bookmarkStart w:id="461" w:name="_Int_i11bHkrO"/>
      <w:proofErr w:type="gramStart"/>
      <w:r w:rsidRPr="00510E01">
        <w:t>º  O</w:t>
      </w:r>
      <w:bookmarkEnd w:id="461"/>
      <w:proofErr w:type="gramEnd"/>
      <w:r w:rsidRPr="00510E01">
        <w:t xml:space="preserve"> administrador deve honrar o pagamento de resgates, bem como atender aos pedidos de empréstimo formulados com base no § 1º do art. </w:t>
      </w:r>
      <w:r w:rsidR="00860A65">
        <w:t>29</w:t>
      </w:r>
      <w:r w:rsidR="00860A65" w:rsidRPr="00510E01">
        <w:t xml:space="preserve"> </w:t>
      </w:r>
      <w:r w:rsidRPr="00510E01">
        <w:t>deste Anexo Normativo V, caso não haja valores mobiliários disponíveis em quantidade suficiente, em decorrência de terem sido emprestados ou dados em garantia pela classe de cotas, e não seja possível os reaver em tempo hábil.</w:t>
      </w:r>
    </w:p>
    <w:p w14:paraId="62F47A42" w14:textId="77777777" w:rsidR="00510E01" w:rsidRPr="00510E01" w:rsidRDefault="00510E01" w:rsidP="00D40E50">
      <w:pPr>
        <w:pStyle w:val="Captulo"/>
      </w:pPr>
      <w:r w:rsidRPr="00510E01">
        <w:t>CAPÍTULO XI – ENCARGOS</w:t>
      </w:r>
    </w:p>
    <w:p w14:paraId="580315BC" w14:textId="5B4C8B8C" w:rsidR="00510E01" w:rsidRPr="00510E01" w:rsidRDefault="00510E01" w:rsidP="00A802BE">
      <w:pPr>
        <w:pStyle w:val="NormaAlterada"/>
      </w:pPr>
      <w:r w:rsidRPr="00510E01">
        <w:t xml:space="preserve">Art. </w:t>
      </w:r>
      <w:r w:rsidR="00E554C1">
        <w:t>4</w:t>
      </w:r>
      <w:r w:rsidR="009D0B13">
        <w:t>4</w:t>
      </w:r>
      <w:r w:rsidRPr="00510E01">
        <w:t xml:space="preserve">.  Em acréscimo ao disposto no art. 117 da parte geral da Resolução, o regulamento pode dispor sobre a possibilidade de as despesas relativas às taxas de administração e de gestão e aos </w:t>
      </w:r>
      <w:r w:rsidRPr="00510E01">
        <w:rPr>
          <w:b/>
          <w:bCs/>
        </w:rPr>
        <w:t>royalties</w:t>
      </w:r>
      <w:r w:rsidRPr="00510E01">
        <w:t xml:space="preserve"> devidos pela utilização do índice de referência serem apropriadas em conta própria e pagas exclusivamente em função das receitas auferidas pela classe de cotas por meio de operações de empréstimo de valores mobiliários ou outras receitas extraordinárias.</w:t>
      </w:r>
    </w:p>
    <w:p w14:paraId="0965AC62" w14:textId="77777777" w:rsidR="00510E01" w:rsidRPr="00510E01" w:rsidRDefault="00510E01" w:rsidP="00B3332A">
      <w:pPr>
        <w:pStyle w:val="NormaAlterada"/>
      </w:pPr>
      <w:r w:rsidRPr="00510E01">
        <w:t xml:space="preserve">Parágrafo único.  No caso de uso da faculdade prevista no </w:t>
      </w:r>
      <w:r w:rsidRPr="00510E01">
        <w:rPr>
          <w:b/>
          <w:bCs/>
        </w:rPr>
        <w:t>caput</w:t>
      </w:r>
      <w:r w:rsidRPr="00510E01">
        <w:t>, as referidas receitas podem ser utilizadas, a critério do administrador, para pagamento dos demais encargos da classe de cotas, bem como para corrigir eventuais erros de aderência entre a carteira e o índice de mercado subjacente.</w:t>
      </w:r>
    </w:p>
    <w:p w14:paraId="1C92F256" w14:textId="77777777" w:rsidR="00510E01" w:rsidRPr="00510E01" w:rsidRDefault="00510E01" w:rsidP="00B3332A">
      <w:pPr>
        <w:pStyle w:val="Captulo"/>
      </w:pPr>
      <w:r w:rsidRPr="00510E01">
        <w:t xml:space="preserve">CAPÍTULO </w:t>
      </w:r>
      <w:proofErr w:type="spellStart"/>
      <w:r w:rsidRPr="00510E01">
        <w:t>XII</w:t>
      </w:r>
      <w:proofErr w:type="spellEnd"/>
      <w:r w:rsidRPr="00510E01">
        <w:t xml:space="preserve"> – INCORPORAÇÃO, FUSÃO, CISÃO, TRANSFORMAÇÃO, LIQUIDAÇÃO E ENCERRAMENTO DO FUNDO</w:t>
      </w:r>
    </w:p>
    <w:p w14:paraId="4C6792B3" w14:textId="22926D7A" w:rsidR="00510E01" w:rsidRPr="00510E01" w:rsidRDefault="00510E01" w:rsidP="00A802BE">
      <w:pPr>
        <w:pStyle w:val="NormaAlterada"/>
      </w:pPr>
      <w:r w:rsidRPr="00510E01">
        <w:t xml:space="preserve">Art. </w:t>
      </w:r>
      <w:r w:rsidR="00E554C1">
        <w:t>4</w:t>
      </w:r>
      <w:r w:rsidR="009D0B13">
        <w:t>5</w:t>
      </w:r>
      <w:r w:rsidRPr="00510E01">
        <w:t>.  Somente são permitidas as operações de incorporação e fusão entre classes de cotas que tenham como políticas de investimento o mesmo índice de referência.</w:t>
      </w:r>
    </w:p>
    <w:p w14:paraId="3C73C57A" w14:textId="667E9F36" w:rsidR="00510E01" w:rsidRPr="00510E01" w:rsidRDefault="00510E01" w:rsidP="00B3332A">
      <w:pPr>
        <w:pStyle w:val="NormaAlterada"/>
      </w:pPr>
      <w:r w:rsidRPr="00510E01">
        <w:lastRenderedPageBreak/>
        <w:t xml:space="preserve">Art. </w:t>
      </w:r>
      <w:r w:rsidR="00E554C1">
        <w:t>4</w:t>
      </w:r>
      <w:r w:rsidR="009D0B13">
        <w:t>6</w:t>
      </w:r>
      <w:r w:rsidRPr="00510E01">
        <w:t>.  A classe de cotas do fundo de índice somente pode ser transformada em classe de fundo de investimento financeiro, observado o Anexo Normativo I desta Resolução.</w:t>
      </w:r>
    </w:p>
    <w:p w14:paraId="406BBB1A" w14:textId="22AEB5CF" w:rsidR="00510E01" w:rsidRPr="00510E01" w:rsidRDefault="00510E01" w:rsidP="00983949">
      <w:pPr>
        <w:pStyle w:val="NormaAlterada"/>
      </w:pPr>
      <w:r w:rsidRPr="00510E01">
        <w:t xml:space="preserve">Art. </w:t>
      </w:r>
      <w:r w:rsidR="00E554C1">
        <w:t>4</w:t>
      </w:r>
      <w:r w:rsidR="009D0B13">
        <w:t>7</w:t>
      </w:r>
      <w:r w:rsidRPr="00510E01">
        <w:t>.  A cisão será admitida somente na hipótese de criação de classes de cotas, que sigam novos índices de referência, compostos unicamente de parte dos ativos financeiros do índice de referência original.</w:t>
      </w:r>
    </w:p>
    <w:p w14:paraId="7FF5AFDB" w14:textId="73FFD9DB" w:rsidR="00510E01" w:rsidRPr="00510E01" w:rsidRDefault="00510E01" w:rsidP="00983949">
      <w:pPr>
        <w:pStyle w:val="NormaAlterada"/>
      </w:pPr>
      <w:r w:rsidRPr="006F2367">
        <w:t xml:space="preserve">Art. </w:t>
      </w:r>
      <w:r w:rsidR="009D0B13" w:rsidRPr="006F2367">
        <w:t>48</w:t>
      </w:r>
      <w:r w:rsidRPr="006F2367">
        <w:t xml:space="preserve">.  É facultado ao cotista detentor de cotas cujo valor seja inferior ao do lote padrão definido no art. </w:t>
      </w:r>
      <w:r w:rsidR="00860A65" w:rsidRPr="006F2367">
        <w:t>1</w:t>
      </w:r>
      <w:r w:rsidR="006F2367" w:rsidRPr="006F2367">
        <w:t>3</w:t>
      </w:r>
      <w:r w:rsidR="00860A65" w:rsidRPr="006F2367">
        <w:t xml:space="preserve"> </w:t>
      </w:r>
      <w:r w:rsidRPr="006F2367">
        <w:t>deste Anexo Normativo V exigir o resgate em dinheiro em caso de liquidação da classe de cotas.</w:t>
      </w:r>
    </w:p>
    <w:p w14:paraId="0F68557B" w14:textId="77777777" w:rsidR="00510E01" w:rsidRPr="00510E01" w:rsidRDefault="00510E01" w:rsidP="00E9262C">
      <w:pPr>
        <w:pStyle w:val="Captulo"/>
      </w:pPr>
      <w:r w:rsidRPr="00510E01">
        <w:t xml:space="preserve">CAPÍTULO </w:t>
      </w:r>
      <w:proofErr w:type="spellStart"/>
      <w:r w:rsidRPr="00510E01">
        <w:t>XIII</w:t>
      </w:r>
      <w:proofErr w:type="spellEnd"/>
      <w:r w:rsidRPr="00510E01">
        <w:t xml:space="preserve"> – CERTIFICADOS DE DEPÓSITO DE COTAS DE FUNDOS DE ÍNDICE NEGOCIADAS NO EXTERIOR</w:t>
      </w:r>
    </w:p>
    <w:p w14:paraId="30A3F8F8" w14:textId="77777777" w:rsidR="00510E01" w:rsidRPr="00510E01" w:rsidRDefault="00510E01" w:rsidP="00B3332A">
      <w:pPr>
        <w:pStyle w:val="Seo"/>
      </w:pPr>
      <w:r w:rsidRPr="00510E01">
        <w:t>Seção I – Definições e Características Gerais</w:t>
      </w:r>
    </w:p>
    <w:p w14:paraId="1D931F28" w14:textId="426C1DE9" w:rsidR="00510E01" w:rsidRPr="00510E01" w:rsidRDefault="00510E01" w:rsidP="00A802BE">
      <w:pPr>
        <w:pStyle w:val="NormaAlterada"/>
      </w:pPr>
      <w:r w:rsidRPr="00510E01">
        <w:t xml:space="preserve">Art. </w:t>
      </w:r>
      <w:r w:rsidR="009D0B13">
        <w:t>49</w:t>
      </w:r>
      <w:r w:rsidRPr="00510E01">
        <w:t>.  Para os efeitos deste Capítulo, entende-se por:</w:t>
      </w:r>
    </w:p>
    <w:p w14:paraId="301F0BF0" w14:textId="77777777" w:rsidR="00510E01" w:rsidRPr="00510E01" w:rsidRDefault="00510E01" w:rsidP="00B3332A">
      <w:pPr>
        <w:pStyle w:val="NormaAlterada"/>
      </w:pPr>
      <w:r w:rsidRPr="00510E01">
        <w:t xml:space="preserve">I – </w:t>
      </w:r>
      <w:bookmarkStart w:id="462" w:name="_Int_io9RdS5r"/>
      <w:proofErr w:type="gramStart"/>
      <w:r w:rsidRPr="00510E01">
        <w:t>administrador</w:t>
      </w:r>
      <w:bookmarkEnd w:id="462"/>
      <w:proofErr w:type="gramEnd"/>
      <w:r w:rsidRPr="00510E01">
        <w:t xml:space="preserve">: pessoa jurídica que represente o fundo de índice cujas cotas sirvam de lastro para a emissão de </w:t>
      </w:r>
      <w:proofErr w:type="spellStart"/>
      <w:r w:rsidRPr="00510E01">
        <w:t>BDR-ETF</w:t>
      </w:r>
      <w:proofErr w:type="spellEnd"/>
      <w:r w:rsidRPr="00510E01">
        <w:t>, independentemente da forma de estruturação do veículo de investimento;</w:t>
      </w:r>
    </w:p>
    <w:p w14:paraId="3219B7D3" w14:textId="77777777" w:rsidR="00510E01" w:rsidRPr="00510E01" w:rsidRDefault="00510E01" w:rsidP="00B3332A">
      <w:pPr>
        <w:pStyle w:val="NormaAlterada"/>
      </w:pPr>
      <w:r w:rsidRPr="00510E01">
        <w:t xml:space="preserve">II – </w:t>
      </w:r>
      <w:bookmarkStart w:id="463" w:name="_Int_oN53uaCK"/>
      <w:proofErr w:type="gramStart"/>
      <w:r w:rsidRPr="00510E01">
        <w:t>certificados</w:t>
      </w:r>
      <w:bookmarkEnd w:id="463"/>
      <w:proofErr w:type="gramEnd"/>
      <w:r w:rsidRPr="00510E01">
        <w:t xml:space="preserve"> de depósito de cotas de fundos de índice – </w:t>
      </w:r>
      <w:proofErr w:type="spellStart"/>
      <w:r w:rsidRPr="00510E01">
        <w:t>BDR-ETF</w:t>
      </w:r>
      <w:proofErr w:type="spellEnd"/>
      <w:r w:rsidRPr="00510E01">
        <w:t>: certificados representativos de cotas de fundo de índice admitidas à negociação em mercados organizados de valores mobiliários no exterior, emitidos por instituição depositária no Brasil;</w:t>
      </w:r>
    </w:p>
    <w:p w14:paraId="1FADF7FD" w14:textId="77777777" w:rsidR="00510E01" w:rsidRPr="00510E01" w:rsidRDefault="00510E01" w:rsidP="00983949">
      <w:pPr>
        <w:pStyle w:val="NormaAlterada"/>
      </w:pPr>
      <w:proofErr w:type="spellStart"/>
      <w:r w:rsidRPr="00510E01">
        <w:t>III</w:t>
      </w:r>
      <w:proofErr w:type="spellEnd"/>
      <w:r w:rsidRPr="00510E01">
        <w:t xml:space="preserve"> – cota: fração ideal do patrimônio do fundo de índice que sirva de lastro para a emissão de </w:t>
      </w:r>
      <w:proofErr w:type="spellStart"/>
      <w:r w:rsidRPr="00510E01">
        <w:t>BDR-ETF</w:t>
      </w:r>
      <w:proofErr w:type="spellEnd"/>
      <w:r w:rsidRPr="00510E01">
        <w:t>, podendo tal fração ser uma ação, uma cota ou qualquer unidade semelhante;</w:t>
      </w:r>
    </w:p>
    <w:p w14:paraId="700F72AF" w14:textId="77777777" w:rsidR="00510E01" w:rsidRPr="00510E01" w:rsidRDefault="00510E01" w:rsidP="00E9262C">
      <w:pPr>
        <w:pStyle w:val="NormaAlterada"/>
      </w:pPr>
      <w:proofErr w:type="spellStart"/>
      <w:r w:rsidRPr="00510E01">
        <w:t>IV</w:t>
      </w:r>
      <w:proofErr w:type="spellEnd"/>
      <w:r w:rsidRPr="00510E01">
        <w:t xml:space="preserve"> – </w:t>
      </w:r>
      <w:bookmarkStart w:id="464" w:name="_Int_fwVMO1MD"/>
      <w:proofErr w:type="gramStart"/>
      <w:r w:rsidRPr="00510E01">
        <w:t>instituição</w:t>
      </w:r>
      <w:bookmarkEnd w:id="464"/>
      <w:proofErr w:type="gramEnd"/>
      <w:r w:rsidRPr="00510E01">
        <w:t xml:space="preserve"> </w:t>
      </w:r>
      <w:proofErr w:type="spellStart"/>
      <w:r w:rsidRPr="00510E01">
        <w:t>custodiante</w:t>
      </w:r>
      <w:proofErr w:type="spellEnd"/>
      <w:r w:rsidRPr="00510E01">
        <w:t>: a instituição sediada no exterior, autorizada por órgão similar à CVM a prestar serviços de custódia; e</w:t>
      </w:r>
    </w:p>
    <w:p w14:paraId="1BAF923F" w14:textId="77777777" w:rsidR="00510E01" w:rsidRPr="00510E01" w:rsidRDefault="00510E01" w:rsidP="00751CA2">
      <w:pPr>
        <w:pStyle w:val="NormaAlterada"/>
      </w:pPr>
      <w:r w:rsidRPr="00510E01">
        <w:t xml:space="preserve">V – </w:t>
      </w:r>
      <w:bookmarkStart w:id="465" w:name="_Int_z8e7fWTP"/>
      <w:proofErr w:type="gramStart"/>
      <w:r w:rsidRPr="00510E01">
        <w:t>instituição</w:t>
      </w:r>
      <w:bookmarkEnd w:id="465"/>
      <w:proofErr w:type="gramEnd"/>
      <w:r w:rsidRPr="00510E01">
        <w:t xml:space="preserve"> depositária: a instituição que emitir, no Brasil, o correspondente certificado de depósito, com base nas cotas de fundos de índice custodiadas no exterior.</w:t>
      </w:r>
    </w:p>
    <w:p w14:paraId="398A394D" w14:textId="48C43CD9" w:rsidR="00510E01" w:rsidRPr="00510E01" w:rsidRDefault="00510E01" w:rsidP="001666D2">
      <w:pPr>
        <w:pStyle w:val="NormaAlterada"/>
      </w:pPr>
      <w:r w:rsidRPr="00510E01">
        <w:t xml:space="preserve">Art. </w:t>
      </w:r>
      <w:r w:rsidR="009D0B13">
        <w:t>50</w:t>
      </w:r>
      <w:r w:rsidRPr="00510E01">
        <w:t xml:space="preserve">.  Os </w:t>
      </w:r>
      <w:proofErr w:type="spellStart"/>
      <w:r w:rsidRPr="00510E01">
        <w:t>BDR-ETF</w:t>
      </w:r>
      <w:proofErr w:type="spellEnd"/>
      <w:r w:rsidRPr="00510E01">
        <w:t xml:space="preserve"> somente podem ser lastreados em cotas de fundos de índice admitidas à negociação em mercados organizados de valores mobiliários e custodiadas em países cujos órgãos reguladores tenham celebrado com a CVM acordo de cooperação sobre consulta, assistência técnica e assistência mútua para a troca de informações, ou sejam signatários do memorando multilateral de entendimentos da Organização Internacional das Comissões de Valores – </w:t>
      </w:r>
      <w:proofErr w:type="spellStart"/>
      <w:r w:rsidRPr="00510E01">
        <w:t>OICV</w:t>
      </w:r>
      <w:proofErr w:type="spellEnd"/>
      <w:r w:rsidRPr="00510E01">
        <w:t>.</w:t>
      </w:r>
    </w:p>
    <w:p w14:paraId="06C52494" w14:textId="77777777" w:rsidR="00510E01" w:rsidRPr="00510E01" w:rsidRDefault="00510E01" w:rsidP="001666D2">
      <w:pPr>
        <w:pStyle w:val="NormaAlterada"/>
      </w:pPr>
      <w:r w:rsidRPr="00510E01">
        <w:lastRenderedPageBreak/>
        <w:t>§ 1</w:t>
      </w:r>
      <w:bookmarkStart w:id="466" w:name="_Int_4QUwf3Hb"/>
      <w:proofErr w:type="gramStart"/>
      <w:r w:rsidRPr="00510E01">
        <w:t>º  É</w:t>
      </w:r>
      <w:bookmarkEnd w:id="466"/>
      <w:proofErr w:type="gramEnd"/>
      <w:r w:rsidRPr="00510E01">
        <w:t xml:space="preserve"> admitido que as cotas sejam custodiadas e negociadas em países distintos, desde que os órgãos reguladores de ambos os países atendam ao requisito estabelecido no </w:t>
      </w:r>
      <w:r w:rsidRPr="00510E01">
        <w:rPr>
          <w:b/>
          <w:bCs/>
        </w:rPr>
        <w:t>caput</w:t>
      </w:r>
      <w:r w:rsidRPr="00510E01">
        <w:t>.</w:t>
      </w:r>
    </w:p>
    <w:p w14:paraId="541900EE" w14:textId="77777777" w:rsidR="00510E01" w:rsidRPr="00510E01" w:rsidRDefault="00510E01" w:rsidP="003B581C">
      <w:pPr>
        <w:pStyle w:val="NormaAlterada"/>
      </w:pPr>
      <w:r w:rsidRPr="00510E01">
        <w:t>§ 2</w:t>
      </w:r>
      <w:bookmarkStart w:id="467" w:name="_Int_ooYxv7gm"/>
      <w:proofErr w:type="gramStart"/>
      <w:r w:rsidRPr="00510E01">
        <w:t>º  Caso</w:t>
      </w:r>
      <w:bookmarkEnd w:id="467"/>
      <w:proofErr w:type="gramEnd"/>
      <w:r w:rsidRPr="00510E01">
        <w:t xml:space="preserve"> as cotas que sirvam de lastro para a emissão de </w:t>
      </w:r>
      <w:proofErr w:type="spellStart"/>
      <w:r w:rsidRPr="00510E01">
        <w:t>BDR-ETF</w:t>
      </w:r>
      <w:proofErr w:type="spellEnd"/>
      <w:r w:rsidRPr="00510E01">
        <w:t xml:space="preserve"> sejam negociadas em mais de um país, o disposto no </w:t>
      </w:r>
      <w:r w:rsidRPr="00510E01">
        <w:rPr>
          <w:b/>
          <w:bCs/>
        </w:rPr>
        <w:t xml:space="preserve">caput </w:t>
      </w:r>
      <w:r w:rsidRPr="00510E01">
        <w:t>se aplica ao país em que as cotas tenham maior volume de negociação.</w:t>
      </w:r>
    </w:p>
    <w:p w14:paraId="5E458905" w14:textId="77777777" w:rsidR="00510E01" w:rsidRPr="00510E01" w:rsidRDefault="00510E01" w:rsidP="003B581C">
      <w:pPr>
        <w:pStyle w:val="NormaAlterada"/>
      </w:pPr>
      <w:r w:rsidRPr="00510E01">
        <w:t>§ 3</w:t>
      </w:r>
      <w:bookmarkStart w:id="468" w:name="_Int_RO0rNPgA"/>
      <w:proofErr w:type="gramStart"/>
      <w:r w:rsidRPr="00510E01">
        <w:t>º  A</w:t>
      </w:r>
      <w:bookmarkEnd w:id="468"/>
      <w:proofErr w:type="gramEnd"/>
      <w:r w:rsidRPr="00510E01">
        <w:t xml:space="preserve"> CVM pode determinar o ajuste ou cancelamento de emissões de certificados lastreados em cotas admitidas à negociação ou custodiadas em países cujo órgão regulador seja, ou passe a ser considerado pela CVM, como não-cooperante, para fins de assistência mútua para a troca de informações.</w:t>
      </w:r>
    </w:p>
    <w:p w14:paraId="2CA66780" w14:textId="77777777" w:rsidR="00510E01" w:rsidRPr="00510E01" w:rsidRDefault="00510E01" w:rsidP="003B581C">
      <w:pPr>
        <w:pStyle w:val="NormaAlterada"/>
      </w:pPr>
      <w:r w:rsidRPr="00510E01">
        <w:t>§ 4</w:t>
      </w:r>
      <w:bookmarkStart w:id="469" w:name="_Int_gsw61P1p"/>
      <w:proofErr w:type="gramStart"/>
      <w:r w:rsidRPr="00510E01">
        <w:t>º  É</w:t>
      </w:r>
      <w:bookmarkEnd w:id="469"/>
      <w:proofErr w:type="gramEnd"/>
      <w:r w:rsidRPr="00510E01">
        <w:t xml:space="preserve"> vedada a emissão de </w:t>
      </w:r>
      <w:proofErr w:type="spellStart"/>
      <w:r w:rsidRPr="00510E01">
        <w:t>BDR-ETF</w:t>
      </w:r>
      <w:proofErr w:type="spellEnd"/>
      <w:r w:rsidRPr="00510E01">
        <w:t xml:space="preserve"> lastreados em cotas de fundos de índice não identificados por um código </w:t>
      </w:r>
      <w:proofErr w:type="spellStart"/>
      <w:r w:rsidRPr="00510E01">
        <w:rPr>
          <w:b/>
          <w:bCs/>
        </w:rPr>
        <w:t>ISIN</w:t>
      </w:r>
      <w:proofErr w:type="spellEnd"/>
      <w:r w:rsidRPr="00510E01">
        <w:rPr>
          <w:b/>
          <w:bCs/>
        </w:rPr>
        <w:t xml:space="preserve"> – </w:t>
      </w:r>
      <w:proofErr w:type="spellStart"/>
      <w:r w:rsidRPr="00510E01">
        <w:rPr>
          <w:b/>
          <w:bCs/>
        </w:rPr>
        <w:t>International</w:t>
      </w:r>
      <w:proofErr w:type="spellEnd"/>
      <w:r w:rsidRPr="00510E01">
        <w:rPr>
          <w:b/>
          <w:bCs/>
        </w:rPr>
        <w:t xml:space="preserve"> </w:t>
      </w:r>
      <w:proofErr w:type="spellStart"/>
      <w:r w:rsidRPr="00510E01">
        <w:rPr>
          <w:b/>
          <w:bCs/>
        </w:rPr>
        <w:t>Securities</w:t>
      </w:r>
      <w:proofErr w:type="spellEnd"/>
      <w:r w:rsidRPr="00510E01">
        <w:rPr>
          <w:b/>
          <w:bCs/>
        </w:rPr>
        <w:t xml:space="preserve"> </w:t>
      </w:r>
      <w:proofErr w:type="spellStart"/>
      <w:r w:rsidRPr="00510E01">
        <w:rPr>
          <w:b/>
          <w:bCs/>
        </w:rPr>
        <w:t>Identification</w:t>
      </w:r>
      <w:proofErr w:type="spellEnd"/>
      <w:r w:rsidRPr="00510E01">
        <w:rPr>
          <w:b/>
          <w:bCs/>
        </w:rPr>
        <w:t xml:space="preserve"> </w:t>
      </w:r>
      <w:proofErr w:type="spellStart"/>
      <w:r w:rsidRPr="00510E01">
        <w:rPr>
          <w:b/>
          <w:bCs/>
        </w:rPr>
        <w:t>Number</w:t>
      </w:r>
      <w:proofErr w:type="spellEnd"/>
      <w:r w:rsidRPr="00510E01">
        <w:t>.</w:t>
      </w:r>
    </w:p>
    <w:p w14:paraId="06DD5572" w14:textId="2B5F3C6E" w:rsidR="00510E01" w:rsidRPr="00510E01" w:rsidRDefault="00510E01" w:rsidP="003B581C">
      <w:pPr>
        <w:pStyle w:val="NormaAlterada"/>
      </w:pPr>
      <w:r w:rsidRPr="00510E01">
        <w:t xml:space="preserve">Art. </w:t>
      </w:r>
      <w:r w:rsidR="009D0B13">
        <w:t>51</w:t>
      </w:r>
      <w:r w:rsidRPr="00510E01">
        <w:t xml:space="preserve">.  O administrador do fundo de índice cujas cotas sirvam de lastro para a emissão de </w:t>
      </w:r>
      <w:proofErr w:type="spellStart"/>
      <w:r w:rsidRPr="00510E01">
        <w:t>BDR-ETF</w:t>
      </w:r>
      <w:proofErr w:type="spellEnd"/>
      <w:r w:rsidRPr="00510E01">
        <w:t xml:space="preserve"> não responde pela prestação das informações previstas neste Anexo Normativo V, porém o programa de </w:t>
      </w:r>
      <w:proofErr w:type="spellStart"/>
      <w:r w:rsidRPr="00510E01">
        <w:t>BDR-ETF</w:t>
      </w:r>
      <w:proofErr w:type="spellEnd"/>
      <w:r w:rsidRPr="00510E01">
        <w:t xml:space="preserve"> não pode ser realizado sem sua concordância expressa.</w:t>
      </w:r>
    </w:p>
    <w:p w14:paraId="7423B5E0" w14:textId="77777777" w:rsidR="00510E01" w:rsidRPr="00510E01" w:rsidRDefault="00510E01" w:rsidP="003B581C">
      <w:pPr>
        <w:pStyle w:val="NormaAlterada"/>
      </w:pPr>
      <w:r w:rsidRPr="00510E01">
        <w:t>Parágrafo único.  A instituição depositária deve celebrar com o administrador contrato que assegure a disponibilização das informações que devem ser divulgadas nos termos deste Anexo Normativo V.</w:t>
      </w:r>
    </w:p>
    <w:p w14:paraId="19054CCF" w14:textId="7F9E1B81" w:rsidR="00510E01" w:rsidRPr="00510E01" w:rsidRDefault="00510E01" w:rsidP="003B581C">
      <w:pPr>
        <w:pStyle w:val="NormaAlterada"/>
      </w:pPr>
      <w:r w:rsidRPr="00510E01">
        <w:t xml:space="preserve">Art. </w:t>
      </w:r>
      <w:r w:rsidR="009D0B13">
        <w:t>52</w:t>
      </w:r>
      <w:r w:rsidRPr="00510E01">
        <w:t xml:space="preserve">.  Os fundos de índice cujas cotas sirvam de lastro para a emissão de </w:t>
      </w:r>
      <w:proofErr w:type="spellStart"/>
      <w:r w:rsidRPr="00510E01">
        <w:t>BDR-ETF</w:t>
      </w:r>
      <w:proofErr w:type="spellEnd"/>
      <w:r w:rsidRPr="00510E01">
        <w:t xml:space="preserve"> e seus respectivos índices de referência devem observar os critérios e as vedações previstas nos §§ 2º </w:t>
      </w:r>
      <w:r w:rsidR="00F2677F">
        <w:t>a 4º</w:t>
      </w:r>
      <w:r w:rsidRPr="00510E01">
        <w:t xml:space="preserve"> do art. 2º deste Anexo Normativo V.</w:t>
      </w:r>
    </w:p>
    <w:p w14:paraId="7B60738B" w14:textId="6F921201" w:rsidR="00510E01" w:rsidRPr="00510E01" w:rsidRDefault="00510E01" w:rsidP="003B581C">
      <w:pPr>
        <w:pStyle w:val="NormaAlterada"/>
      </w:pPr>
      <w:r w:rsidRPr="00510E01">
        <w:t xml:space="preserve">Art. </w:t>
      </w:r>
      <w:r w:rsidR="009D0B13">
        <w:t>53</w:t>
      </w:r>
      <w:r w:rsidRPr="00510E01">
        <w:t xml:space="preserve">.  Os fundos de índice cujas cotas sirvam de lastro para emissão de </w:t>
      </w:r>
      <w:proofErr w:type="spellStart"/>
      <w:r w:rsidRPr="00510E01">
        <w:t>BDR-ETF</w:t>
      </w:r>
      <w:proofErr w:type="spellEnd"/>
      <w:r w:rsidRPr="00510E01">
        <w:t xml:space="preserve"> ficam dispensados de registro junto à CVM e suas cotas não podem ser objeto de distribuição por oferta pública no Brasil.</w:t>
      </w:r>
    </w:p>
    <w:p w14:paraId="3E3D8D3D" w14:textId="51C9B12A" w:rsidR="00510E01" w:rsidRPr="00510E01" w:rsidRDefault="00510E01" w:rsidP="003B581C">
      <w:pPr>
        <w:pStyle w:val="NormaAlterada"/>
      </w:pPr>
      <w:r w:rsidRPr="00510E01">
        <w:t xml:space="preserve">Art. </w:t>
      </w:r>
      <w:r w:rsidR="009D0B13">
        <w:t>54</w:t>
      </w:r>
      <w:r w:rsidRPr="00510E01">
        <w:t xml:space="preserve">.  Os </w:t>
      </w:r>
      <w:proofErr w:type="spellStart"/>
      <w:r w:rsidRPr="00510E01">
        <w:t>BDR-ETF</w:t>
      </w:r>
      <w:proofErr w:type="spellEnd"/>
      <w:r w:rsidRPr="00510E01">
        <w:t xml:space="preserve"> podem ser negociados em mercado de balcão não organizado ou em segmentos específicos para </w:t>
      </w:r>
      <w:proofErr w:type="spellStart"/>
      <w:r w:rsidRPr="00510E01">
        <w:t>BDR</w:t>
      </w:r>
      <w:proofErr w:type="spellEnd"/>
      <w:r w:rsidRPr="00510E01">
        <w:t xml:space="preserve"> Nível I de entidade administradora de mercado organizado de valores mobiliários.</w:t>
      </w:r>
    </w:p>
    <w:p w14:paraId="5A602CCF" w14:textId="419E7B63" w:rsidR="00510E01" w:rsidRPr="00510E01" w:rsidRDefault="00510E01" w:rsidP="003B581C">
      <w:pPr>
        <w:pStyle w:val="NormaAlterada"/>
      </w:pPr>
      <w:r w:rsidRPr="00510E01">
        <w:t xml:space="preserve">Art. </w:t>
      </w:r>
      <w:r w:rsidR="009D0B13">
        <w:t>55</w:t>
      </w:r>
      <w:r w:rsidRPr="00510E01">
        <w:t xml:space="preserve">.  A aquisição de </w:t>
      </w:r>
      <w:proofErr w:type="spellStart"/>
      <w:r w:rsidRPr="00510E01">
        <w:t>BDR-ETF</w:t>
      </w:r>
      <w:proofErr w:type="spellEnd"/>
      <w:r w:rsidRPr="00510E01">
        <w:t xml:space="preserve"> é permitida a:</w:t>
      </w:r>
    </w:p>
    <w:p w14:paraId="36A3DE43" w14:textId="77777777" w:rsidR="00510E01" w:rsidRPr="00510E01" w:rsidRDefault="00510E01" w:rsidP="003B581C">
      <w:pPr>
        <w:pStyle w:val="NormaAlterada"/>
      </w:pPr>
      <w:r w:rsidRPr="00510E01">
        <w:t xml:space="preserve">I – </w:t>
      </w:r>
      <w:bookmarkStart w:id="470" w:name="_Int_OV3dldwj"/>
      <w:proofErr w:type="gramStart"/>
      <w:r w:rsidRPr="00510E01">
        <w:t>quaisquer</w:t>
      </w:r>
      <w:bookmarkEnd w:id="470"/>
      <w:proofErr w:type="gramEnd"/>
      <w:r w:rsidRPr="00510E01">
        <w:t xml:space="preserve"> investidores, caso:</w:t>
      </w:r>
    </w:p>
    <w:p w14:paraId="47927ABE" w14:textId="77777777" w:rsidR="00510E01" w:rsidRPr="00510E01" w:rsidRDefault="00510E01" w:rsidP="003B581C">
      <w:pPr>
        <w:pStyle w:val="NormaAlterada"/>
      </w:pPr>
      <w:r w:rsidRPr="00510E01">
        <w:t>a) as cotas objeto dos certificados de depósito tenham como mercado de negociação de maior volume uma das bolsas de valores estrangeiras classificadas como “mercado reconhecido” no regulamento de entidade administradora de mercado de valores mobiliários aprovado pela CVM; e</w:t>
      </w:r>
    </w:p>
    <w:p w14:paraId="597BB306" w14:textId="77777777" w:rsidR="00510E01" w:rsidRPr="00510E01" w:rsidRDefault="00510E01" w:rsidP="003B581C">
      <w:pPr>
        <w:pStyle w:val="NormaAlterada"/>
      </w:pPr>
      <w:r w:rsidRPr="00510E01">
        <w:lastRenderedPageBreak/>
        <w:t xml:space="preserve">b) o emissor das cotas que servem de lastro aos </w:t>
      </w:r>
      <w:proofErr w:type="spellStart"/>
      <w:r w:rsidRPr="00510E01">
        <w:t>BDR-ETF</w:t>
      </w:r>
      <w:proofErr w:type="spellEnd"/>
      <w:r w:rsidRPr="00510E01">
        <w:t xml:space="preserve"> esteja sujeito à supervisão por parte da entidade reguladora do mercado de capitais do “mercado reconhecido”; e</w:t>
      </w:r>
    </w:p>
    <w:p w14:paraId="798FCB83" w14:textId="77777777" w:rsidR="00510E01" w:rsidRPr="00510E01" w:rsidRDefault="00510E01" w:rsidP="00DF603C">
      <w:pPr>
        <w:pStyle w:val="NormaAlterada"/>
      </w:pPr>
      <w:r w:rsidRPr="00510E01">
        <w:t xml:space="preserve">II – </w:t>
      </w:r>
      <w:bookmarkStart w:id="471" w:name="_Int_n9lXkvgs"/>
      <w:proofErr w:type="gramStart"/>
      <w:r w:rsidRPr="00510E01">
        <w:t>investidores</w:t>
      </w:r>
      <w:bookmarkEnd w:id="471"/>
      <w:proofErr w:type="gramEnd"/>
      <w:r w:rsidRPr="00510E01">
        <w:t xml:space="preserve"> qualificados, conforme definidos em norma específica, nos demais casos.</w:t>
      </w:r>
    </w:p>
    <w:p w14:paraId="1C7F54BB" w14:textId="77777777" w:rsidR="00510E01" w:rsidRPr="00510E01" w:rsidRDefault="00510E01" w:rsidP="00825000">
      <w:pPr>
        <w:pStyle w:val="NormaAlterada"/>
      </w:pPr>
      <w:r w:rsidRPr="00510E01">
        <w:t>§ 1</w:t>
      </w:r>
      <w:bookmarkStart w:id="472" w:name="_Int_UrbnHblx"/>
      <w:proofErr w:type="gramStart"/>
      <w:r w:rsidRPr="00510E01">
        <w:t>º  As</w:t>
      </w:r>
      <w:bookmarkEnd w:id="472"/>
      <w:proofErr w:type="gramEnd"/>
      <w:r w:rsidRPr="00510E01">
        <w:t xml:space="preserve"> entidades administradoras de mercado organizado de valores mobiliários que mantiverem segmentos de negociação de </w:t>
      </w:r>
      <w:proofErr w:type="spellStart"/>
      <w:r w:rsidRPr="00510E01">
        <w:t>BDR-ETF</w:t>
      </w:r>
      <w:proofErr w:type="spellEnd"/>
      <w:r w:rsidRPr="00510E01">
        <w:t xml:space="preserve"> devem estabelecer mecanismos de alerta sobre os riscos inerentes aos ativos ali negociados, em especial quanto ao fato de se tratar de fundo não registrado na CVM e submetido a padrões contábeis e legislação diversos daqueles vigentes no Brasil.</w:t>
      </w:r>
    </w:p>
    <w:p w14:paraId="5BE25263" w14:textId="77777777" w:rsidR="00510E01" w:rsidRPr="00510E01" w:rsidRDefault="00510E01" w:rsidP="004F557D">
      <w:pPr>
        <w:pStyle w:val="NormaAlterada"/>
      </w:pPr>
      <w:r w:rsidRPr="00510E01">
        <w:t>§ 2</w:t>
      </w:r>
      <w:bookmarkStart w:id="473" w:name="_Int_Of1TmQjh"/>
      <w:proofErr w:type="gramStart"/>
      <w:r w:rsidRPr="00510E01">
        <w:t>º  A</w:t>
      </w:r>
      <w:bookmarkEnd w:id="473"/>
      <w:proofErr w:type="gramEnd"/>
      <w:r w:rsidRPr="00510E01">
        <w:t xml:space="preserve"> aceitação de ordens para negociação de </w:t>
      </w:r>
      <w:proofErr w:type="spellStart"/>
      <w:r w:rsidRPr="00510E01">
        <w:t>BDR-ETF</w:t>
      </w:r>
      <w:proofErr w:type="spellEnd"/>
      <w:r w:rsidRPr="00510E01">
        <w:t xml:space="preserve"> por parte dos intermediários é condicionada:</w:t>
      </w:r>
    </w:p>
    <w:p w14:paraId="147F929C" w14:textId="77777777" w:rsidR="00510E01" w:rsidRPr="00510E01" w:rsidRDefault="00510E01" w:rsidP="004F557D">
      <w:pPr>
        <w:pStyle w:val="NormaAlterada"/>
      </w:pPr>
      <w:r w:rsidRPr="00510E01">
        <w:t xml:space="preserve">I – </w:t>
      </w:r>
      <w:bookmarkStart w:id="474" w:name="_Int_9Sv13Iyo"/>
      <w:proofErr w:type="gramStart"/>
      <w:r w:rsidRPr="00510E01">
        <w:t>à</w:t>
      </w:r>
      <w:bookmarkEnd w:id="474"/>
      <w:proofErr w:type="gramEnd"/>
      <w:r w:rsidRPr="00510E01">
        <w:t xml:space="preserve"> comprovação do enquadramento do investidor em pelo menos uma das condições estabelecidas nos incisos do </w:t>
      </w:r>
      <w:r w:rsidRPr="00510E01">
        <w:rPr>
          <w:b/>
          <w:bCs/>
        </w:rPr>
        <w:t>caput</w:t>
      </w:r>
      <w:r w:rsidRPr="00510E01">
        <w:t>; e</w:t>
      </w:r>
    </w:p>
    <w:p w14:paraId="7D281AB3" w14:textId="77777777" w:rsidR="00510E01" w:rsidRPr="00510E01" w:rsidRDefault="00510E01" w:rsidP="008D6843">
      <w:pPr>
        <w:pStyle w:val="NormaAlterada"/>
      </w:pPr>
      <w:r w:rsidRPr="00510E01">
        <w:t xml:space="preserve">II – </w:t>
      </w:r>
      <w:bookmarkStart w:id="475" w:name="_Int_lmFqC6Bc"/>
      <w:proofErr w:type="gramStart"/>
      <w:r w:rsidRPr="00510E01">
        <w:t>à</w:t>
      </w:r>
      <w:bookmarkEnd w:id="475"/>
      <w:proofErr w:type="gramEnd"/>
      <w:r w:rsidRPr="00510E01">
        <w:t xml:space="preserve"> verificação da compatibilidade do investimento em </w:t>
      </w:r>
      <w:proofErr w:type="spellStart"/>
      <w:r w:rsidRPr="00510E01">
        <w:t>BDR-ETF</w:t>
      </w:r>
      <w:proofErr w:type="spellEnd"/>
      <w:r w:rsidRPr="00510E01">
        <w:t xml:space="preserve"> com o perfil do investidor, nos termos da Resolução CVM nº 30, de 11 de maio de 2021.</w:t>
      </w:r>
    </w:p>
    <w:p w14:paraId="06952F6E" w14:textId="77777777" w:rsidR="00510E01" w:rsidRPr="00510E01" w:rsidRDefault="00510E01" w:rsidP="008D6843">
      <w:pPr>
        <w:pStyle w:val="Seo"/>
      </w:pPr>
      <w:r w:rsidRPr="00510E01">
        <w:t>Seção II – Informações a Serem Prestadas pela Instituição Depositária</w:t>
      </w:r>
    </w:p>
    <w:p w14:paraId="24493FBE" w14:textId="77F06AB7" w:rsidR="00510E01" w:rsidRPr="00510E01" w:rsidRDefault="00510E01" w:rsidP="00A802BE">
      <w:pPr>
        <w:pStyle w:val="NormaAlterada"/>
      </w:pPr>
      <w:r w:rsidRPr="00510E01">
        <w:t xml:space="preserve">Art. </w:t>
      </w:r>
      <w:r w:rsidR="009D0B13">
        <w:t>5</w:t>
      </w:r>
      <w:r w:rsidR="00860A65">
        <w:t>6</w:t>
      </w:r>
      <w:r w:rsidRPr="00510E01">
        <w:t>.  A instituição depositária deve divulgar, no Brasil, todas as informações a respeito do fundo de índice cuja divulgação seja obrigatória em seu país de origem.</w:t>
      </w:r>
    </w:p>
    <w:p w14:paraId="291F1904" w14:textId="77777777" w:rsidR="00510E01" w:rsidRPr="00510E01" w:rsidRDefault="00510E01" w:rsidP="00A802BE">
      <w:pPr>
        <w:pStyle w:val="NormaAlterada"/>
      </w:pPr>
      <w:r w:rsidRPr="00510E01">
        <w:t>§ 1</w:t>
      </w:r>
      <w:bookmarkStart w:id="476" w:name="_Int_tha1YP1a"/>
      <w:proofErr w:type="gramStart"/>
      <w:r w:rsidRPr="00510E01">
        <w:t>º  A</w:t>
      </w:r>
      <w:bookmarkEnd w:id="476"/>
      <w:proofErr w:type="gramEnd"/>
      <w:r w:rsidRPr="00510E01">
        <w:t xml:space="preserve"> instituição depositária deve ainda manter ou informar a página na rede mundial de computadores em que constem, obrigatoriamente, as seguintes informações:</w:t>
      </w:r>
    </w:p>
    <w:p w14:paraId="290F82C0" w14:textId="77777777" w:rsidR="00510E01" w:rsidRPr="00510E01" w:rsidRDefault="00510E01" w:rsidP="00B3332A">
      <w:pPr>
        <w:pStyle w:val="NormaAlterada"/>
      </w:pPr>
      <w:r w:rsidRPr="00510E01">
        <w:t xml:space="preserve">I – </w:t>
      </w:r>
      <w:bookmarkStart w:id="477" w:name="_Int_1p7pqq9H"/>
      <w:proofErr w:type="gramStart"/>
      <w:r w:rsidRPr="00510E01">
        <w:t>qualificação</w:t>
      </w:r>
      <w:bookmarkEnd w:id="477"/>
      <w:proofErr w:type="gramEnd"/>
      <w:r w:rsidRPr="00510E01">
        <w:t xml:space="preserve"> dos prestadores de serviços essenciais;</w:t>
      </w:r>
    </w:p>
    <w:p w14:paraId="5317C07D" w14:textId="77777777" w:rsidR="00510E01" w:rsidRPr="00510E01" w:rsidRDefault="00510E01" w:rsidP="00983949">
      <w:pPr>
        <w:pStyle w:val="NormaAlterada"/>
      </w:pPr>
      <w:r w:rsidRPr="00510E01">
        <w:t xml:space="preserve">II – </w:t>
      </w:r>
      <w:bookmarkStart w:id="478" w:name="_Int_ZShipnsG"/>
      <w:proofErr w:type="gramStart"/>
      <w:r w:rsidRPr="00510E01">
        <w:t>qualificação</w:t>
      </w:r>
      <w:bookmarkEnd w:id="478"/>
      <w:proofErr w:type="gramEnd"/>
      <w:r w:rsidRPr="00510E01">
        <w:t xml:space="preserve"> do </w:t>
      </w:r>
      <w:proofErr w:type="spellStart"/>
      <w:r w:rsidRPr="00510E01">
        <w:t>custodiante</w:t>
      </w:r>
      <w:proofErr w:type="spellEnd"/>
      <w:r w:rsidRPr="00510E01">
        <w:t xml:space="preserve"> e da depositária;</w:t>
      </w:r>
    </w:p>
    <w:p w14:paraId="514052DA" w14:textId="77777777" w:rsidR="00510E01" w:rsidRPr="00510E01" w:rsidRDefault="00510E01" w:rsidP="00E9262C">
      <w:pPr>
        <w:pStyle w:val="NormaAlterada"/>
      </w:pPr>
      <w:proofErr w:type="spellStart"/>
      <w:r w:rsidRPr="00510E01">
        <w:t>III</w:t>
      </w:r>
      <w:proofErr w:type="spellEnd"/>
      <w:r w:rsidRPr="00510E01">
        <w:t xml:space="preserve"> – entidades administradoras de mercados organizados de valores mobiliários em que as cotas e os </w:t>
      </w:r>
      <w:proofErr w:type="spellStart"/>
      <w:r w:rsidRPr="00510E01">
        <w:t>BDR-ETF</w:t>
      </w:r>
      <w:proofErr w:type="spellEnd"/>
      <w:r w:rsidRPr="00510E01">
        <w:t xml:space="preserve"> estejam admitidos à negociação;</w:t>
      </w:r>
    </w:p>
    <w:p w14:paraId="2BB74E10" w14:textId="77777777" w:rsidR="00510E01" w:rsidRPr="00510E01" w:rsidRDefault="00510E01" w:rsidP="00751CA2">
      <w:pPr>
        <w:pStyle w:val="NormaAlterada"/>
      </w:pPr>
      <w:proofErr w:type="spellStart"/>
      <w:r w:rsidRPr="00510E01">
        <w:t>IV</w:t>
      </w:r>
      <w:proofErr w:type="spellEnd"/>
      <w:r w:rsidRPr="00510E01">
        <w:t xml:space="preserve"> – </w:t>
      </w:r>
      <w:bookmarkStart w:id="479" w:name="_Int_oHoaizdH"/>
      <w:proofErr w:type="gramStart"/>
      <w:r w:rsidRPr="00510E01">
        <w:t>regulamento</w:t>
      </w:r>
      <w:proofErr w:type="gramEnd"/>
      <w:r w:rsidRPr="00510E01">
        <w:t xml:space="preserve"> ou documento</w:t>
      </w:r>
      <w:bookmarkEnd w:id="479"/>
      <w:r w:rsidRPr="00510E01">
        <w:t xml:space="preserve"> de natureza similar;</w:t>
      </w:r>
    </w:p>
    <w:p w14:paraId="323A7FA0" w14:textId="5D3AE1F2" w:rsidR="00510E01" w:rsidRPr="00510E01" w:rsidRDefault="00510E01" w:rsidP="001666D2">
      <w:pPr>
        <w:pStyle w:val="NormaAlterada"/>
      </w:pPr>
      <w:r w:rsidRPr="00510E01">
        <w:t xml:space="preserve">V – </w:t>
      </w:r>
      <w:bookmarkStart w:id="480" w:name="_Int_TJlTpTXi"/>
      <w:proofErr w:type="gramStart"/>
      <w:r w:rsidRPr="00510E01">
        <w:t>descrição</w:t>
      </w:r>
      <w:bookmarkEnd w:id="480"/>
      <w:proofErr w:type="gramEnd"/>
      <w:r w:rsidRPr="00510E01">
        <w:t xml:space="preserve"> do índice de referência ao qual a política de investimento esteja associada, incluindo sua metodologia de cálculo, nos termos previstos no art. </w:t>
      </w:r>
      <w:r w:rsidR="00860A65">
        <w:t>31</w:t>
      </w:r>
      <w:r w:rsidRPr="00510E01">
        <w:t>, §§ 6º e 7º, deste Anexo Normativo V;</w:t>
      </w:r>
    </w:p>
    <w:p w14:paraId="093EDF5E" w14:textId="77777777" w:rsidR="00510E01" w:rsidRPr="00510E01" w:rsidRDefault="00510E01" w:rsidP="001666D2">
      <w:pPr>
        <w:pStyle w:val="NormaAlterada"/>
      </w:pPr>
      <w:r w:rsidRPr="00510E01">
        <w:t xml:space="preserve">VI – </w:t>
      </w:r>
      <w:bookmarkStart w:id="481" w:name="_Int_cWn4A56z"/>
      <w:proofErr w:type="gramStart"/>
      <w:r w:rsidRPr="00510E01">
        <w:t>política</w:t>
      </w:r>
      <w:bookmarkEnd w:id="481"/>
      <w:proofErr w:type="gramEnd"/>
      <w:r w:rsidRPr="00510E01">
        <w:t xml:space="preserve"> de investimento, </w:t>
      </w:r>
      <w:bookmarkStart w:id="482" w:name="_Int_OinEhA8b"/>
      <w:r w:rsidRPr="00510E01">
        <w:t>público-alvo</w:t>
      </w:r>
      <w:bookmarkEnd w:id="482"/>
      <w:r w:rsidRPr="00510E01">
        <w:t xml:space="preserve">, metas e objetivos de gestão do fundo, incluindo informação específica sobre como o fundo acompanha as variações e a rentabilidade do índice de </w:t>
      </w:r>
      <w:r w:rsidRPr="00510E01">
        <w:lastRenderedPageBreak/>
        <w:t>referência, se por replicação integral da composição da carteira do índice ou por métodos de otimização da composição da carteira;</w:t>
      </w:r>
    </w:p>
    <w:p w14:paraId="4C0BBC24" w14:textId="77777777" w:rsidR="00510E01" w:rsidRPr="00510E01" w:rsidRDefault="00510E01" w:rsidP="003B581C">
      <w:pPr>
        <w:pStyle w:val="NormaAlterada"/>
      </w:pPr>
      <w:proofErr w:type="spellStart"/>
      <w:r w:rsidRPr="00510E01">
        <w:t>VII</w:t>
      </w:r>
      <w:proofErr w:type="spellEnd"/>
      <w:r w:rsidRPr="00510E01">
        <w:t xml:space="preserve"> – riscos envolvidos, incluindo a descrição de fatores que podem afetar a aderência do desempenho do fundo ao índice;</w:t>
      </w:r>
    </w:p>
    <w:p w14:paraId="793D843F" w14:textId="77777777" w:rsidR="00510E01" w:rsidRPr="00510E01" w:rsidRDefault="00510E01" w:rsidP="003B581C">
      <w:pPr>
        <w:pStyle w:val="NormaAlterada"/>
      </w:pPr>
      <w:proofErr w:type="spellStart"/>
      <w:r w:rsidRPr="00510E01">
        <w:t>VIII</w:t>
      </w:r>
      <w:proofErr w:type="spellEnd"/>
      <w:r w:rsidRPr="00510E01">
        <w:t xml:space="preserve"> – dados estatísticos, contendo, no mínimo:</w:t>
      </w:r>
    </w:p>
    <w:p w14:paraId="4807568E" w14:textId="77777777" w:rsidR="00510E01" w:rsidRPr="00510E01" w:rsidRDefault="00510E01" w:rsidP="003B581C">
      <w:pPr>
        <w:pStyle w:val="NormaAlterada"/>
      </w:pPr>
      <w:bookmarkStart w:id="483" w:name="_Int_l6J35axs"/>
      <w:r w:rsidRPr="00510E01">
        <w:t>a</w:t>
      </w:r>
      <w:bookmarkEnd w:id="483"/>
      <w:r w:rsidRPr="00510E01">
        <w:t>) tabela comparativa da evolução diária do valor patrimonial da cota, do patrimônio líquido, bem como do valor do índice subjacente desde a data de início de funcionamento do fundo até a data da última cota disponível;</w:t>
      </w:r>
    </w:p>
    <w:p w14:paraId="5C904E31" w14:textId="77777777" w:rsidR="00510E01" w:rsidRPr="00510E01" w:rsidRDefault="00510E01" w:rsidP="003B581C">
      <w:pPr>
        <w:pStyle w:val="NormaAlterada"/>
      </w:pPr>
      <w:r w:rsidRPr="00510E01">
        <w:t xml:space="preserve">b) tabela contendo a rentabilidade mensal da classe de cotas comparada ao índice subjacente, contendo pelo menos os últimos 24 (vinte e quatro) meses; </w:t>
      </w:r>
    </w:p>
    <w:p w14:paraId="27148804" w14:textId="77777777" w:rsidR="00510E01" w:rsidRPr="00510E01" w:rsidRDefault="00510E01" w:rsidP="003B581C">
      <w:pPr>
        <w:pStyle w:val="NormaAlterada"/>
      </w:pPr>
      <w:r w:rsidRPr="00510E01">
        <w:t>c) gráfico da evolução da rentabilidade acumulada da classe de cotas comparada ao índice subjacente, desde a admissão para negociação em mercado organizado de valores mobiliários até a última cota disponível; e</w:t>
      </w:r>
    </w:p>
    <w:p w14:paraId="59B2CF9A" w14:textId="36FAD74F" w:rsidR="00510E01" w:rsidRPr="00510E01" w:rsidRDefault="00510E01" w:rsidP="003B581C">
      <w:pPr>
        <w:pStyle w:val="NormaAlterada"/>
      </w:pPr>
      <w:r w:rsidRPr="00510E01">
        <w:t xml:space="preserve">d) as informações relativas aos incisos I, II e </w:t>
      </w:r>
      <w:proofErr w:type="spellStart"/>
      <w:r w:rsidRPr="00510E01">
        <w:t>III</w:t>
      </w:r>
      <w:proofErr w:type="spellEnd"/>
      <w:r w:rsidRPr="00510E01">
        <w:t xml:space="preserve"> do </w:t>
      </w:r>
      <w:r w:rsidRPr="00510E01">
        <w:rPr>
          <w:b/>
          <w:bCs/>
        </w:rPr>
        <w:t xml:space="preserve">caput </w:t>
      </w:r>
      <w:r w:rsidRPr="00510E01">
        <w:t xml:space="preserve">do art. </w:t>
      </w:r>
      <w:r w:rsidR="00860A65">
        <w:t>27</w:t>
      </w:r>
      <w:r w:rsidR="00860A65" w:rsidRPr="00510E01">
        <w:t xml:space="preserve"> </w:t>
      </w:r>
      <w:r w:rsidRPr="00510E01">
        <w:t xml:space="preserve">deste Anexo Normativo V, incluindo o número de dias úteis decorridos desde o início do </w:t>
      </w:r>
      <w:proofErr w:type="spellStart"/>
      <w:r w:rsidRPr="00510E01">
        <w:t>desenquadramento</w:t>
      </w:r>
      <w:proofErr w:type="spellEnd"/>
      <w:r w:rsidRPr="00510E01">
        <w:t>, observado ainda o disposto nos §§ 1º e 2º de tal dispositivo;</w:t>
      </w:r>
    </w:p>
    <w:p w14:paraId="3BD33218" w14:textId="77777777" w:rsidR="00510E01" w:rsidRPr="00510E01" w:rsidRDefault="00510E01" w:rsidP="003B581C">
      <w:pPr>
        <w:pStyle w:val="NormaAlterada"/>
      </w:pPr>
      <w:proofErr w:type="spellStart"/>
      <w:r w:rsidRPr="00510E01">
        <w:t>IX</w:t>
      </w:r>
      <w:proofErr w:type="spellEnd"/>
      <w:r w:rsidRPr="00510E01">
        <w:t xml:space="preserve"> – </w:t>
      </w:r>
      <w:bookmarkStart w:id="484" w:name="_Int_3yEh954C"/>
      <w:proofErr w:type="gramStart"/>
      <w:r w:rsidRPr="00510E01">
        <w:t>fatos</w:t>
      </w:r>
      <w:bookmarkEnd w:id="484"/>
      <w:proofErr w:type="gramEnd"/>
      <w:r w:rsidRPr="00510E01">
        <w:t xml:space="preserve"> relevantes relacionados aos </w:t>
      </w:r>
      <w:proofErr w:type="spellStart"/>
      <w:r w:rsidRPr="00510E01">
        <w:t>BDR-ETF</w:t>
      </w:r>
      <w:proofErr w:type="spellEnd"/>
      <w:r w:rsidRPr="00510E01">
        <w:t xml:space="preserve"> que envolvam o </w:t>
      </w:r>
      <w:proofErr w:type="spellStart"/>
      <w:r w:rsidRPr="00510E01">
        <w:t>custodiante</w:t>
      </w:r>
      <w:proofErr w:type="spellEnd"/>
      <w:r w:rsidRPr="00510E01">
        <w:t xml:space="preserve"> ou a instituição depositária;</w:t>
      </w:r>
    </w:p>
    <w:p w14:paraId="303592D2" w14:textId="77777777" w:rsidR="00510E01" w:rsidRPr="00510E01" w:rsidRDefault="00510E01" w:rsidP="003B581C">
      <w:pPr>
        <w:pStyle w:val="NormaAlterada"/>
      </w:pPr>
      <w:r w:rsidRPr="00510E01">
        <w:t xml:space="preserve">X – </w:t>
      </w:r>
      <w:bookmarkStart w:id="485" w:name="_Int_9EQziUnX"/>
      <w:proofErr w:type="gramStart"/>
      <w:r w:rsidRPr="00510E01">
        <w:t>principais</w:t>
      </w:r>
      <w:bookmarkEnd w:id="485"/>
      <w:proofErr w:type="gramEnd"/>
      <w:r w:rsidRPr="00510E01">
        <w:t xml:space="preserve"> direitos e responsabilidades dos titulares de </w:t>
      </w:r>
      <w:proofErr w:type="spellStart"/>
      <w:r w:rsidRPr="00510E01">
        <w:t>BDR-ETF</w:t>
      </w:r>
      <w:proofErr w:type="spellEnd"/>
      <w:r w:rsidRPr="00510E01">
        <w:t xml:space="preserve">, do administrador, do gestor, do </w:t>
      </w:r>
      <w:proofErr w:type="spellStart"/>
      <w:r w:rsidRPr="00510E01">
        <w:t>custodiante</w:t>
      </w:r>
      <w:proofErr w:type="spellEnd"/>
      <w:r w:rsidRPr="00510E01">
        <w:t xml:space="preserve"> e da instituição depositária;</w:t>
      </w:r>
    </w:p>
    <w:p w14:paraId="124E3C70" w14:textId="77777777" w:rsidR="00510E01" w:rsidRPr="00510E01" w:rsidRDefault="00510E01" w:rsidP="003B581C">
      <w:pPr>
        <w:pStyle w:val="NormaAlterada"/>
      </w:pPr>
      <w:r w:rsidRPr="00510E01">
        <w:t>XI – taxas de administração, ingresso e saída, cujos parâmetros de cálculo devem estar claramente definidos e destacados;</w:t>
      </w:r>
    </w:p>
    <w:p w14:paraId="5E71465D" w14:textId="77777777" w:rsidR="00510E01" w:rsidRPr="00510E01" w:rsidRDefault="00510E01" w:rsidP="003B581C">
      <w:pPr>
        <w:pStyle w:val="NormaAlterada"/>
      </w:pPr>
      <w:proofErr w:type="spellStart"/>
      <w:r w:rsidRPr="00510E01">
        <w:t>XII</w:t>
      </w:r>
      <w:proofErr w:type="spellEnd"/>
      <w:r w:rsidRPr="00510E01">
        <w:t xml:space="preserve"> – política de distribuição de resultados;</w:t>
      </w:r>
    </w:p>
    <w:p w14:paraId="71C94A79" w14:textId="5EA2C470" w:rsidR="00510E01" w:rsidRPr="00510E01" w:rsidRDefault="52639AC7" w:rsidP="003B581C">
      <w:pPr>
        <w:pStyle w:val="NormaAlterada"/>
      </w:pPr>
      <w:proofErr w:type="spellStart"/>
      <w:r>
        <w:t>XIII</w:t>
      </w:r>
      <w:proofErr w:type="spellEnd"/>
      <w:r w:rsidR="00510E01" w:rsidRPr="00510E01">
        <w:t xml:space="preserve"> – se for o caso, destaque sobre a possibilidade de celebração pelo fundo de contrato com o teor previsto no § 6º do art. </w:t>
      </w:r>
      <w:r w:rsidR="00860A65">
        <w:t>41</w:t>
      </w:r>
      <w:r w:rsidR="00860A65" w:rsidRPr="00510E01">
        <w:t xml:space="preserve"> </w:t>
      </w:r>
      <w:r w:rsidR="00510E01" w:rsidRPr="00510E01">
        <w:t>deste Anexo Normativo V;</w:t>
      </w:r>
    </w:p>
    <w:p w14:paraId="523AEF8E" w14:textId="3B588903" w:rsidR="00510E01" w:rsidRPr="00510E01" w:rsidRDefault="4A803970" w:rsidP="00DF603C">
      <w:pPr>
        <w:pStyle w:val="NormaAlterada"/>
      </w:pPr>
      <w:proofErr w:type="spellStart"/>
      <w:r>
        <w:t>XIV</w:t>
      </w:r>
      <w:proofErr w:type="spellEnd"/>
      <w:r w:rsidR="00510E01" w:rsidRPr="00510E01">
        <w:t xml:space="preserve"> – </w:t>
      </w:r>
      <w:bookmarkStart w:id="486" w:name="_Int_SJ29Pd51"/>
      <w:r w:rsidR="00510E01" w:rsidRPr="00510E01">
        <w:t>descrição</w:t>
      </w:r>
      <w:bookmarkEnd w:id="486"/>
      <w:r w:rsidR="00510E01" w:rsidRPr="00510E01">
        <w:t xml:space="preserve"> qualitativa dos componentes da remuneração à instituição proprietária do índice;</w:t>
      </w:r>
    </w:p>
    <w:p w14:paraId="3A04EE22" w14:textId="4A9E3C96" w:rsidR="00510E01" w:rsidRPr="00510E01" w:rsidRDefault="4C273830" w:rsidP="00825000">
      <w:pPr>
        <w:pStyle w:val="NormaAlterada"/>
      </w:pPr>
      <w:proofErr w:type="spellStart"/>
      <w:r>
        <w:t>XV</w:t>
      </w:r>
      <w:proofErr w:type="spellEnd"/>
      <w:r w:rsidR="00510E01" w:rsidRPr="00510E01">
        <w:t xml:space="preserve"> – </w:t>
      </w:r>
      <w:proofErr w:type="gramStart"/>
      <w:r w:rsidR="00510E01" w:rsidRPr="00510E01">
        <w:t>tributação</w:t>
      </w:r>
      <w:proofErr w:type="gramEnd"/>
      <w:r w:rsidR="00510E01" w:rsidRPr="00510E01">
        <w:t xml:space="preserve"> aplicável aos titulares de </w:t>
      </w:r>
      <w:proofErr w:type="spellStart"/>
      <w:r w:rsidR="00510E01" w:rsidRPr="00510E01">
        <w:t>BDR-ETF</w:t>
      </w:r>
      <w:proofErr w:type="spellEnd"/>
      <w:r w:rsidR="00510E01" w:rsidRPr="00510E01">
        <w:t>;</w:t>
      </w:r>
    </w:p>
    <w:p w14:paraId="6A305621" w14:textId="5D8A8E57" w:rsidR="00510E01" w:rsidRPr="00510E01" w:rsidRDefault="51FC8314" w:rsidP="004F557D">
      <w:pPr>
        <w:pStyle w:val="NormaAlterada"/>
      </w:pPr>
      <w:proofErr w:type="spellStart"/>
      <w:r>
        <w:t>XVI</w:t>
      </w:r>
      <w:proofErr w:type="spellEnd"/>
      <w:r w:rsidR="00510E01" w:rsidRPr="00510E01">
        <w:t xml:space="preserve"> – composição da carteira do fundo, diariamente atualizada;</w:t>
      </w:r>
    </w:p>
    <w:p w14:paraId="5B6530A4" w14:textId="3A6D0260" w:rsidR="00510E01" w:rsidRPr="00510E01" w:rsidRDefault="47C89B56" w:rsidP="004F557D">
      <w:pPr>
        <w:pStyle w:val="NormaAlterada"/>
      </w:pPr>
      <w:proofErr w:type="spellStart"/>
      <w:r>
        <w:lastRenderedPageBreak/>
        <w:t>XVII</w:t>
      </w:r>
      <w:proofErr w:type="spellEnd"/>
      <w:r w:rsidR="00510E01" w:rsidRPr="00510E01">
        <w:t xml:space="preserve"> – informações sobre ofertas públicas das cotas que sirvam de lastro aos </w:t>
      </w:r>
      <w:proofErr w:type="spellStart"/>
      <w:r w:rsidR="00510E01" w:rsidRPr="00510E01">
        <w:t>BDR-ETF</w:t>
      </w:r>
      <w:proofErr w:type="spellEnd"/>
      <w:r w:rsidR="00510E01" w:rsidRPr="00510E01">
        <w:t>;</w:t>
      </w:r>
    </w:p>
    <w:p w14:paraId="5407D8B2" w14:textId="53262255" w:rsidR="00510E01" w:rsidRPr="00510E01" w:rsidRDefault="319B6583" w:rsidP="008D6843">
      <w:pPr>
        <w:pStyle w:val="NormaAlterada"/>
      </w:pPr>
      <w:proofErr w:type="spellStart"/>
      <w:r>
        <w:t>XVIII</w:t>
      </w:r>
      <w:proofErr w:type="spellEnd"/>
      <w:r w:rsidR="00510E01" w:rsidRPr="00510E01">
        <w:t xml:space="preserve"> – </w:t>
      </w:r>
      <w:bookmarkStart w:id="487" w:name="_Int_7xj9SJVf"/>
      <w:r w:rsidR="00510E01" w:rsidRPr="00510E01">
        <w:t>seção</w:t>
      </w:r>
      <w:bookmarkEnd w:id="487"/>
      <w:r w:rsidR="00510E01" w:rsidRPr="00510E01">
        <w:t xml:space="preserve"> que permita que o titular de </w:t>
      </w:r>
      <w:proofErr w:type="spellStart"/>
      <w:r w:rsidR="00510E01" w:rsidRPr="00510E01">
        <w:t>BDR-ETF</w:t>
      </w:r>
      <w:proofErr w:type="spellEnd"/>
      <w:r w:rsidR="00510E01" w:rsidRPr="00510E01">
        <w:t xml:space="preserve"> cadastre endereço de correspondência eletrônico para receber informações;</w:t>
      </w:r>
    </w:p>
    <w:p w14:paraId="4C110BB1" w14:textId="71E2D879" w:rsidR="00510E01" w:rsidRPr="00510E01" w:rsidRDefault="0AA1E995" w:rsidP="00D40E50">
      <w:pPr>
        <w:pStyle w:val="NormaAlterada"/>
      </w:pPr>
      <w:proofErr w:type="spellStart"/>
      <w:r>
        <w:t>XIX</w:t>
      </w:r>
      <w:proofErr w:type="spellEnd"/>
      <w:r w:rsidR="00510E01" w:rsidRPr="00510E01">
        <w:t xml:space="preserve"> – endereço de correspondência eletrônico da instituição depositária que permita comunicação com os titulares de </w:t>
      </w:r>
      <w:proofErr w:type="spellStart"/>
      <w:r w:rsidR="00510E01" w:rsidRPr="00510E01">
        <w:t>BDR-ETF</w:t>
      </w:r>
      <w:proofErr w:type="spellEnd"/>
      <w:r w:rsidR="00510E01" w:rsidRPr="00510E01">
        <w:t>;</w:t>
      </w:r>
    </w:p>
    <w:p w14:paraId="44FA55C6" w14:textId="15FEA553" w:rsidR="00510E01" w:rsidRPr="00510E01" w:rsidRDefault="248A1E63" w:rsidP="00D40E50">
      <w:pPr>
        <w:pStyle w:val="NormaAlterada"/>
      </w:pPr>
      <w:proofErr w:type="spellStart"/>
      <w:r>
        <w:t>XX</w:t>
      </w:r>
      <w:proofErr w:type="spellEnd"/>
      <w:r w:rsidR="00510E01" w:rsidRPr="00510E01">
        <w:t xml:space="preserve"> – </w:t>
      </w:r>
      <w:proofErr w:type="gramStart"/>
      <w:r w:rsidR="00510E01" w:rsidRPr="00510E01">
        <w:t>demais</w:t>
      </w:r>
      <w:proofErr w:type="gramEnd"/>
      <w:r w:rsidR="00510E01" w:rsidRPr="00510E01">
        <w:t xml:space="preserve"> informações consideradas relevantes para a decisão de investimento nos </w:t>
      </w:r>
      <w:proofErr w:type="spellStart"/>
      <w:r w:rsidR="00510E01" w:rsidRPr="00510E01">
        <w:t>BDR-ETF</w:t>
      </w:r>
      <w:proofErr w:type="spellEnd"/>
      <w:r w:rsidR="00510E01" w:rsidRPr="00510E01">
        <w:t>; e</w:t>
      </w:r>
    </w:p>
    <w:p w14:paraId="52B969EA" w14:textId="10DDDA4B" w:rsidR="00510E01" w:rsidRPr="00510E01" w:rsidRDefault="5D16C37D" w:rsidP="00D40E50">
      <w:pPr>
        <w:pStyle w:val="NormaAlterada"/>
      </w:pPr>
      <w:proofErr w:type="spellStart"/>
      <w:r>
        <w:t>XXI</w:t>
      </w:r>
      <w:proofErr w:type="spellEnd"/>
      <w:r w:rsidR="00510E01" w:rsidRPr="00510E01">
        <w:t xml:space="preserve"> – procedimentos a serem seguidos pela instituição depositária em caso de descontinuidade do programa, nos termos do art. </w:t>
      </w:r>
      <w:r w:rsidR="00860A65">
        <w:t>62</w:t>
      </w:r>
      <w:r w:rsidR="00860A65" w:rsidRPr="00510E01">
        <w:t xml:space="preserve"> </w:t>
      </w:r>
      <w:r w:rsidR="00510E01" w:rsidRPr="00510E01">
        <w:t>deste Anexo Normativo V.</w:t>
      </w:r>
    </w:p>
    <w:p w14:paraId="2E211FCF" w14:textId="1068A589" w:rsidR="00510E01" w:rsidRPr="00510E01" w:rsidRDefault="00510E01" w:rsidP="00D40E50">
      <w:pPr>
        <w:pStyle w:val="NormaAlterada"/>
      </w:pPr>
      <w:r w:rsidRPr="00510E01">
        <w:t>§ 2</w:t>
      </w:r>
      <w:bookmarkStart w:id="488" w:name="_Int_42ZqMVO2"/>
      <w:proofErr w:type="gramStart"/>
      <w:r w:rsidRPr="00510E01">
        <w:t>º  A</w:t>
      </w:r>
      <w:bookmarkEnd w:id="488"/>
      <w:proofErr w:type="gramEnd"/>
      <w:r w:rsidRPr="00510E01">
        <w:t xml:space="preserve"> página inicial na página eletrônica mantida pela instituição depositária na rede mundial de computadores deve conter, de acordo com o formato padrão definido pela CVM:</w:t>
      </w:r>
    </w:p>
    <w:p w14:paraId="47CE0DF5" w14:textId="77777777" w:rsidR="00510E01" w:rsidRPr="00510E01" w:rsidRDefault="00510E01" w:rsidP="00D40E50">
      <w:pPr>
        <w:pStyle w:val="NormaAlterada"/>
      </w:pPr>
      <w:r w:rsidRPr="00510E01">
        <w:t xml:space="preserve">I – </w:t>
      </w:r>
      <w:bookmarkStart w:id="489" w:name="_Int_P9mz4yGm"/>
      <w:proofErr w:type="gramStart"/>
      <w:r w:rsidRPr="00510E01">
        <w:t>os</w:t>
      </w:r>
      <w:bookmarkEnd w:id="489"/>
      <w:proofErr w:type="gramEnd"/>
      <w:r w:rsidRPr="00510E01">
        <w:t xml:space="preserve"> seguintes dizeres de forma destacada: "A autorização para venda e negociação de certificados de depósitos de cotas de fundos de índice não implica, por parte da CVM, garantia de veracidade das informações prestadas ou julgamento sobre a qualidade do fundo ou de seu representante legal"; e</w:t>
      </w:r>
    </w:p>
    <w:p w14:paraId="46FA4DF7" w14:textId="7A4E3AAC" w:rsidR="00510E01" w:rsidRPr="00510E01" w:rsidRDefault="00510E01" w:rsidP="00D40E50">
      <w:pPr>
        <w:pStyle w:val="NormaAlterada"/>
      </w:pPr>
      <w:r w:rsidRPr="00510E01">
        <w:t xml:space="preserve">II – </w:t>
      </w:r>
      <w:bookmarkStart w:id="490" w:name="_Int_jwpQiy85"/>
      <w:proofErr w:type="gramStart"/>
      <w:r w:rsidRPr="00510E01">
        <w:t>sob</w:t>
      </w:r>
      <w:bookmarkEnd w:id="490"/>
      <w:proofErr w:type="gramEnd"/>
      <w:r w:rsidRPr="00510E01">
        <w:t xml:space="preserve"> as informações do inciso I do § 2º deste artigo e, em negrito, um atalho para a seção da página eletrônica da CVM na rede mundial de computadores que contenha o cadastro de entidades reguladas com os dizeres “Clique aqui para entrar no site da CVM e confirmar que o programa de </w:t>
      </w:r>
      <w:proofErr w:type="spellStart"/>
      <w:r w:rsidRPr="00510E01">
        <w:t>BDR-ETF</w:t>
      </w:r>
      <w:proofErr w:type="spellEnd"/>
      <w:r w:rsidRPr="00510E01">
        <w:t xml:space="preserve"> foi objeto de registro”.</w:t>
      </w:r>
    </w:p>
    <w:p w14:paraId="0B8DCE08" w14:textId="3784EF61" w:rsidR="00510E01" w:rsidRPr="00510E01" w:rsidRDefault="00510E01" w:rsidP="00D40E50">
      <w:pPr>
        <w:pStyle w:val="NormaAlterada"/>
      </w:pPr>
      <w:r w:rsidRPr="00510E01">
        <w:t>§ 3</w:t>
      </w:r>
      <w:bookmarkStart w:id="491" w:name="_Int_v4BXNLec"/>
      <w:proofErr w:type="gramStart"/>
      <w:r w:rsidRPr="00510E01">
        <w:t>º  As</w:t>
      </w:r>
      <w:bookmarkEnd w:id="491"/>
      <w:proofErr w:type="gramEnd"/>
      <w:r w:rsidRPr="00510E01">
        <w:t xml:space="preserve"> comunicações eletrônicas entre a instituição depositária e os titulares de </w:t>
      </w:r>
      <w:proofErr w:type="spellStart"/>
      <w:r w:rsidRPr="00510E01">
        <w:t>BDR-ETF</w:t>
      </w:r>
      <w:proofErr w:type="spellEnd"/>
      <w:r w:rsidRPr="00510E01">
        <w:t xml:space="preserve"> feitas na forma dos incisos </w:t>
      </w:r>
      <w:proofErr w:type="spellStart"/>
      <w:r w:rsidR="3C34C479">
        <w:t>XIX</w:t>
      </w:r>
      <w:proofErr w:type="spellEnd"/>
      <w:r w:rsidRPr="00510E01">
        <w:t xml:space="preserve"> e </w:t>
      </w:r>
      <w:proofErr w:type="spellStart"/>
      <w:r w:rsidR="6A05BAE9">
        <w:t>XX</w:t>
      </w:r>
      <w:proofErr w:type="spellEnd"/>
      <w:r w:rsidRPr="00510E01">
        <w:t xml:space="preserve"> do </w:t>
      </w:r>
      <w:r w:rsidRPr="00510E01">
        <w:rPr>
          <w:b/>
          <w:bCs/>
        </w:rPr>
        <w:t xml:space="preserve">caput </w:t>
      </w:r>
      <w:r w:rsidRPr="00510E01">
        <w:t>devem ser mantidas pelo administrador pelo prazo de, no mínimo, 5 (cinco) anos.</w:t>
      </w:r>
    </w:p>
    <w:p w14:paraId="5A25BF74" w14:textId="72803C99" w:rsidR="00510E01" w:rsidRPr="00510E01" w:rsidRDefault="00510E01" w:rsidP="00135AAD">
      <w:pPr>
        <w:pStyle w:val="NormaAlterada"/>
      </w:pPr>
      <w:r w:rsidRPr="00510E01">
        <w:t>§ 4</w:t>
      </w:r>
      <w:bookmarkStart w:id="492" w:name="_Int_z0xNvcTi"/>
      <w:proofErr w:type="gramStart"/>
      <w:r w:rsidRPr="00510E01">
        <w:t>º  A</w:t>
      </w:r>
      <w:bookmarkEnd w:id="492"/>
      <w:proofErr w:type="gramEnd"/>
      <w:r w:rsidRPr="00510E01">
        <w:t xml:space="preserve"> instituição depositária deve zelar para que as informações referentes a este artigo sejam divulgadas de forma contínua e atualizada, e que a página do fundo na rede mundial de computadores possua capacidade técnica de acesso simultâneo compatível com o número de titulares de </w:t>
      </w:r>
      <w:proofErr w:type="spellStart"/>
      <w:r w:rsidRPr="00510E01">
        <w:t>BDR-ETF</w:t>
      </w:r>
      <w:proofErr w:type="spellEnd"/>
      <w:r w:rsidRPr="00510E01">
        <w:t xml:space="preserve">. </w:t>
      </w:r>
    </w:p>
    <w:p w14:paraId="752EA7F8" w14:textId="28AD453F" w:rsidR="00510E01" w:rsidRPr="00510E01" w:rsidRDefault="00510E01" w:rsidP="00135AAD">
      <w:pPr>
        <w:pStyle w:val="NormaAlterada"/>
      </w:pPr>
      <w:r w:rsidRPr="00510E01">
        <w:t>§ 5</w:t>
      </w:r>
      <w:bookmarkStart w:id="493" w:name="_Int_6fo9vxhN"/>
      <w:proofErr w:type="gramStart"/>
      <w:r w:rsidRPr="00510E01">
        <w:t>º  A</w:t>
      </w:r>
      <w:bookmarkEnd w:id="493"/>
      <w:proofErr w:type="gramEnd"/>
      <w:r w:rsidRPr="00510E01">
        <w:t xml:space="preserve"> troca da página eletrônica do fundo na rede mundial de computadores é considerada fato relevante, na forma do inciso </w:t>
      </w:r>
      <w:proofErr w:type="spellStart"/>
      <w:r w:rsidRPr="00510E01">
        <w:t>IX</w:t>
      </w:r>
      <w:proofErr w:type="spellEnd"/>
      <w:r w:rsidRPr="00510E01">
        <w:t xml:space="preserve"> do </w:t>
      </w:r>
      <w:r w:rsidRPr="00510E01">
        <w:rPr>
          <w:b/>
          <w:bCs/>
        </w:rPr>
        <w:t>caput</w:t>
      </w:r>
      <w:r w:rsidRPr="00510E01">
        <w:t>.</w:t>
      </w:r>
    </w:p>
    <w:p w14:paraId="19EEC557" w14:textId="77777777" w:rsidR="00510E01" w:rsidRPr="00510E01" w:rsidRDefault="00510E01" w:rsidP="00135AAD">
      <w:pPr>
        <w:pStyle w:val="NormaAlterada"/>
      </w:pPr>
      <w:r w:rsidRPr="00510E01">
        <w:t>§ 6</w:t>
      </w:r>
      <w:bookmarkStart w:id="494" w:name="_Int_j6FxzFRy"/>
      <w:proofErr w:type="gramStart"/>
      <w:r w:rsidRPr="00510E01">
        <w:t>º  A</w:t>
      </w:r>
      <w:bookmarkEnd w:id="494"/>
      <w:proofErr w:type="gramEnd"/>
      <w:r w:rsidRPr="00510E01">
        <w:t xml:space="preserve"> divulgação das informações referidas neste artigo deve ocorrer:</w:t>
      </w:r>
    </w:p>
    <w:p w14:paraId="781551F9" w14:textId="77777777" w:rsidR="00510E01" w:rsidRPr="00510E01" w:rsidRDefault="00510E01" w:rsidP="00135AAD">
      <w:pPr>
        <w:pStyle w:val="NormaAlterada"/>
      </w:pPr>
      <w:r w:rsidRPr="00510E01">
        <w:lastRenderedPageBreak/>
        <w:t xml:space="preserve">I – </w:t>
      </w:r>
      <w:bookmarkStart w:id="495" w:name="_Int_6qXYQxXs"/>
      <w:proofErr w:type="gramStart"/>
      <w:r w:rsidRPr="00510E01">
        <w:t>no</w:t>
      </w:r>
      <w:bookmarkEnd w:id="495"/>
      <w:proofErr w:type="gramEnd"/>
      <w:r w:rsidRPr="00510E01">
        <w:t xml:space="preserve"> idioma do país de origem do fundo, até a abertura das negociações de </w:t>
      </w:r>
      <w:proofErr w:type="spellStart"/>
      <w:r w:rsidRPr="00510E01">
        <w:t>BDR-ETF</w:t>
      </w:r>
      <w:proofErr w:type="spellEnd"/>
      <w:r w:rsidRPr="00510E01">
        <w:t xml:space="preserve"> no dia seguinte ao da divulgação das informações no país de origem do fundo; e</w:t>
      </w:r>
    </w:p>
    <w:p w14:paraId="64F6C693" w14:textId="77777777" w:rsidR="00510E01" w:rsidRPr="00510E01" w:rsidRDefault="00510E01" w:rsidP="00135AAD">
      <w:pPr>
        <w:pStyle w:val="NormaAlterada"/>
      </w:pPr>
      <w:r w:rsidRPr="00510E01">
        <w:t xml:space="preserve">II – </w:t>
      </w:r>
      <w:bookmarkStart w:id="496" w:name="_Int_218nFKJI"/>
      <w:proofErr w:type="gramStart"/>
      <w:r w:rsidRPr="00510E01">
        <w:t>em</w:t>
      </w:r>
      <w:bookmarkEnd w:id="496"/>
      <w:proofErr w:type="gramEnd"/>
      <w:r w:rsidRPr="00510E01">
        <w:t xml:space="preserve"> português, até a abertura das negociações de </w:t>
      </w:r>
      <w:proofErr w:type="spellStart"/>
      <w:r w:rsidRPr="00510E01">
        <w:t>BDR-ETF</w:t>
      </w:r>
      <w:proofErr w:type="spellEnd"/>
      <w:r w:rsidRPr="00510E01">
        <w:t xml:space="preserve"> no quinto dia seguinte ao da divulgação das informações no país de origem do fundo.</w:t>
      </w:r>
    </w:p>
    <w:p w14:paraId="6A2CDED3" w14:textId="77777777" w:rsidR="00510E01" w:rsidRPr="00510E01" w:rsidRDefault="00510E01" w:rsidP="00135AAD">
      <w:pPr>
        <w:pStyle w:val="NormaAlterada"/>
      </w:pPr>
      <w:r w:rsidRPr="00510E01">
        <w:t>§ 7</w:t>
      </w:r>
      <w:bookmarkStart w:id="497" w:name="_Int_fkfv1H0c"/>
      <w:proofErr w:type="gramStart"/>
      <w:r w:rsidRPr="00510E01">
        <w:t>º  A</w:t>
      </w:r>
      <w:bookmarkEnd w:id="497"/>
      <w:proofErr w:type="gramEnd"/>
      <w:r w:rsidRPr="00510E01">
        <w:t xml:space="preserve"> divulgação das informações no idioma do país de origem do fundo é dispensada caso tais informações sejam apresentadas em português no prazo previsto no inciso I do § 6º deste artigo.</w:t>
      </w:r>
    </w:p>
    <w:p w14:paraId="566D344B" w14:textId="77777777" w:rsidR="00510E01" w:rsidRPr="00510E01" w:rsidRDefault="00510E01" w:rsidP="00135AAD">
      <w:pPr>
        <w:pStyle w:val="NormaAlterada"/>
      </w:pPr>
      <w:r w:rsidRPr="00510E01">
        <w:t>§ 8</w:t>
      </w:r>
      <w:bookmarkStart w:id="498" w:name="_Int_nn9GMHgw"/>
      <w:proofErr w:type="gramStart"/>
      <w:r w:rsidRPr="00510E01">
        <w:t>º  A</w:t>
      </w:r>
      <w:bookmarkEnd w:id="498"/>
      <w:proofErr w:type="gramEnd"/>
      <w:r w:rsidRPr="00510E01">
        <w:t xml:space="preserve"> divulgação das informações em português é dispensada caso os </w:t>
      </w:r>
      <w:proofErr w:type="spellStart"/>
      <w:r w:rsidRPr="00510E01">
        <w:t>BDR-ETF</w:t>
      </w:r>
      <w:proofErr w:type="spellEnd"/>
      <w:r w:rsidRPr="00510E01">
        <w:t xml:space="preserve"> sejam passíveis de aquisição apenas por investidores qualificados.</w:t>
      </w:r>
    </w:p>
    <w:p w14:paraId="367C13D0" w14:textId="77777777" w:rsidR="00510E01" w:rsidRPr="00510E01" w:rsidRDefault="00510E01" w:rsidP="00135AAD">
      <w:pPr>
        <w:pStyle w:val="NormaAlterada"/>
      </w:pPr>
      <w:r w:rsidRPr="00510E01">
        <w:t>§ 9</w:t>
      </w:r>
      <w:bookmarkStart w:id="499" w:name="_Int_xsmUBuoD"/>
      <w:proofErr w:type="gramStart"/>
      <w:r w:rsidRPr="00510E01">
        <w:t>º  A</w:t>
      </w:r>
      <w:bookmarkEnd w:id="499"/>
      <w:proofErr w:type="gramEnd"/>
      <w:r w:rsidRPr="00510E01">
        <w:t xml:space="preserve"> divulgação de informações previstas neste artigo pode ocorrer por meio de </w:t>
      </w:r>
      <w:r w:rsidRPr="00510E01">
        <w:rPr>
          <w:b/>
          <w:bCs/>
        </w:rPr>
        <w:t xml:space="preserve">hyperlink </w:t>
      </w:r>
      <w:r w:rsidRPr="00510E01">
        <w:t>à página na rede mundial de computadores mantida pelo administrador ou gestor do fundo de índice, permanecendo a instituição depositária responsável pela disponibilidade de seu conteúdo.</w:t>
      </w:r>
    </w:p>
    <w:p w14:paraId="5110E1FC" w14:textId="2A0C2FFC" w:rsidR="00510E01" w:rsidRPr="00510E01" w:rsidRDefault="00510E01" w:rsidP="00135AAD">
      <w:pPr>
        <w:pStyle w:val="NormaAlterada"/>
      </w:pPr>
      <w:r w:rsidRPr="00510E01">
        <w:t xml:space="preserve">Art. </w:t>
      </w:r>
      <w:r w:rsidR="00860A65">
        <w:t>57</w:t>
      </w:r>
      <w:r w:rsidRPr="00510E01">
        <w:t xml:space="preserve">.  A instituição depositária deve manter atualizados e à disposição da CVM os demonstrativos que reflitam a movimentação diária dos </w:t>
      </w:r>
      <w:proofErr w:type="spellStart"/>
      <w:r w:rsidRPr="00510E01">
        <w:t>BDR-ETF</w:t>
      </w:r>
      <w:proofErr w:type="spellEnd"/>
      <w:r w:rsidRPr="00510E01">
        <w:t xml:space="preserve"> emitidos e cancelados.</w:t>
      </w:r>
    </w:p>
    <w:p w14:paraId="0FBA6F12" w14:textId="77777777" w:rsidR="00510E01" w:rsidRPr="00510E01" w:rsidRDefault="00510E01" w:rsidP="00135AAD">
      <w:pPr>
        <w:pStyle w:val="Seo"/>
      </w:pPr>
      <w:r w:rsidRPr="00510E01">
        <w:t xml:space="preserve">Seção </w:t>
      </w:r>
      <w:proofErr w:type="spellStart"/>
      <w:r w:rsidRPr="00510E01">
        <w:t>III</w:t>
      </w:r>
      <w:proofErr w:type="spellEnd"/>
      <w:r w:rsidRPr="00510E01">
        <w:t xml:space="preserve"> – Material de Divulgação do </w:t>
      </w:r>
      <w:proofErr w:type="spellStart"/>
      <w:r w:rsidRPr="00510E01">
        <w:t>BDR-ETF</w:t>
      </w:r>
      <w:proofErr w:type="spellEnd"/>
    </w:p>
    <w:p w14:paraId="7E43B5F0" w14:textId="3099ADFD" w:rsidR="00510E01" w:rsidRPr="00510E01" w:rsidRDefault="00510E01" w:rsidP="00A802BE">
      <w:pPr>
        <w:pStyle w:val="NormaAlterada"/>
      </w:pPr>
      <w:r w:rsidRPr="00510E01">
        <w:t xml:space="preserve">Art. </w:t>
      </w:r>
      <w:r w:rsidR="00860A65">
        <w:t>58</w:t>
      </w:r>
      <w:r w:rsidRPr="00510E01">
        <w:t xml:space="preserve">.  As informações prestadas ou qualquer material de divulgação dos </w:t>
      </w:r>
      <w:proofErr w:type="spellStart"/>
      <w:r w:rsidRPr="00510E01">
        <w:t>BDR-ETF</w:t>
      </w:r>
      <w:proofErr w:type="spellEnd"/>
      <w:r w:rsidRPr="00510E01">
        <w:t xml:space="preserve"> não podem estar em desacordo com o conteúdo da página mantida pela instituição depositária.</w:t>
      </w:r>
    </w:p>
    <w:p w14:paraId="06A7C56E" w14:textId="22E411A6" w:rsidR="00510E01" w:rsidRPr="00510E01" w:rsidRDefault="00510E01" w:rsidP="00B3332A">
      <w:pPr>
        <w:pStyle w:val="NormaAlterada"/>
      </w:pPr>
      <w:r w:rsidRPr="00510E01">
        <w:t>Parágrafo único.</w:t>
      </w:r>
      <w:r w:rsidR="00552D3D">
        <w:t xml:space="preserve"> </w:t>
      </w:r>
      <w:r w:rsidRPr="00510E01">
        <w:t xml:space="preserve"> Caso o material de divulgação apresente incorreções ou impropriedades que possam induzir o investidor a erros de avaliação, a CVM pode exigir que as retificações e os esclarecimentos sejam veiculados, com igual destaque, por meio da mídia utilizada para divulgar o texto publicitário original, devendo constar, de forma expressa, que a informação está sendo republicada por determinação da CVM.</w:t>
      </w:r>
    </w:p>
    <w:p w14:paraId="6D4DCF92" w14:textId="031A1EDE" w:rsidR="00510E01" w:rsidRPr="00510E01" w:rsidRDefault="00510E01" w:rsidP="00983949">
      <w:pPr>
        <w:pStyle w:val="NormaAlterada"/>
      </w:pPr>
      <w:r w:rsidRPr="00510E01">
        <w:t xml:space="preserve">Art. </w:t>
      </w:r>
      <w:r w:rsidR="00685700">
        <w:t>59</w:t>
      </w:r>
      <w:r w:rsidRPr="00510E01">
        <w:t xml:space="preserve">. </w:t>
      </w:r>
      <w:r w:rsidR="00552D3D">
        <w:t xml:space="preserve"> </w:t>
      </w:r>
      <w:r w:rsidRPr="00510E01">
        <w:t xml:space="preserve">Toda informação sobre os </w:t>
      </w:r>
      <w:proofErr w:type="spellStart"/>
      <w:r w:rsidRPr="00510E01">
        <w:t>BDR-ETF</w:t>
      </w:r>
      <w:proofErr w:type="spellEnd"/>
      <w:r w:rsidRPr="00510E01">
        <w:t xml:space="preserve">, divulgada por qualquer meio, deve informar a página eletrônica referida no § 1º do art. </w:t>
      </w:r>
      <w:r w:rsidR="00860A65">
        <w:t>56</w:t>
      </w:r>
      <w:r w:rsidR="00860A65" w:rsidRPr="00510E01">
        <w:t xml:space="preserve"> </w:t>
      </w:r>
      <w:r w:rsidRPr="00510E01">
        <w:t xml:space="preserve">deste Anexo Normativo </w:t>
      </w:r>
      <w:r w:rsidR="00552D3D">
        <w:t>V</w:t>
      </w:r>
      <w:r w:rsidRPr="00510E01">
        <w:t xml:space="preserve">. </w:t>
      </w:r>
    </w:p>
    <w:p w14:paraId="5D21003C" w14:textId="77777777" w:rsidR="00510E01" w:rsidRPr="00510E01" w:rsidRDefault="00510E01" w:rsidP="00E9262C">
      <w:pPr>
        <w:pStyle w:val="Seo"/>
      </w:pPr>
      <w:r w:rsidRPr="00510E01">
        <w:t xml:space="preserve">Seção </w:t>
      </w:r>
      <w:proofErr w:type="spellStart"/>
      <w:r w:rsidRPr="00510E01">
        <w:t>IV</w:t>
      </w:r>
      <w:proofErr w:type="spellEnd"/>
      <w:r w:rsidRPr="00510E01">
        <w:t xml:space="preserve"> – Registro do Programa</w:t>
      </w:r>
    </w:p>
    <w:p w14:paraId="5612E2B9" w14:textId="7CC55674" w:rsidR="00510E01" w:rsidRPr="00510E01" w:rsidRDefault="00510E01" w:rsidP="00A802BE">
      <w:pPr>
        <w:pStyle w:val="NormaAlterada"/>
      </w:pPr>
      <w:r w:rsidRPr="00510E01">
        <w:t xml:space="preserve">Art. </w:t>
      </w:r>
      <w:r w:rsidR="00685700">
        <w:t>60</w:t>
      </w:r>
      <w:r w:rsidRPr="00510E01">
        <w:t xml:space="preserve">.  O programa de </w:t>
      </w:r>
      <w:proofErr w:type="spellStart"/>
      <w:r w:rsidRPr="00510E01">
        <w:t>BDR-ETF</w:t>
      </w:r>
      <w:proofErr w:type="spellEnd"/>
      <w:r w:rsidRPr="00510E01">
        <w:t xml:space="preserve"> depende de prévio registro na CVM, o qual será automaticamente concedido mediante o protocolo, pela instituição depositária, de cópia da guia de recolhimento da taxa de fiscalização relativa à distribuição dos </w:t>
      </w:r>
      <w:proofErr w:type="spellStart"/>
      <w:r w:rsidRPr="00510E01">
        <w:t>BDR-ETF</w:t>
      </w:r>
      <w:proofErr w:type="spellEnd"/>
      <w:r w:rsidRPr="00510E01">
        <w:t>, se houver.</w:t>
      </w:r>
    </w:p>
    <w:p w14:paraId="2D90C6BF" w14:textId="77777777" w:rsidR="00510E01" w:rsidRPr="00510E01" w:rsidRDefault="00510E01" w:rsidP="00B3332A">
      <w:pPr>
        <w:pStyle w:val="NormaAlterada"/>
      </w:pPr>
      <w:r w:rsidRPr="00510E01">
        <w:t>§ 1</w:t>
      </w:r>
      <w:bookmarkStart w:id="500" w:name="_Int_3JjKsyxw"/>
      <w:proofErr w:type="gramStart"/>
      <w:r w:rsidRPr="00510E01">
        <w:t>º  O</w:t>
      </w:r>
      <w:bookmarkEnd w:id="500"/>
      <w:proofErr w:type="gramEnd"/>
      <w:r w:rsidRPr="00510E01">
        <w:t xml:space="preserve"> protocolo a que se refere o </w:t>
      </w:r>
      <w:r w:rsidRPr="00510E01">
        <w:rPr>
          <w:b/>
          <w:bCs/>
        </w:rPr>
        <w:t xml:space="preserve">caput </w:t>
      </w:r>
      <w:r w:rsidRPr="00510E01">
        <w:t>deve ser direcionado à Superintendência competente.</w:t>
      </w:r>
    </w:p>
    <w:p w14:paraId="26256AAD" w14:textId="77777777" w:rsidR="00510E01" w:rsidRPr="00510E01" w:rsidRDefault="00510E01" w:rsidP="00983949">
      <w:pPr>
        <w:pStyle w:val="NormaAlterada"/>
      </w:pPr>
      <w:r w:rsidRPr="00510E01">
        <w:lastRenderedPageBreak/>
        <w:t>§ 2</w:t>
      </w:r>
      <w:bookmarkStart w:id="501" w:name="_Int_2CdT6qWk"/>
      <w:proofErr w:type="gramStart"/>
      <w:r w:rsidRPr="00510E01">
        <w:t>º  Na</w:t>
      </w:r>
      <w:bookmarkEnd w:id="501"/>
      <w:proofErr w:type="gramEnd"/>
      <w:r w:rsidRPr="00510E01">
        <w:t xml:space="preserve"> hipótese de existir restrição subjetiva ou objetiva à negociação das cotas do fundo no país em que forem negociadas, o registro do programa de </w:t>
      </w:r>
      <w:proofErr w:type="spellStart"/>
      <w:r w:rsidRPr="00510E01">
        <w:t>BDR-ETF</w:t>
      </w:r>
      <w:proofErr w:type="spellEnd"/>
      <w:r w:rsidRPr="00510E01">
        <w:t xml:space="preserve"> no Brasil será concedido com as mesmas restrições.</w:t>
      </w:r>
    </w:p>
    <w:p w14:paraId="047A27CC" w14:textId="27AE134C" w:rsidR="00510E01" w:rsidRPr="00510E01" w:rsidRDefault="00510E01" w:rsidP="00E9262C">
      <w:pPr>
        <w:pStyle w:val="NormaAlterada"/>
      </w:pPr>
      <w:r w:rsidRPr="00510E01">
        <w:t xml:space="preserve">Art. </w:t>
      </w:r>
      <w:r w:rsidR="00860A65">
        <w:t>6</w:t>
      </w:r>
      <w:r w:rsidR="00685700">
        <w:t>1</w:t>
      </w:r>
      <w:r w:rsidRPr="00510E01">
        <w:t xml:space="preserve">.  A instituição depositária dos </w:t>
      </w:r>
      <w:proofErr w:type="spellStart"/>
      <w:r w:rsidRPr="00510E01">
        <w:t>BDR-ETF</w:t>
      </w:r>
      <w:proofErr w:type="spellEnd"/>
      <w:r w:rsidRPr="00510E01">
        <w:t xml:space="preserve"> pode formular pedido de transferência de suas funções a outra instituição depositária, desde que:</w:t>
      </w:r>
    </w:p>
    <w:p w14:paraId="5D557262" w14:textId="77777777" w:rsidR="00510E01" w:rsidRPr="00510E01" w:rsidRDefault="00510E01" w:rsidP="00751CA2">
      <w:pPr>
        <w:pStyle w:val="NormaAlterada"/>
      </w:pPr>
      <w:r w:rsidRPr="00510E01">
        <w:t xml:space="preserve">I – </w:t>
      </w:r>
      <w:bookmarkStart w:id="502" w:name="_Int_STEj0UrU"/>
      <w:proofErr w:type="gramStart"/>
      <w:r w:rsidRPr="00510E01">
        <w:t>os</w:t>
      </w:r>
      <w:bookmarkEnd w:id="502"/>
      <w:proofErr w:type="gramEnd"/>
      <w:r w:rsidRPr="00510E01">
        <w:t xml:space="preserve"> detentores dos </w:t>
      </w:r>
      <w:proofErr w:type="spellStart"/>
      <w:r w:rsidRPr="00510E01">
        <w:t>BDR-ETF</w:t>
      </w:r>
      <w:proofErr w:type="spellEnd"/>
      <w:r w:rsidRPr="00510E01">
        <w:t xml:space="preserve"> sejam comunicados com, no mínimo, 60 (sessenta) dias de antecedência; e</w:t>
      </w:r>
    </w:p>
    <w:p w14:paraId="3211F910" w14:textId="77777777" w:rsidR="00510E01" w:rsidRPr="00510E01" w:rsidRDefault="00510E01" w:rsidP="001666D2">
      <w:pPr>
        <w:pStyle w:val="NormaAlterada"/>
      </w:pPr>
      <w:r w:rsidRPr="00510E01">
        <w:t xml:space="preserve">II – </w:t>
      </w:r>
      <w:bookmarkStart w:id="503" w:name="_Int_uOktSegg"/>
      <w:proofErr w:type="gramStart"/>
      <w:r w:rsidRPr="00510E01">
        <w:t>as</w:t>
      </w:r>
      <w:bookmarkEnd w:id="503"/>
      <w:proofErr w:type="gramEnd"/>
      <w:r w:rsidRPr="00510E01">
        <w:t xml:space="preserve"> características dos </w:t>
      </w:r>
      <w:proofErr w:type="spellStart"/>
      <w:r w:rsidRPr="00510E01">
        <w:t>BDR-ETF</w:t>
      </w:r>
      <w:proofErr w:type="spellEnd"/>
      <w:r w:rsidRPr="00510E01">
        <w:t xml:space="preserve"> não sejam alteradas, exceto pela possibilidade de modificação da instituição </w:t>
      </w:r>
      <w:proofErr w:type="spellStart"/>
      <w:r w:rsidRPr="00510E01">
        <w:t>custodiante</w:t>
      </w:r>
      <w:proofErr w:type="spellEnd"/>
      <w:r w:rsidRPr="00510E01">
        <w:t>.</w:t>
      </w:r>
    </w:p>
    <w:p w14:paraId="768C9E05" w14:textId="77777777" w:rsidR="00510E01" w:rsidRPr="00510E01" w:rsidRDefault="00510E01" w:rsidP="001666D2">
      <w:pPr>
        <w:pStyle w:val="NormaAlterada"/>
      </w:pPr>
      <w:r w:rsidRPr="00510E01">
        <w:t>Parágrafo único.  O pedido de transferência de instituição depositária referido neste artigo deve ser encaminhado à Superintendência competente e será automaticamente concedido.</w:t>
      </w:r>
    </w:p>
    <w:p w14:paraId="0B972366" w14:textId="69A88578" w:rsidR="00510E01" w:rsidRPr="00510E01" w:rsidRDefault="00510E01" w:rsidP="001666D2">
      <w:pPr>
        <w:pStyle w:val="NormaAlterada"/>
      </w:pPr>
      <w:r w:rsidRPr="00510E01">
        <w:t xml:space="preserve">Art. </w:t>
      </w:r>
      <w:r w:rsidR="00860A65">
        <w:t>6</w:t>
      </w:r>
      <w:r w:rsidR="00685700">
        <w:t>2</w:t>
      </w:r>
      <w:r w:rsidRPr="00510E01">
        <w:t xml:space="preserve">.  A instituição depositária pode formular pedido de cancelamento do registro do programa de </w:t>
      </w:r>
      <w:proofErr w:type="spellStart"/>
      <w:r w:rsidRPr="00510E01">
        <w:t>BDR-ETF</w:t>
      </w:r>
      <w:proofErr w:type="spellEnd"/>
      <w:r w:rsidRPr="00510E01">
        <w:t>, desde que cumpra os procedimentos fixados para esse fim pela entidade administradora de mercados organizados de valores mobiliários.</w:t>
      </w:r>
    </w:p>
    <w:p w14:paraId="4035C404" w14:textId="77777777" w:rsidR="00510E01" w:rsidRPr="00510E01" w:rsidRDefault="00510E01" w:rsidP="003B581C">
      <w:pPr>
        <w:pStyle w:val="NormaAlterada"/>
      </w:pPr>
      <w:r w:rsidRPr="00510E01">
        <w:t xml:space="preserve">Parágrafo único.  O pedido deve ser encaminhado à Superintendência competente e será automaticamente concedido, se instruído com os documentos que evidenciem o cumprimento do disposto no </w:t>
      </w:r>
      <w:r w:rsidRPr="009E6C5F">
        <w:rPr>
          <w:b/>
        </w:rPr>
        <w:t>caput</w:t>
      </w:r>
      <w:r w:rsidRPr="00510E01">
        <w:t>.</w:t>
      </w:r>
    </w:p>
    <w:p w14:paraId="69AD9DA0" w14:textId="714971F0" w:rsidR="00510E01" w:rsidRPr="00510E01" w:rsidRDefault="00510E01" w:rsidP="003B581C">
      <w:pPr>
        <w:pStyle w:val="NormaAlterada"/>
      </w:pPr>
      <w:r w:rsidRPr="00510E01">
        <w:t xml:space="preserve">Art. </w:t>
      </w:r>
      <w:r w:rsidR="00860A65">
        <w:t>6</w:t>
      </w:r>
      <w:r w:rsidR="00685700">
        <w:t>3</w:t>
      </w:r>
      <w:r w:rsidRPr="00510E01">
        <w:t xml:space="preserve">.  A instituição depositária e o diretor responsável por ela indicado respondem perante a CVM por irregularidades relacionadas ao programa e à prestação contínua de informações sobre os </w:t>
      </w:r>
      <w:proofErr w:type="spellStart"/>
      <w:r w:rsidRPr="00510E01">
        <w:t>BDR-ETF</w:t>
      </w:r>
      <w:proofErr w:type="spellEnd"/>
      <w:r w:rsidRPr="00510E01">
        <w:t>, nos termos deste Anexo Normativo V.</w:t>
      </w:r>
    </w:p>
    <w:p w14:paraId="4484EA9A" w14:textId="13273FC7" w:rsidR="00510E01" w:rsidRPr="00510E01" w:rsidRDefault="00510E01" w:rsidP="003B581C">
      <w:pPr>
        <w:pStyle w:val="NormaAlterada"/>
      </w:pPr>
      <w:r w:rsidRPr="00510E01">
        <w:t xml:space="preserve">Art. </w:t>
      </w:r>
      <w:r w:rsidR="00860A65">
        <w:t>6</w:t>
      </w:r>
      <w:r w:rsidR="00685700">
        <w:t>4</w:t>
      </w:r>
      <w:r w:rsidRPr="00510E01">
        <w:t xml:space="preserve">.  Nos casos em que vier a exercer o direito de voto das cotas dos fundos de índice que sirvam de lastro para programas de </w:t>
      </w:r>
      <w:proofErr w:type="spellStart"/>
      <w:r w:rsidRPr="00510E01">
        <w:t>BDR-ETF</w:t>
      </w:r>
      <w:proofErr w:type="spellEnd"/>
      <w:r w:rsidRPr="00510E01">
        <w:t xml:space="preserve">, a instituição depositária deve atuar na forma instruída pelos titulares de </w:t>
      </w:r>
      <w:proofErr w:type="spellStart"/>
      <w:r w:rsidRPr="00510E01">
        <w:t>BDR-ETF</w:t>
      </w:r>
      <w:proofErr w:type="spellEnd"/>
      <w:r w:rsidRPr="00510E01">
        <w:t xml:space="preserve"> sempre que os contratos relativos ao programa permitam, ou no melhor interesse dos titulares de </w:t>
      </w:r>
      <w:proofErr w:type="spellStart"/>
      <w:r w:rsidRPr="00510E01">
        <w:t>BDR-ETF</w:t>
      </w:r>
      <w:proofErr w:type="spellEnd"/>
      <w:r w:rsidRPr="00510E01">
        <w:t>, quando tais contratos impeçam o voto por eles instruído.</w:t>
      </w:r>
    </w:p>
    <w:p w14:paraId="3A28E9DE" w14:textId="77777777" w:rsidR="00510E01" w:rsidRPr="00510E01" w:rsidRDefault="00510E01" w:rsidP="003B581C">
      <w:pPr>
        <w:pStyle w:val="Captulo"/>
      </w:pPr>
      <w:r w:rsidRPr="00510E01">
        <w:t xml:space="preserve">CAPÍTULO </w:t>
      </w:r>
      <w:proofErr w:type="spellStart"/>
      <w:r w:rsidRPr="00510E01">
        <w:t>XIV</w:t>
      </w:r>
      <w:proofErr w:type="spellEnd"/>
      <w:r w:rsidRPr="00510E01">
        <w:t xml:space="preserve"> – PENALIDADES</w:t>
      </w:r>
    </w:p>
    <w:p w14:paraId="4EA0ADE8" w14:textId="04708A70" w:rsidR="00510E01" w:rsidRPr="00510E01" w:rsidRDefault="00510E01" w:rsidP="00A802BE">
      <w:pPr>
        <w:pStyle w:val="NormaAlterada"/>
      </w:pPr>
      <w:r w:rsidRPr="00510E01">
        <w:t xml:space="preserve">Art. </w:t>
      </w:r>
      <w:r w:rsidR="00860A65">
        <w:t>65</w:t>
      </w:r>
      <w:r w:rsidRPr="00510E01">
        <w:t xml:space="preserve">.  Em acréscimo às condutas previstas no art. 131 da parte geral da Resolução, considera-se infração grave a infração às normas contidas nos </w:t>
      </w:r>
      <w:proofErr w:type="spellStart"/>
      <w:r w:rsidRPr="00510E01">
        <w:t>arts</w:t>
      </w:r>
      <w:proofErr w:type="spellEnd"/>
      <w:r w:rsidRPr="00510E01">
        <w:t xml:space="preserve">. </w:t>
      </w:r>
      <w:r w:rsidR="00860A65">
        <w:t>8</w:t>
      </w:r>
      <w:r w:rsidRPr="00510E01">
        <w:t xml:space="preserve">; </w:t>
      </w:r>
      <w:r w:rsidR="00860A65">
        <w:t>29</w:t>
      </w:r>
      <w:r w:rsidRPr="00510E01">
        <w:t xml:space="preserve">, § 1º; </w:t>
      </w:r>
      <w:r w:rsidR="00860A65">
        <w:t>52</w:t>
      </w:r>
      <w:r w:rsidRPr="00510E01">
        <w:t xml:space="preserve">; </w:t>
      </w:r>
      <w:r w:rsidR="00860A65">
        <w:t>55</w:t>
      </w:r>
      <w:r w:rsidRPr="00510E01">
        <w:t xml:space="preserve">; e </w:t>
      </w:r>
      <w:r w:rsidR="00860A65">
        <w:t>56</w:t>
      </w:r>
      <w:r w:rsidRPr="00510E01">
        <w:t xml:space="preserve">, todos deste Anexo Normativo V, bem como nos </w:t>
      </w:r>
      <w:proofErr w:type="spellStart"/>
      <w:r w:rsidRPr="00510E01">
        <w:t>arts</w:t>
      </w:r>
      <w:proofErr w:type="spellEnd"/>
      <w:r w:rsidRPr="00510E01">
        <w:t>. 83 e 118 da parte geral da Resolução.</w:t>
      </w:r>
    </w:p>
    <w:p w14:paraId="053C8955" w14:textId="5D3BC542" w:rsidR="00510E01" w:rsidRPr="00510E01" w:rsidRDefault="00510E01" w:rsidP="00B3332A">
      <w:pPr>
        <w:pStyle w:val="NormaAlterada"/>
      </w:pPr>
      <w:r w:rsidRPr="00510E01">
        <w:lastRenderedPageBreak/>
        <w:t xml:space="preserve">Art. </w:t>
      </w:r>
      <w:r w:rsidR="00860A65">
        <w:t>66</w:t>
      </w:r>
      <w:r w:rsidRPr="00510E01">
        <w:t xml:space="preserve">.  A multa diária de que trata o art. 132 da parte geral da Resolução não se aplica ao atraso no envio do informe diário, podendo a CVM apurar a responsabilidade do administrador, nos termos do art. 11 da Lei nº 6.385, de 1976, caso a informação não seja encaminhada no prazo aplicável, de acordo com o disposto no inciso I do art. </w:t>
      </w:r>
      <w:r w:rsidR="00860A65">
        <w:t>34</w:t>
      </w:r>
      <w:r w:rsidR="00860A65" w:rsidRPr="00510E01">
        <w:t xml:space="preserve"> </w:t>
      </w:r>
      <w:r w:rsidRPr="00510E01">
        <w:t>deste Anexo Normativo V.</w:t>
      </w:r>
    </w:p>
    <w:p w14:paraId="7E6D3281" w14:textId="77777777" w:rsidR="00510E01" w:rsidRPr="00510E01" w:rsidRDefault="00510E01" w:rsidP="00360664">
      <w:pPr>
        <w:pStyle w:val="Captulo"/>
      </w:pPr>
      <w:r w:rsidRPr="00510E01">
        <w:t xml:space="preserve">CAPÍTULO </w:t>
      </w:r>
      <w:proofErr w:type="spellStart"/>
      <w:r w:rsidRPr="00510E01">
        <w:t>XV</w:t>
      </w:r>
      <w:proofErr w:type="spellEnd"/>
      <w:r w:rsidRPr="00510E01">
        <w:t xml:space="preserve"> – DISPOSIÇÕES FINAIS</w:t>
      </w:r>
    </w:p>
    <w:p w14:paraId="069C74A3" w14:textId="590B4BD1" w:rsidR="009B7942" w:rsidRDefault="00510E01" w:rsidP="00360664">
      <w:pPr>
        <w:pStyle w:val="NormaAlterada"/>
      </w:pPr>
      <w:r w:rsidRPr="00510E01">
        <w:t xml:space="preserve">Art. </w:t>
      </w:r>
      <w:r w:rsidR="00860A65">
        <w:t>67</w:t>
      </w:r>
      <w:r w:rsidRPr="00510E01">
        <w:t xml:space="preserve">.  Considera-se elevação potencial de participação do acionista controlador de companhia aberta a aquisição de cotas de fundo de índice que detenha ações de companhia por ele </w:t>
      </w:r>
      <w:proofErr w:type="gramStart"/>
      <w:r w:rsidRPr="00510E01">
        <w:t>controlada.</w:t>
      </w:r>
      <w:r w:rsidR="004C40C6">
        <w:t>”</w:t>
      </w:r>
      <w:proofErr w:type="gramEnd"/>
      <w:r w:rsidR="00E554C1">
        <w:t xml:space="preserve"> </w:t>
      </w:r>
      <w:r w:rsidR="004C40C6">
        <w:t>(NR)</w:t>
      </w:r>
    </w:p>
    <w:p w14:paraId="6BAC072B" w14:textId="77777777" w:rsidR="00B22CCE" w:rsidRDefault="00B22CCE" w:rsidP="00135AAD">
      <w:pPr>
        <w:spacing w:before="0" w:after="200" w:line="276" w:lineRule="auto"/>
        <w:ind w:firstLine="0"/>
      </w:pPr>
      <w:r>
        <w:br w:type="page"/>
      </w:r>
    </w:p>
    <w:p w14:paraId="5C01E50D" w14:textId="290AB99E" w:rsidR="004306DB" w:rsidRDefault="004306DB" w:rsidP="00A802BE">
      <w:pPr>
        <w:pStyle w:val="TtulodaResoluo"/>
        <w:ind w:left="567" w:firstLine="0"/>
      </w:pPr>
      <w:r>
        <w:lastRenderedPageBreak/>
        <w:t xml:space="preserve">ANEXO D À RESOLUÇÃO </w:t>
      </w:r>
      <w:r w:rsidR="004A115C">
        <w:t xml:space="preserve">CVM </w:t>
      </w:r>
      <w:r>
        <w:t>N</w:t>
      </w:r>
      <w:r w:rsidRPr="00C1691E">
        <w:t xml:space="preserve">º </w:t>
      </w:r>
      <w:sdt>
        <w:sdtPr>
          <w:alias w:val="Título"/>
          <w:tag w:val=""/>
          <w:id w:val="1841973803"/>
          <w:placeholder>
            <w:docPart w:val="06DD6389995E4FDE8322EDCE7F92AE77"/>
          </w:placeholder>
          <w:dataBinding w:prefixMappings="xmlns:ns0='http://purl.org/dc/elements/1.1/' xmlns:ns1='http://schemas.openxmlformats.org/package/2006/metadata/core-properties' " w:xpath="/ns1:coreProperties[1]/ns0:title[1]" w:storeItemID="{6C3C8BC8-F283-45AE-878A-BAB7291924A1}"/>
          <w:text/>
        </w:sdtPr>
        <w:sdtEndPr/>
        <w:sdtContent>
          <w:r w:rsidR="0081499E">
            <w:t>184, DE 31 DE MAIO DE 2023</w:t>
          </w:r>
        </w:sdtContent>
      </w:sdt>
    </w:p>
    <w:p w14:paraId="661FB353" w14:textId="157BA99E" w:rsidR="00A802BE" w:rsidRPr="00207CD3" w:rsidRDefault="009E6C5F" w:rsidP="005257C4">
      <w:pPr>
        <w:pStyle w:val="TtulodaResoluo"/>
      </w:pPr>
      <w:r>
        <w:t>“</w:t>
      </w:r>
      <w:bookmarkStart w:id="504" w:name="_Int_4LzEg1uc"/>
      <w:r w:rsidR="00A802BE" w:rsidRPr="1E4FA5ED">
        <w:t xml:space="preserve">ANEXO NORMATIVO </w:t>
      </w:r>
      <w:proofErr w:type="spellStart"/>
      <w:r w:rsidR="00A802BE" w:rsidRPr="1E4FA5ED">
        <w:t>VII</w:t>
      </w:r>
      <w:proofErr w:type="spellEnd"/>
      <w:r w:rsidR="00A802BE" w:rsidRPr="1E4FA5ED">
        <w:t xml:space="preserve"> – FUNDOS MÚTUOS DE PRIVATIZAÇÃO – FGTS</w:t>
      </w:r>
      <w:bookmarkEnd w:id="504"/>
    </w:p>
    <w:p w14:paraId="692F6080" w14:textId="1597C824" w:rsidR="00A802BE" w:rsidRPr="00207CD3" w:rsidRDefault="00A802BE" w:rsidP="005257C4">
      <w:pPr>
        <w:pStyle w:val="Ementa"/>
      </w:pPr>
      <w:r w:rsidRPr="00207CD3">
        <w:t xml:space="preserve">Dispõe sobre as regras específicas para os fundos mútuos de privatização </w:t>
      </w:r>
      <w:r>
        <w:t>–</w:t>
      </w:r>
      <w:r w:rsidRPr="00207CD3">
        <w:t xml:space="preserve"> FGTS.</w:t>
      </w:r>
    </w:p>
    <w:p w14:paraId="14AA492C" w14:textId="77777777" w:rsidR="005257C4" w:rsidRPr="00207CD3" w:rsidRDefault="005257C4" w:rsidP="005257C4">
      <w:pPr>
        <w:pStyle w:val="Captulo"/>
        <w:rPr>
          <w:rFonts w:eastAsiaTheme="minorEastAsia"/>
        </w:rPr>
      </w:pPr>
      <w:r w:rsidRPr="00FF2B42">
        <w:rPr>
          <w:rFonts w:eastAsiaTheme="minorEastAsia"/>
        </w:rPr>
        <w:t xml:space="preserve">CAPÍTULO I </w:t>
      </w:r>
      <w:r>
        <w:rPr>
          <w:rFonts w:eastAsiaTheme="minorEastAsia"/>
        </w:rPr>
        <w:t>–</w:t>
      </w:r>
      <w:r w:rsidRPr="00FF2B42">
        <w:rPr>
          <w:rFonts w:eastAsiaTheme="minorEastAsia"/>
        </w:rPr>
        <w:t xml:space="preserve"> </w:t>
      </w:r>
      <w:r w:rsidRPr="00BB4D02">
        <w:rPr>
          <w:rFonts w:eastAsiaTheme="minorEastAsia" w:cstheme="minorBidi"/>
        </w:rPr>
        <w:t>ÂMBITO</w:t>
      </w:r>
      <w:r w:rsidRPr="00FF2B42">
        <w:rPr>
          <w:rFonts w:eastAsiaTheme="minorEastAsia"/>
        </w:rPr>
        <w:t xml:space="preserve"> E </w:t>
      </w:r>
      <w:r w:rsidRPr="00207CD3">
        <w:rPr>
          <w:rFonts w:eastAsiaTheme="minorEastAsia"/>
        </w:rPr>
        <w:t>FINALIDADE</w:t>
      </w:r>
    </w:p>
    <w:p w14:paraId="63C5D062" w14:textId="77777777" w:rsidR="005257C4" w:rsidRPr="00207CD3" w:rsidRDefault="005257C4" w:rsidP="005257C4">
      <w:pPr>
        <w:pStyle w:val="NormaAlterada"/>
      </w:pPr>
      <w:r w:rsidRPr="72AA9A0C">
        <w:t>Art. 1</w:t>
      </w:r>
      <w:bookmarkStart w:id="505" w:name="_Int_7WaUzNpL"/>
      <w:proofErr w:type="gramStart"/>
      <w:r w:rsidRPr="72AA9A0C">
        <w:t>º  Este</w:t>
      </w:r>
      <w:bookmarkEnd w:id="505"/>
      <w:proofErr w:type="gramEnd"/>
      <w:r w:rsidRPr="72AA9A0C">
        <w:t xml:space="preserve"> Anexo Normativo </w:t>
      </w:r>
      <w:proofErr w:type="spellStart"/>
      <w:r w:rsidRPr="72AA9A0C">
        <w:t>VII</w:t>
      </w:r>
      <w:proofErr w:type="spellEnd"/>
      <w:r w:rsidRPr="72AA9A0C">
        <w:t xml:space="preserve"> à Resolução </w:t>
      </w:r>
      <w:bookmarkStart w:id="506" w:name="_Int_EyK207OT"/>
      <w:r w:rsidRPr="72AA9A0C">
        <w:t>CVM</w:t>
      </w:r>
      <w:bookmarkEnd w:id="506"/>
      <w:r w:rsidRPr="72AA9A0C">
        <w:t xml:space="preserve"> nº 175 (“Resolução”) dispõe sobre as regras específicas para os fundos mútuos de privatização – FGTS </w:t>
      </w:r>
      <w:r>
        <w:t>(“</w:t>
      </w:r>
      <w:proofErr w:type="spellStart"/>
      <w:r w:rsidRPr="72AA9A0C">
        <w:t>FMP</w:t>
      </w:r>
      <w:proofErr w:type="spellEnd"/>
      <w:r w:rsidRPr="72AA9A0C">
        <w:t>-FGTS</w:t>
      </w:r>
      <w:r>
        <w:t>”)</w:t>
      </w:r>
      <w:r w:rsidRPr="72AA9A0C">
        <w:t>.</w:t>
      </w:r>
    </w:p>
    <w:p w14:paraId="36D830AB" w14:textId="77777777" w:rsidR="005257C4" w:rsidRPr="00FF2B42" w:rsidRDefault="005257C4" w:rsidP="005257C4">
      <w:pPr>
        <w:pStyle w:val="Captulo"/>
        <w:rPr>
          <w:rFonts w:eastAsiaTheme="minorEastAsia"/>
        </w:rPr>
      </w:pPr>
      <w:r w:rsidRPr="00207CD3">
        <w:rPr>
          <w:rFonts w:eastAsiaTheme="minorEastAsia"/>
        </w:rPr>
        <w:t xml:space="preserve">CAPÍTULO II </w:t>
      </w:r>
      <w:r>
        <w:rPr>
          <w:rFonts w:eastAsiaTheme="minorEastAsia"/>
        </w:rPr>
        <w:t>–</w:t>
      </w:r>
      <w:r w:rsidRPr="00FF2B42">
        <w:rPr>
          <w:rFonts w:eastAsiaTheme="minorEastAsia"/>
        </w:rPr>
        <w:t xml:space="preserve"> </w:t>
      </w:r>
      <w:r w:rsidRPr="00BB4D02">
        <w:rPr>
          <w:rFonts w:eastAsiaTheme="minorEastAsia" w:cstheme="minorBidi"/>
        </w:rPr>
        <w:t>CARACTERÍSTICAS</w:t>
      </w:r>
      <w:r w:rsidRPr="00207CD3">
        <w:rPr>
          <w:rFonts w:eastAsiaTheme="minorEastAsia"/>
        </w:rPr>
        <w:t xml:space="preserve"> E CONSTITUIÇÃO</w:t>
      </w:r>
    </w:p>
    <w:p w14:paraId="1ECFEDA2" w14:textId="77777777" w:rsidR="005257C4" w:rsidRPr="005257C4" w:rsidRDefault="005257C4" w:rsidP="005257C4">
      <w:pPr>
        <w:pStyle w:val="NormaAlterada"/>
      </w:pPr>
      <w:r w:rsidRPr="005257C4">
        <w:t>Art. 2</w:t>
      </w:r>
      <w:bookmarkStart w:id="507" w:name="_Int_wWtnDOZU"/>
      <w:proofErr w:type="gramStart"/>
      <w:r w:rsidRPr="005257C4">
        <w:t>º  O</w:t>
      </w:r>
      <w:bookmarkEnd w:id="507"/>
      <w:proofErr w:type="gramEnd"/>
      <w:r w:rsidRPr="005257C4">
        <w:t xml:space="preserve"> </w:t>
      </w:r>
      <w:proofErr w:type="spellStart"/>
      <w:r w:rsidRPr="005257C4">
        <w:t>FMP</w:t>
      </w:r>
      <w:proofErr w:type="spellEnd"/>
      <w:r w:rsidRPr="005257C4">
        <w:t xml:space="preserve">-FGTS é destinado à aquisição de valores mobiliários no âmbito do Programa Nacional de Desestatização, instituído pela Lei nº 8.031, de 12 de abril de 1990, revogada e substituída pela Lei nº 9.491, de 9 de setembro de 1997, e de Programas Estaduais de Desestatização, mediante aprovação prévia, em ambos os casos, do Conselho do Programa de Parcerias de Investimentos – </w:t>
      </w:r>
      <w:proofErr w:type="spellStart"/>
      <w:r w:rsidRPr="005257C4">
        <w:t>CPPI</w:t>
      </w:r>
      <w:proofErr w:type="spellEnd"/>
      <w:r w:rsidRPr="005257C4">
        <w:t>.</w:t>
      </w:r>
    </w:p>
    <w:p w14:paraId="29DC2DB4" w14:textId="726269E2" w:rsidR="005257C4" w:rsidRPr="005257C4" w:rsidRDefault="005257C4" w:rsidP="005257C4">
      <w:pPr>
        <w:pStyle w:val="NormaAlterada"/>
      </w:pPr>
      <w:r w:rsidRPr="005257C4">
        <w:t>§ 1</w:t>
      </w:r>
      <w:proofErr w:type="gramStart"/>
      <w:r w:rsidRPr="005257C4">
        <w:t xml:space="preserve">º </w:t>
      </w:r>
      <w:r w:rsidR="00CB207D">
        <w:t xml:space="preserve"> </w:t>
      </w:r>
      <w:r w:rsidRPr="005257C4">
        <w:t>O</w:t>
      </w:r>
      <w:proofErr w:type="gramEnd"/>
      <w:r w:rsidRPr="005257C4">
        <w:t xml:space="preserve"> </w:t>
      </w:r>
      <w:proofErr w:type="spellStart"/>
      <w:r w:rsidRPr="005257C4">
        <w:t>FMP</w:t>
      </w:r>
      <w:proofErr w:type="spellEnd"/>
      <w:r w:rsidRPr="005257C4">
        <w:t>-FGTS deve ser constituído em regime aberto, tendo seu patrimônio formado, exclusivamente, por recursos de pessoas naturais participantes do FGTS, nos termos da Lei nº 9.491, de 1997, e do Decreto nº 2.430, de 17 de setembro de 1997.</w:t>
      </w:r>
    </w:p>
    <w:p w14:paraId="7ED221A9" w14:textId="77777777" w:rsidR="005257C4" w:rsidRPr="005257C4" w:rsidRDefault="005257C4" w:rsidP="005257C4">
      <w:pPr>
        <w:pStyle w:val="NormaAlterada"/>
      </w:pPr>
      <w:r w:rsidRPr="005257C4">
        <w:t>§ 2</w:t>
      </w:r>
      <w:bookmarkStart w:id="508" w:name="_Int_xqDzhjcZ"/>
      <w:proofErr w:type="gramStart"/>
      <w:r w:rsidRPr="005257C4">
        <w:t>º  Pode</w:t>
      </w:r>
      <w:bookmarkEnd w:id="508"/>
      <w:proofErr w:type="gramEnd"/>
      <w:r w:rsidRPr="005257C4">
        <w:t xml:space="preserve"> ser constituído </w:t>
      </w:r>
      <w:proofErr w:type="spellStart"/>
      <w:r w:rsidRPr="005257C4">
        <w:t>FMP</w:t>
      </w:r>
      <w:proofErr w:type="spellEnd"/>
      <w:r w:rsidRPr="005257C4">
        <w:t xml:space="preserve">-FGTS cujas cotas devem ser integralizadas exclusivamente com recursos resultantes da transferência prevista no inciso II do art. 16 deste Anexo Normativo </w:t>
      </w:r>
      <w:proofErr w:type="spellStart"/>
      <w:r w:rsidRPr="005257C4">
        <w:t>VII</w:t>
      </w:r>
      <w:proofErr w:type="spellEnd"/>
      <w:r w:rsidRPr="005257C4">
        <w:t>.</w:t>
      </w:r>
    </w:p>
    <w:p w14:paraId="5E625757" w14:textId="77777777" w:rsidR="005257C4" w:rsidRPr="005257C4" w:rsidRDefault="005257C4" w:rsidP="005257C4">
      <w:pPr>
        <w:pStyle w:val="NormaAlterada"/>
      </w:pPr>
      <w:r w:rsidRPr="005257C4">
        <w:t>Art. 3</w:t>
      </w:r>
      <w:bookmarkStart w:id="509" w:name="_Int_20PUvS0n"/>
      <w:proofErr w:type="gramStart"/>
      <w:r w:rsidRPr="005257C4">
        <w:t>º  Da</w:t>
      </w:r>
      <w:bookmarkEnd w:id="509"/>
      <w:proofErr w:type="gramEnd"/>
      <w:r w:rsidRPr="005257C4">
        <w:t xml:space="preserve"> denominação do fundo e de suas classes de cotas, caso existentes, deve constar a expressão “Fundo Mútuo de Privatização - FGTS”, complementada com a identificação do emissor dos valores mobiliários que compõe a carteira, na forma do art. 18 deste Anexo Normativo </w:t>
      </w:r>
      <w:proofErr w:type="spellStart"/>
      <w:r w:rsidRPr="005257C4">
        <w:t>VII</w:t>
      </w:r>
      <w:proofErr w:type="spellEnd"/>
      <w:r w:rsidRPr="005257C4">
        <w:t>.</w:t>
      </w:r>
    </w:p>
    <w:p w14:paraId="7DBD83B0" w14:textId="77777777" w:rsidR="005257C4" w:rsidRPr="005257C4" w:rsidRDefault="005257C4" w:rsidP="005257C4">
      <w:pPr>
        <w:pStyle w:val="NormaAlterada"/>
      </w:pPr>
      <w:r w:rsidRPr="005257C4">
        <w:t xml:space="preserve">Parágrafo único.  O fundo previsto no § 2º do art. 2º deste Anexo Normativo </w:t>
      </w:r>
      <w:proofErr w:type="spellStart"/>
      <w:r w:rsidRPr="005257C4">
        <w:t>VII</w:t>
      </w:r>
      <w:proofErr w:type="spellEnd"/>
      <w:r w:rsidRPr="005257C4">
        <w:t xml:space="preserve"> e suas classes de cotas, caso existentes, devem adotar a denominação “Fundo Mútuo de Privatização – FGTS Carteira Livre”. </w:t>
      </w:r>
    </w:p>
    <w:p w14:paraId="6A71E408" w14:textId="77777777" w:rsidR="005257C4" w:rsidRPr="00207CD3" w:rsidRDefault="005257C4" w:rsidP="005257C4">
      <w:pPr>
        <w:pStyle w:val="Captulo"/>
        <w:rPr>
          <w:rFonts w:eastAsiaTheme="minorEastAsia"/>
        </w:rPr>
      </w:pPr>
      <w:r w:rsidRPr="00207CD3">
        <w:rPr>
          <w:rFonts w:eastAsiaTheme="minorEastAsia"/>
        </w:rPr>
        <w:lastRenderedPageBreak/>
        <w:t xml:space="preserve">CAPÍTULO </w:t>
      </w:r>
      <w:proofErr w:type="spellStart"/>
      <w:r w:rsidRPr="00BB4D02">
        <w:rPr>
          <w:rFonts w:eastAsiaTheme="minorEastAsia" w:cstheme="minorBidi"/>
        </w:rPr>
        <w:t>III</w:t>
      </w:r>
      <w:proofErr w:type="spellEnd"/>
      <w:r w:rsidRPr="00207CD3">
        <w:rPr>
          <w:rFonts w:eastAsiaTheme="minorEastAsia"/>
        </w:rPr>
        <w:t xml:space="preserve"> </w:t>
      </w:r>
      <w:r>
        <w:rPr>
          <w:rFonts w:eastAsiaTheme="minorEastAsia"/>
        </w:rPr>
        <w:t>–</w:t>
      </w:r>
      <w:r w:rsidRPr="00207CD3">
        <w:rPr>
          <w:rFonts w:eastAsiaTheme="minorEastAsia"/>
        </w:rPr>
        <w:t xml:space="preserve"> REGULAMENTO</w:t>
      </w:r>
    </w:p>
    <w:p w14:paraId="2E45F2BB" w14:textId="77777777" w:rsidR="005257C4" w:rsidRPr="00FF2B42" w:rsidRDefault="005257C4" w:rsidP="005257C4">
      <w:pPr>
        <w:pStyle w:val="NormaAlterada"/>
        <w:rPr>
          <w:rFonts w:eastAsiaTheme="minorEastAsia" w:cstheme="minorBidi"/>
        </w:rPr>
      </w:pPr>
      <w:r w:rsidRPr="1E4FA5ED">
        <w:rPr>
          <w:rFonts w:eastAsiaTheme="minorEastAsia" w:cstheme="minorBidi"/>
        </w:rPr>
        <w:t>Art. 4</w:t>
      </w:r>
      <w:bookmarkStart w:id="510" w:name="_Int_SZe1YMjq"/>
      <w:proofErr w:type="gramStart"/>
      <w:r w:rsidRPr="1E4FA5ED">
        <w:rPr>
          <w:rFonts w:eastAsiaTheme="minorEastAsia" w:cstheme="minorBidi"/>
        </w:rPr>
        <w:t>º  A</w:t>
      </w:r>
      <w:bookmarkEnd w:id="510"/>
      <w:proofErr w:type="gramEnd"/>
      <w:r w:rsidRPr="1E4FA5ED">
        <w:rPr>
          <w:rFonts w:eastAsiaTheme="minorEastAsia" w:cstheme="minorBidi"/>
        </w:rPr>
        <w:t xml:space="preserve"> política de investimentos constante do regulamento ou nos anexos descritivos das classes de cotas, se for o caso, deve indicar os ativos que </w:t>
      </w:r>
      <w:r>
        <w:rPr>
          <w:rFonts w:eastAsiaTheme="minorEastAsia" w:cstheme="minorBidi"/>
        </w:rPr>
        <w:t>podem</w:t>
      </w:r>
      <w:r w:rsidRPr="1E4FA5ED">
        <w:rPr>
          <w:rFonts w:eastAsiaTheme="minorEastAsia" w:cstheme="minorBidi"/>
        </w:rPr>
        <w:t xml:space="preserve"> compor a carteira.</w:t>
      </w:r>
    </w:p>
    <w:p w14:paraId="4C7DB205" w14:textId="77777777" w:rsidR="005257C4" w:rsidRPr="00FF2B42" w:rsidRDefault="005257C4" w:rsidP="005257C4">
      <w:pPr>
        <w:pStyle w:val="Captulo"/>
        <w:rPr>
          <w:rFonts w:eastAsiaTheme="minorEastAsia"/>
        </w:rPr>
      </w:pPr>
      <w:r w:rsidRPr="00FF2B42">
        <w:rPr>
          <w:rFonts w:eastAsiaTheme="minorEastAsia"/>
        </w:rPr>
        <w:t xml:space="preserve">CAPÍTULO </w:t>
      </w:r>
      <w:proofErr w:type="spellStart"/>
      <w:r w:rsidRPr="00207CD3">
        <w:rPr>
          <w:rFonts w:eastAsiaTheme="minorEastAsia"/>
        </w:rPr>
        <w:t>IV</w:t>
      </w:r>
      <w:proofErr w:type="spellEnd"/>
      <w:r w:rsidRPr="00207CD3">
        <w:rPr>
          <w:rFonts w:eastAsiaTheme="minorEastAsia"/>
        </w:rPr>
        <w:t xml:space="preserve"> </w:t>
      </w:r>
      <w:r>
        <w:rPr>
          <w:rFonts w:eastAsiaTheme="minorEastAsia"/>
        </w:rPr>
        <w:t>–</w:t>
      </w:r>
      <w:r w:rsidRPr="00207CD3">
        <w:rPr>
          <w:rFonts w:eastAsiaTheme="minorEastAsia"/>
        </w:rPr>
        <w:t xml:space="preserve"> </w:t>
      </w:r>
      <w:r w:rsidRPr="00BB4D02">
        <w:rPr>
          <w:rFonts w:eastAsiaTheme="minorEastAsia" w:cstheme="minorBidi"/>
        </w:rPr>
        <w:t>PRESTAÇÃO</w:t>
      </w:r>
      <w:r w:rsidRPr="00207CD3">
        <w:rPr>
          <w:rFonts w:eastAsiaTheme="minorEastAsia"/>
        </w:rPr>
        <w:t xml:space="preserve"> DE SERVIÇOS</w:t>
      </w:r>
    </w:p>
    <w:p w14:paraId="0D234B9A" w14:textId="77777777" w:rsidR="005257C4" w:rsidRPr="00FF2B42" w:rsidRDefault="005257C4" w:rsidP="005257C4">
      <w:pPr>
        <w:pStyle w:val="NormaAlterada"/>
        <w:rPr>
          <w:rFonts w:eastAsiaTheme="minorEastAsia" w:cstheme="minorBidi"/>
        </w:rPr>
      </w:pPr>
      <w:r w:rsidRPr="1E4FA5ED">
        <w:rPr>
          <w:rFonts w:eastAsiaTheme="minorEastAsia" w:cstheme="minorBidi"/>
        </w:rPr>
        <w:t>Art. 5</w:t>
      </w:r>
      <w:bookmarkStart w:id="511" w:name="_Int_o5gKqT4o"/>
      <w:proofErr w:type="gramStart"/>
      <w:r w:rsidRPr="1E4FA5ED">
        <w:rPr>
          <w:rFonts w:eastAsiaTheme="minorEastAsia" w:cstheme="minorBidi"/>
        </w:rPr>
        <w:t>º  O</w:t>
      </w:r>
      <w:bookmarkEnd w:id="511"/>
      <w:proofErr w:type="gramEnd"/>
      <w:r w:rsidRPr="1E4FA5ED">
        <w:rPr>
          <w:rFonts w:eastAsiaTheme="minorEastAsia" w:cstheme="minorBidi"/>
        </w:rPr>
        <w:t xml:space="preserve"> administrador do </w:t>
      </w:r>
      <w:proofErr w:type="spellStart"/>
      <w:r w:rsidRPr="1E4FA5ED">
        <w:rPr>
          <w:rFonts w:eastAsiaTheme="minorEastAsia" w:cstheme="minorBidi"/>
        </w:rPr>
        <w:t>FMP</w:t>
      </w:r>
      <w:proofErr w:type="spellEnd"/>
      <w:r w:rsidRPr="1E4FA5ED">
        <w:rPr>
          <w:rFonts w:eastAsiaTheme="minorEastAsia" w:cstheme="minorBidi"/>
        </w:rPr>
        <w:t>-FGTS deve possuir capital realizado e patrimônio líquido não inferiores a:</w:t>
      </w:r>
    </w:p>
    <w:p w14:paraId="1E1807FF" w14:textId="77777777" w:rsidR="005257C4" w:rsidRPr="00CF1D2D" w:rsidRDefault="005257C4" w:rsidP="005257C4">
      <w:pPr>
        <w:pStyle w:val="NormaAlterada"/>
        <w:rPr>
          <w:rFonts w:eastAsiaTheme="minorEastAsia" w:cstheme="minorBidi"/>
        </w:rPr>
      </w:pPr>
      <w:r w:rsidRPr="0B059081">
        <w:rPr>
          <w:rFonts w:eastAsiaTheme="minorEastAsia" w:cstheme="minorBidi"/>
        </w:rPr>
        <w:t xml:space="preserve">I </w:t>
      </w:r>
      <w:r w:rsidRPr="005257C4">
        <w:rPr>
          <w:rFonts w:eastAsiaTheme="minorEastAsia" w:cstheme="minorBidi"/>
        </w:rPr>
        <w:t>–</w:t>
      </w:r>
      <w:r w:rsidRPr="0B059081">
        <w:rPr>
          <w:rFonts w:eastAsiaTheme="minorEastAsia" w:cstheme="minorBidi"/>
        </w:rPr>
        <w:t xml:space="preserve"> R$ 20.000.000,00 (vinte milhões de reais) para fundos com patrimônio até R$ 40.000.000,00 (quarenta milhões de reais);</w:t>
      </w:r>
    </w:p>
    <w:p w14:paraId="1AF78C31" w14:textId="77777777" w:rsidR="005257C4" w:rsidRPr="00FF2B42" w:rsidRDefault="005257C4" w:rsidP="005257C4">
      <w:pPr>
        <w:pStyle w:val="NormaAlterada"/>
        <w:rPr>
          <w:rFonts w:eastAsiaTheme="minorEastAsia" w:cstheme="minorBidi"/>
        </w:rPr>
      </w:pPr>
      <w:r w:rsidRPr="0B059081">
        <w:rPr>
          <w:rFonts w:eastAsiaTheme="minorEastAsia" w:cstheme="minorBidi"/>
        </w:rPr>
        <w:t xml:space="preserve">II </w:t>
      </w:r>
      <w:r w:rsidRPr="005257C4">
        <w:rPr>
          <w:rFonts w:eastAsiaTheme="minorEastAsia" w:cstheme="minorBidi"/>
        </w:rPr>
        <w:t>–</w:t>
      </w:r>
      <w:r w:rsidRPr="0B059081">
        <w:rPr>
          <w:rFonts w:eastAsiaTheme="minorEastAsia" w:cstheme="minorBidi"/>
        </w:rPr>
        <w:t xml:space="preserve"> R$ 40.000.000,00 (quarenta milhões de reais) para fundos com patrimônio até R$ 120.000.000,00 (cento e vinte milhões de reais);</w:t>
      </w:r>
      <w:r>
        <w:rPr>
          <w:rFonts w:eastAsiaTheme="minorEastAsia" w:cstheme="minorBidi"/>
        </w:rPr>
        <w:t xml:space="preserve"> e</w:t>
      </w:r>
    </w:p>
    <w:p w14:paraId="25CA0360" w14:textId="77777777" w:rsidR="005257C4" w:rsidRPr="005257C4" w:rsidRDefault="005257C4" w:rsidP="005257C4">
      <w:pPr>
        <w:pStyle w:val="NormaAlterada"/>
        <w:rPr>
          <w:rFonts w:eastAsiaTheme="minorEastAsia" w:cstheme="minorBidi"/>
        </w:rPr>
      </w:pPr>
      <w:proofErr w:type="spellStart"/>
      <w:r w:rsidRPr="005257C4">
        <w:rPr>
          <w:rFonts w:eastAsiaTheme="minorEastAsia" w:cstheme="minorBidi"/>
        </w:rPr>
        <w:t>III</w:t>
      </w:r>
      <w:proofErr w:type="spellEnd"/>
      <w:r w:rsidRPr="005257C4">
        <w:rPr>
          <w:rFonts w:eastAsiaTheme="minorEastAsia" w:cstheme="minorBidi"/>
        </w:rPr>
        <w:t xml:space="preserve"> – R$ 120.000.000,00 (cento e vinte</w:t>
      </w:r>
      <w:r w:rsidRPr="005257C4" w:rsidDel="00EA7DF9">
        <w:rPr>
          <w:rFonts w:eastAsiaTheme="minorEastAsia" w:cstheme="minorBidi"/>
        </w:rPr>
        <w:t xml:space="preserve"> </w:t>
      </w:r>
      <w:r w:rsidRPr="005257C4">
        <w:rPr>
          <w:rFonts w:eastAsiaTheme="minorEastAsia" w:cstheme="minorBidi"/>
        </w:rPr>
        <w:t>milhões de reais) para fundos com patrimônio superior a R$ 120.000.000,00 (cento e vinte</w:t>
      </w:r>
      <w:r w:rsidRPr="005257C4" w:rsidDel="00EA7DF9">
        <w:rPr>
          <w:rFonts w:eastAsiaTheme="minorEastAsia" w:cstheme="minorBidi"/>
        </w:rPr>
        <w:t xml:space="preserve"> </w:t>
      </w:r>
      <w:r w:rsidRPr="005257C4">
        <w:rPr>
          <w:rFonts w:eastAsiaTheme="minorEastAsia" w:cstheme="minorBidi"/>
        </w:rPr>
        <w:t>milhões de reais).</w:t>
      </w:r>
    </w:p>
    <w:p w14:paraId="51F04FF8" w14:textId="77777777" w:rsidR="005257C4" w:rsidRPr="00FF2B42" w:rsidRDefault="005257C4" w:rsidP="005257C4">
      <w:pPr>
        <w:pStyle w:val="NormaAlterada"/>
        <w:rPr>
          <w:rFonts w:eastAsiaTheme="minorEastAsia" w:cstheme="minorBidi"/>
        </w:rPr>
      </w:pPr>
      <w:r w:rsidRPr="1E4FA5ED">
        <w:rPr>
          <w:rFonts w:eastAsiaTheme="minorEastAsia" w:cstheme="minorBidi"/>
        </w:rPr>
        <w:t>§</w:t>
      </w:r>
      <w:r>
        <w:rPr>
          <w:rFonts w:eastAsiaTheme="minorEastAsia" w:cstheme="minorBidi"/>
        </w:rPr>
        <w:t xml:space="preserve"> </w:t>
      </w:r>
      <w:r w:rsidRPr="1E4FA5ED">
        <w:rPr>
          <w:rFonts w:eastAsiaTheme="minorEastAsia" w:cstheme="minorBidi"/>
        </w:rPr>
        <w:t>1</w:t>
      </w:r>
      <w:bookmarkStart w:id="512" w:name="_Int_qBMFqGlt"/>
      <w:proofErr w:type="gramStart"/>
      <w:r w:rsidRPr="1E4FA5ED">
        <w:rPr>
          <w:rFonts w:eastAsiaTheme="minorEastAsia" w:cstheme="minorBidi"/>
        </w:rPr>
        <w:t>º  Caso</w:t>
      </w:r>
      <w:bookmarkEnd w:id="512"/>
      <w:proofErr w:type="gramEnd"/>
      <w:r w:rsidRPr="1E4FA5ED">
        <w:rPr>
          <w:rFonts w:eastAsiaTheme="minorEastAsia" w:cstheme="minorBidi"/>
        </w:rPr>
        <w:t xml:space="preserve"> os valores correspondentes ao capital realizado e ao patrimônio líquido sejam insuficientes para atender às exigências estabelecidas nos incisos do </w:t>
      </w:r>
      <w:r w:rsidRPr="004B0593">
        <w:rPr>
          <w:rFonts w:eastAsiaTheme="minorEastAsia" w:cstheme="minorBidi"/>
          <w:b/>
        </w:rPr>
        <w:t>caput</w:t>
      </w:r>
      <w:r w:rsidRPr="1E4FA5ED">
        <w:rPr>
          <w:rFonts w:eastAsiaTheme="minorEastAsia" w:cstheme="minorBidi"/>
        </w:rPr>
        <w:t xml:space="preserve">, </w:t>
      </w:r>
      <w:r>
        <w:rPr>
          <w:rFonts w:eastAsiaTheme="minorEastAsia" w:cstheme="minorBidi"/>
        </w:rPr>
        <w:t>podem</w:t>
      </w:r>
      <w:r w:rsidRPr="1E4FA5ED">
        <w:rPr>
          <w:rFonts w:eastAsiaTheme="minorEastAsia" w:cstheme="minorBidi"/>
        </w:rPr>
        <w:t xml:space="preserve"> ser utilizados os valores de tais rubricas relativas ao grupo econômico a que pertença o administrador. </w:t>
      </w:r>
    </w:p>
    <w:p w14:paraId="0B38AB9F" w14:textId="77777777" w:rsidR="005257C4" w:rsidRPr="00FF2B42" w:rsidRDefault="005257C4" w:rsidP="005257C4">
      <w:pPr>
        <w:pStyle w:val="NormaAlterada"/>
        <w:rPr>
          <w:rFonts w:eastAsiaTheme="minorEastAsia" w:cstheme="minorBidi"/>
        </w:rPr>
      </w:pPr>
      <w:r w:rsidRPr="1E4FA5ED">
        <w:rPr>
          <w:rFonts w:eastAsiaTheme="minorEastAsia" w:cstheme="minorBidi"/>
        </w:rPr>
        <w:t>§</w:t>
      </w:r>
      <w:r>
        <w:rPr>
          <w:rFonts w:eastAsiaTheme="minorEastAsia" w:cstheme="minorBidi"/>
        </w:rPr>
        <w:t xml:space="preserve"> </w:t>
      </w:r>
      <w:r w:rsidRPr="1E4FA5ED">
        <w:rPr>
          <w:rFonts w:eastAsiaTheme="minorEastAsia" w:cstheme="minorBidi"/>
        </w:rPr>
        <w:t>2</w:t>
      </w:r>
      <w:bookmarkStart w:id="513" w:name="_Int_yCgH6KJn"/>
      <w:proofErr w:type="gramStart"/>
      <w:r w:rsidRPr="1E4FA5ED">
        <w:rPr>
          <w:rFonts w:eastAsiaTheme="minorEastAsia" w:cstheme="minorBidi"/>
        </w:rPr>
        <w:t>º  O</w:t>
      </w:r>
      <w:bookmarkEnd w:id="513"/>
      <w:proofErr w:type="gramEnd"/>
      <w:r w:rsidRPr="1E4FA5ED">
        <w:rPr>
          <w:rFonts w:eastAsiaTheme="minorEastAsia" w:cstheme="minorBidi"/>
        </w:rPr>
        <w:t xml:space="preserve"> regulamento pode prever mecanismos de participação de cotistas nas decisões administrativas relacionadas com o fundo, sem ônus para o fundo, nas condições estipuladas no regulamento, sem prejuízo da responsabilidade do administrador e das disposições da parte geral da Resolução.</w:t>
      </w:r>
    </w:p>
    <w:p w14:paraId="181CB407" w14:textId="77777777" w:rsidR="005257C4" w:rsidRPr="00FF2B42" w:rsidRDefault="005257C4" w:rsidP="005257C4">
      <w:pPr>
        <w:pStyle w:val="NormaAlterada"/>
        <w:rPr>
          <w:rFonts w:eastAsiaTheme="minorEastAsia" w:cstheme="minorBidi"/>
        </w:rPr>
      </w:pPr>
      <w:r w:rsidRPr="1E4FA5ED">
        <w:rPr>
          <w:rFonts w:eastAsiaTheme="minorEastAsia" w:cstheme="minorBidi"/>
        </w:rPr>
        <w:t>§</w:t>
      </w:r>
      <w:r>
        <w:rPr>
          <w:rFonts w:eastAsiaTheme="minorEastAsia" w:cstheme="minorBidi"/>
        </w:rPr>
        <w:t xml:space="preserve"> </w:t>
      </w:r>
      <w:r w:rsidRPr="1E4FA5ED">
        <w:rPr>
          <w:rFonts w:eastAsiaTheme="minorEastAsia" w:cstheme="minorBidi"/>
        </w:rPr>
        <w:t>3</w:t>
      </w:r>
      <w:bookmarkStart w:id="514" w:name="_Int_C8zFwEYt"/>
      <w:proofErr w:type="gramStart"/>
      <w:r w:rsidRPr="1E4FA5ED">
        <w:rPr>
          <w:rFonts w:eastAsiaTheme="minorEastAsia" w:cstheme="minorBidi"/>
        </w:rPr>
        <w:t>º  A</w:t>
      </w:r>
      <w:bookmarkEnd w:id="514"/>
      <w:proofErr w:type="gramEnd"/>
      <w:r w:rsidRPr="1E4FA5ED">
        <w:rPr>
          <w:rFonts w:eastAsiaTheme="minorEastAsia" w:cstheme="minorBidi"/>
        </w:rPr>
        <w:t xml:space="preserve"> exigência de capital realizado e patrimônio líquido não se aplica quando o administrador contratar os serviços abaixo relacionados com instituições autorizadas pela CVM para a prestação dos serviços de escrituração de cotas e de custódia de valores mobiliários: </w:t>
      </w:r>
    </w:p>
    <w:p w14:paraId="20332C0A" w14:textId="77777777" w:rsidR="005257C4" w:rsidRPr="005257C4" w:rsidRDefault="005257C4" w:rsidP="005257C4">
      <w:pPr>
        <w:pStyle w:val="NormaAlterada"/>
        <w:rPr>
          <w:rFonts w:eastAsiaTheme="minorEastAsia" w:cstheme="minorBidi"/>
        </w:rPr>
      </w:pPr>
      <w:r w:rsidRPr="005257C4">
        <w:rPr>
          <w:rFonts w:eastAsiaTheme="minorEastAsia" w:cstheme="minorBidi"/>
        </w:rPr>
        <w:t xml:space="preserve">I – </w:t>
      </w:r>
      <w:proofErr w:type="gramStart"/>
      <w:r w:rsidRPr="005257C4">
        <w:rPr>
          <w:rFonts w:eastAsiaTheme="minorEastAsia" w:cstheme="minorBidi"/>
        </w:rPr>
        <w:t>escrituração</w:t>
      </w:r>
      <w:proofErr w:type="gramEnd"/>
      <w:r w:rsidRPr="005257C4">
        <w:rPr>
          <w:rFonts w:eastAsiaTheme="minorEastAsia" w:cstheme="minorBidi"/>
        </w:rPr>
        <w:t xml:space="preserve"> da emissão e resgate de cotas; </w:t>
      </w:r>
    </w:p>
    <w:p w14:paraId="662D37A6" w14:textId="77777777" w:rsidR="005257C4" w:rsidRPr="005257C4" w:rsidRDefault="005257C4" w:rsidP="005257C4">
      <w:pPr>
        <w:pStyle w:val="NormaAlterada"/>
        <w:rPr>
          <w:rFonts w:eastAsiaTheme="minorEastAsia" w:cstheme="minorBidi"/>
        </w:rPr>
      </w:pPr>
      <w:r w:rsidRPr="005257C4">
        <w:rPr>
          <w:rFonts w:eastAsiaTheme="minorEastAsia" w:cstheme="minorBidi"/>
        </w:rPr>
        <w:t xml:space="preserve">II – </w:t>
      </w:r>
      <w:proofErr w:type="gramStart"/>
      <w:r w:rsidRPr="005257C4">
        <w:rPr>
          <w:rFonts w:eastAsiaTheme="minorEastAsia" w:cstheme="minorBidi"/>
        </w:rPr>
        <w:t>tesouraria</w:t>
      </w:r>
      <w:proofErr w:type="gramEnd"/>
      <w:r w:rsidRPr="005257C4">
        <w:rPr>
          <w:rFonts w:eastAsiaTheme="minorEastAsia" w:cstheme="minorBidi"/>
        </w:rPr>
        <w:t xml:space="preserve">; e </w:t>
      </w:r>
    </w:p>
    <w:p w14:paraId="6FBCC819" w14:textId="77777777" w:rsidR="005257C4" w:rsidRPr="00FF2B42" w:rsidRDefault="005257C4" w:rsidP="005257C4">
      <w:pPr>
        <w:pStyle w:val="NormaAlterada"/>
        <w:rPr>
          <w:rFonts w:eastAsiaTheme="minorEastAsia" w:cstheme="minorBidi"/>
        </w:rPr>
      </w:pPr>
      <w:proofErr w:type="spellStart"/>
      <w:r>
        <w:rPr>
          <w:rFonts w:eastAsiaTheme="minorEastAsia" w:cstheme="minorBidi"/>
        </w:rPr>
        <w:t>III</w:t>
      </w:r>
      <w:proofErr w:type="spellEnd"/>
      <w:r>
        <w:rPr>
          <w:rFonts w:eastAsiaTheme="minorEastAsia" w:cstheme="minorBidi"/>
        </w:rPr>
        <w:t xml:space="preserve"> –</w:t>
      </w:r>
      <w:r w:rsidRPr="1E4FA5ED">
        <w:rPr>
          <w:rFonts w:eastAsiaTheme="minorEastAsia" w:cstheme="minorBidi"/>
        </w:rPr>
        <w:t xml:space="preserve"> organização e o encaminhamento dos documentos e informações previstos nos </w:t>
      </w:r>
      <w:proofErr w:type="spellStart"/>
      <w:r w:rsidRPr="1E4FA5ED">
        <w:rPr>
          <w:rFonts w:eastAsiaTheme="minorEastAsia" w:cstheme="minorBidi"/>
        </w:rPr>
        <w:t>arts</w:t>
      </w:r>
      <w:proofErr w:type="spellEnd"/>
      <w:r w:rsidRPr="1E4FA5ED">
        <w:rPr>
          <w:rFonts w:eastAsiaTheme="minorEastAsia" w:cstheme="minorBidi"/>
        </w:rPr>
        <w:t xml:space="preserve">. 23 e 24 deste Anexo Normativo </w:t>
      </w:r>
      <w:proofErr w:type="spellStart"/>
      <w:r w:rsidRPr="1E4FA5ED">
        <w:rPr>
          <w:rFonts w:eastAsiaTheme="minorEastAsia" w:cstheme="minorBidi"/>
        </w:rPr>
        <w:t>VII</w:t>
      </w:r>
      <w:proofErr w:type="spellEnd"/>
      <w:r>
        <w:rPr>
          <w:rFonts w:eastAsiaTheme="minorEastAsia" w:cstheme="minorBidi"/>
        </w:rPr>
        <w:t>.</w:t>
      </w:r>
    </w:p>
    <w:p w14:paraId="38555D65" w14:textId="77777777" w:rsidR="005257C4" w:rsidRPr="00FF2B42" w:rsidRDefault="005257C4" w:rsidP="005257C4">
      <w:pPr>
        <w:pStyle w:val="NormaAlterada"/>
        <w:rPr>
          <w:rFonts w:eastAsiaTheme="minorEastAsia" w:cstheme="minorBidi"/>
        </w:rPr>
      </w:pPr>
      <w:r w:rsidRPr="0B059081">
        <w:rPr>
          <w:rFonts w:eastAsiaTheme="minorEastAsia" w:cstheme="minorBidi"/>
        </w:rPr>
        <w:t>Art. 6</w:t>
      </w:r>
      <w:bookmarkStart w:id="515" w:name="_Int_UKgDzkxn"/>
      <w:proofErr w:type="gramStart"/>
      <w:r w:rsidRPr="0B059081">
        <w:rPr>
          <w:rFonts w:eastAsiaTheme="minorEastAsia" w:cstheme="minorBidi"/>
        </w:rPr>
        <w:t>º  É</w:t>
      </w:r>
      <w:bookmarkEnd w:id="515"/>
      <w:proofErr w:type="gramEnd"/>
      <w:r w:rsidRPr="0B059081">
        <w:rPr>
          <w:rFonts w:eastAsiaTheme="minorEastAsia" w:cstheme="minorBidi"/>
        </w:rPr>
        <w:t xml:space="preserve"> vedada a cobrança de taxa de performance, bem como taxas de ingresso e saída.</w:t>
      </w:r>
    </w:p>
    <w:p w14:paraId="3DECBE56" w14:textId="77777777" w:rsidR="005257C4" w:rsidRPr="00FF2B42" w:rsidRDefault="005257C4" w:rsidP="005257C4">
      <w:pPr>
        <w:pStyle w:val="NormaAlterada"/>
        <w:rPr>
          <w:rFonts w:eastAsiaTheme="minorEastAsia" w:cstheme="minorBidi"/>
        </w:rPr>
      </w:pPr>
      <w:r w:rsidRPr="1E4FA5ED">
        <w:rPr>
          <w:rFonts w:eastAsiaTheme="minorEastAsia" w:cstheme="minorBidi"/>
        </w:rPr>
        <w:lastRenderedPageBreak/>
        <w:t>Art. 7</w:t>
      </w:r>
      <w:bookmarkStart w:id="516" w:name="_Int_8ISMSdSQ"/>
      <w:proofErr w:type="gramStart"/>
      <w:r w:rsidRPr="1E4FA5ED">
        <w:rPr>
          <w:rFonts w:eastAsiaTheme="minorEastAsia" w:cstheme="minorBidi"/>
        </w:rPr>
        <w:t>º  Nas</w:t>
      </w:r>
      <w:bookmarkEnd w:id="516"/>
      <w:proofErr w:type="gramEnd"/>
      <w:r w:rsidRPr="1E4FA5ED">
        <w:rPr>
          <w:rFonts w:eastAsiaTheme="minorEastAsia" w:cstheme="minorBidi"/>
        </w:rPr>
        <w:t xml:space="preserve"> hipóteses de renúncia e descredenciamento, fica o administrador obrigado a convocar, em até 2 (dois) dias úteis, assembleia geral de cotistas para eleger substituto ou deliberar a incorporação do fundo a outro </w:t>
      </w:r>
      <w:proofErr w:type="spellStart"/>
      <w:r w:rsidRPr="1E4FA5ED">
        <w:rPr>
          <w:rFonts w:eastAsiaTheme="minorEastAsia" w:cstheme="minorBidi"/>
        </w:rPr>
        <w:t>FMP</w:t>
      </w:r>
      <w:proofErr w:type="spellEnd"/>
      <w:r w:rsidRPr="1E4FA5ED">
        <w:rPr>
          <w:rFonts w:eastAsiaTheme="minorEastAsia" w:cstheme="minorBidi"/>
        </w:rPr>
        <w:t>-FGTS.</w:t>
      </w:r>
    </w:p>
    <w:p w14:paraId="3E4ED07E" w14:textId="77777777" w:rsidR="005257C4" w:rsidRPr="005257C4" w:rsidRDefault="005257C4" w:rsidP="005257C4">
      <w:pPr>
        <w:pStyle w:val="NormaAlterada"/>
        <w:rPr>
          <w:rFonts w:eastAsiaTheme="minorEastAsia" w:cstheme="minorBidi"/>
        </w:rPr>
      </w:pPr>
      <w:r w:rsidRPr="005257C4">
        <w:rPr>
          <w:rFonts w:eastAsiaTheme="minorEastAsia" w:cstheme="minorBidi"/>
        </w:rPr>
        <w:t>Parágrafo único.  O administrador deve permanecer no exercício de suas funções até sua efetiva substituição.</w:t>
      </w:r>
    </w:p>
    <w:p w14:paraId="70A15726" w14:textId="77777777" w:rsidR="005257C4" w:rsidRPr="00207CD3" w:rsidRDefault="005257C4" w:rsidP="005257C4">
      <w:pPr>
        <w:pStyle w:val="NormaAlterada"/>
        <w:rPr>
          <w:rFonts w:eastAsiaTheme="minorEastAsia" w:cstheme="minorBidi"/>
        </w:rPr>
      </w:pPr>
      <w:r w:rsidRPr="1E4FA5ED">
        <w:rPr>
          <w:rFonts w:eastAsiaTheme="minorEastAsia" w:cstheme="minorBidi"/>
        </w:rPr>
        <w:t>Art. 8</w:t>
      </w:r>
      <w:bookmarkStart w:id="517" w:name="_Int_SP3ghTOJ"/>
      <w:proofErr w:type="gramStart"/>
      <w:r w:rsidRPr="1E4FA5ED">
        <w:rPr>
          <w:rFonts w:eastAsiaTheme="minorEastAsia" w:cstheme="minorBidi"/>
        </w:rPr>
        <w:t>º  Em</w:t>
      </w:r>
      <w:bookmarkEnd w:id="517"/>
      <w:proofErr w:type="gramEnd"/>
      <w:r w:rsidRPr="1E4FA5ED">
        <w:rPr>
          <w:rFonts w:eastAsiaTheme="minorEastAsia" w:cstheme="minorBidi"/>
        </w:rPr>
        <w:t xml:space="preserve"> acréscimo às vedações previstas no art. 101 da parte geral da Resolução, é vedado ao administrador:</w:t>
      </w:r>
    </w:p>
    <w:p w14:paraId="789943CA" w14:textId="77777777" w:rsidR="005257C4" w:rsidRPr="00207CD3" w:rsidRDefault="005257C4" w:rsidP="005257C4">
      <w:pPr>
        <w:pStyle w:val="NormaAlterada"/>
        <w:rPr>
          <w:rFonts w:eastAsiaTheme="minorEastAsia" w:cstheme="minorBidi"/>
        </w:rPr>
      </w:pPr>
      <w:r w:rsidRPr="1E4FA5ED">
        <w:rPr>
          <w:rFonts w:eastAsiaTheme="minorEastAsia" w:cstheme="minorBidi"/>
        </w:rPr>
        <w:t xml:space="preserve">I – </w:t>
      </w:r>
      <w:proofErr w:type="gramStart"/>
      <w:r w:rsidRPr="1E4FA5ED">
        <w:rPr>
          <w:rFonts w:eastAsiaTheme="minorEastAsia" w:cstheme="minorBidi"/>
        </w:rPr>
        <w:t>negociar</w:t>
      </w:r>
      <w:proofErr w:type="gramEnd"/>
      <w:r w:rsidRPr="1E4FA5ED">
        <w:rPr>
          <w:rFonts w:eastAsiaTheme="minorEastAsia" w:cstheme="minorBidi"/>
        </w:rPr>
        <w:t xml:space="preserve">, fora de mercados regulamentados de valores mobiliários, ações de companhias abertas para registro nesses mercados, ressalvadas, quanto à aquisição, as hipóteses de leilões do Programa Nacional de Desestatização ou dos Programas Estaduais de Desestatização, subscrições e bonificações, observado o disposto no §1º do art. 18 deste Anexo Normativo </w:t>
      </w:r>
      <w:proofErr w:type="spellStart"/>
      <w:r w:rsidRPr="1E4FA5ED">
        <w:rPr>
          <w:rFonts w:eastAsiaTheme="minorEastAsia" w:cstheme="minorBidi"/>
        </w:rPr>
        <w:t>VII</w:t>
      </w:r>
      <w:proofErr w:type="spellEnd"/>
      <w:r w:rsidRPr="1E4FA5ED">
        <w:rPr>
          <w:rFonts w:eastAsiaTheme="minorEastAsia" w:cstheme="minorBidi"/>
        </w:rPr>
        <w:t>; e</w:t>
      </w:r>
    </w:p>
    <w:p w14:paraId="2ACA874F" w14:textId="77777777" w:rsidR="005257C4" w:rsidRPr="00207CD3" w:rsidRDefault="005257C4" w:rsidP="005257C4">
      <w:pPr>
        <w:pStyle w:val="NormaAlterada"/>
        <w:rPr>
          <w:rFonts w:eastAsiaTheme="minorEastAsia" w:cstheme="minorBidi"/>
        </w:rPr>
      </w:pPr>
      <w:r w:rsidRPr="1E4FA5ED">
        <w:rPr>
          <w:rFonts w:eastAsiaTheme="minorEastAsia" w:cstheme="minorBidi"/>
        </w:rPr>
        <w:t xml:space="preserve">II </w:t>
      </w:r>
      <w:r>
        <w:rPr>
          <w:rFonts w:eastAsiaTheme="minorEastAsia" w:cstheme="minorBidi"/>
        </w:rPr>
        <w:t>–</w:t>
      </w:r>
      <w:r w:rsidRPr="1E4FA5ED">
        <w:rPr>
          <w:rFonts w:eastAsiaTheme="minorEastAsia" w:cstheme="minorBidi"/>
        </w:rPr>
        <w:t xml:space="preserve"> </w:t>
      </w:r>
      <w:bookmarkStart w:id="518" w:name="_Int_Uvh4F2zO"/>
      <w:proofErr w:type="gramStart"/>
      <w:r w:rsidRPr="1E4FA5ED">
        <w:rPr>
          <w:rFonts w:eastAsiaTheme="minorEastAsia" w:cstheme="minorBidi"/>
        </w:rPr>
        <w:t>operar</w:t>
      </w:r>
      <w:bookmarkEnd w:id="518"/>
      <w:proofErr w:type="gramEnd"/>
      <w:r w:rsidRPr="1E4FA5ED">
        <w:rPr>
          <w:rFonts w:eastAsiaTheme="minorEastAsia" w:cstheme="minorBidi"/>
        </w:rPr>
        <w:t>, direta ou indiretamente, na contraparte das operações da classe de cotas.</w:t>
      </w:r>
    </w:p>
    <w:p w14:paraId="36B59CF8" w14:textId="77777777" w:rsidR="005257C4" w:rsidRPr="00207CD3" w:rsidRDefault="005257C4" w:rsidP="005257C4">
      <w:pPr>
        <w:pStyle w:val="Captulo"/>
        <w:rPr>
          <w:rFonts w:eastAsiaTheme="minorEastAsia"/>
        </w:rPr>
      </w:pPr>
      <w:r w:rsidRPr="00207CD3">
        <w:rPr>
          <w:rFonts w:eastAsiaTheme="minorEastAsia"/>
        </w:rPr>
        <w:t>CAPÍTULO V – ASSEMBLEIA DE COTISTAS</w:t>
      </w:r>
    </w:p>
    <w:p w14:paraId="7053A391" w14:textId="77777777" w:rsidR="005257C4" w:rsidRPr="00FF2B42" w:rsidRDefault="005257C4" w:rsidP="005257C4">
      <w:pPr>
        <w:pStyle w:val="NormaAlterada"/>
        <w:rPr>
          <w:rFonts w:eastAsiaTheme="minorEastAsia" w:cstheme="minorBidi"/>
        </w:rPr>
      </w:pPr>
      <w:r w:rsidRPr="1E4FA5ED">
        <w:rPr>
          <w:rFonts w:eastAsiaTheme="minorEastAsia" w:cstheme="minorBidi"/>
        </w:rPr>
        <w:t>Art. 9</w:t>
      </w:r>
      <w:proofErr w:type="gramStart"/>
      <w:r w:rsidRPr="1E4FA5ED">
        <w:rPr>
          <w:rFonts w:eastAsiaTheme="minorEastAsia" w:cstheme="minorBidi"/>
        </w:rPr>
        <w:t>º  A</w:t>
      </w:r>
      <w:proofErr w:type="gramEnd"/>
      <w:r w:rsidRPr="1E4FA5ED">
        <w:rPr>
          <w:rFonts w:eastAsiaTheme="minorEastAsia" w:cstheme="minorBidi"/>
        </w:rPr>
        <w:t xml:space="preserve"> assembleia de cotistas somente pode autorizar operações de fusão e incorporação de </w:t>
      </w:r>
      <w:proofErr w:type="spellStart"/>
      <w:r w:rsidRPr="1E4FA5ED">
        <w:rPr>
          <w:rFonts w:eastAsiaTheme="minorEastAsia" w:cstheme="minorBidi"/>
        </w:rPr>
        <w:t>FMP</w:t>
      </w:r>
      <w:proofErr w:type="spellEnd"/>
      <w:r w:rsidRPr="1E4FA5ED">
        <w:rPr>
          <w:rFonts w:eastAsiaTheme="minorEastAsia" w:cstheme="minorBidi"/>
        </w:rPr>
        <w:t>-FGTS que possuam em sua carteira valores mobiliários de um mesmo emissor, sendo permitida, ainda, a realização de operações de fusão e incorporação de Fundos Mútuos de Privatização – FGTS Carteira Livre com políticas de investimento compatíveis.</w:t>
      </w:r>
    </w:p>
    <w:p w14:paraId="53B6EAD5" w14:textId="77777777" w:rsidR="005257C4" w:rsidRPr="00FF2B42" w:rsidRDefault="005257C4" w:rsidP="005257C4">
      <w:pPr>
        <w:pStyle w:val="NormaAlterada"/>
        <w:rPr>
          <w:rFonts w:eastAsiaTheme="minorEastAsia" w:cstheme="minorBidi"/>
        </w:rPr>
      </w:pPr>
      <w:r w:rsidRPr="1E4FA5ED">
        <w:rPr>
          <w:rFonts w:eastAsiaTheme="minorEastAsia" w:cstheme="minorBidi"/>
        </w:rPr>
        <w:t>§ 1</w:t>
      </w:r>
      <w:bookmarkStart w:id="519" w:name="_Int_svB5EZP3"/>
      <w:proofErr w:type="gramStart"/>
      <w:r w:rsidRPr="1E4FA5ED">
        <w:rPr>
          <w:rFonts w:eastAsiaTheme="minorEastAsia" w:cstheme="minorBidi"/>
        </w:rPr>
        <w:t>º  É</w:t>
      </w:r>
      <w:bookmarkEnd w:id="519"/>
      <w:proofErr w:type="gramEnd"/>
      <w:r w:rsidRPr="1E4FA5ED">
        <w:rPr>
          <w:rFonts w:eastAsiaTheme="minorEastAsia" w:cstheme="minorBidi"/>
        </w:rPr>
        <w:t xml:space="preserve"> vedada a transformação de </w:t>
      </w:r>
      <w:proofErr w:type="spellStart"/>
      <w:r w:rsidRPr="1E4FA5ED">
        <w:rPr>
          <w:rFonts w:eastAsiaTheme="minorEastAsia" w:cstheme="minorBidi"/>
        </w:rPr>
        <w:t>FMP</w:t>
      </w:r>
      <w:proofErr w:type="spellEnd"/>
      <w:r w:rsidRPr="1E4FA5ED">
        <w:rPr>
          <w:rFonts w:eastAsiaTheme="minorEastAsia" w:cstheme="minorBidi"/>
        </w:rPr>
        <w:t>-FGTS em Fundo Mútuo de Privatização - FGTS Carteira livre e vice-versa.</w:t>
      </w:r>
    </w:p>
    <w:p w14:paraId="2B5BE2A5" w14:textId="77777777" w:rsidR="005257C4" w:rsidRPr="00207CD3" w:rsidRDefault="005257C4" w:rsidP="005257C4">
      <w:pPr>
        <w:pStyle w:val="NormaAlterada"/>
        <w:rPr>
          <w:rFonts w:eastAsiaTheme="minorEastAsia" w:cstheme="minorBidi"/>
        </w:rPr>
      </w:pPr>
      <w:r w:rsidRPr="1E4FA5ED">
        <w:rPr>
          <w:rFonts w:eastAsiaTheme="minorEastAsia" w:cstheme="minorBidi"/>
        </w:rPr>
        <w:t>§ 2</w:t>
      </w:r>
      <w:bookmarkStart w:id="520" w:name="_Int_WL6uQ74g"/>
      <w:proofErr w:type="gramStart"/>
      <w:r w:rsidRPr="1E4FA5ED">
        <w:rPr>
          <w:rFonts w:eastAsiaTheme="minorEastAsia" w:cstheme="minorBidi"/>
        </w:rPr>
        <w:t>º  É</w:t>
      </w:r>
      <w:bookmarkEnd w:id="520"/>
      <w:proofErr w:type="gramEnd"/>
      <w:r w:rsidRPr="1E4FA5ED">
        <w:rPr>
          <w:rFonts w:eastAsiaTheme="minorEastAsia" w:cstheme="minorBidi"/>
        </w:rPr>
        <w:t xml:space="preserve"> vedada a alteração da política de investimentos no tocante ao emissor dos valores mobiliários integrantes da carteira de ativos.</w:t>
      </w:r>
    </w:p>
    <w:p w14:paraId="7F1291AE" w14:textId="77777777" w:rsidR="005257C4" w:rsidRPr="00FF2B42" w:rsidRDefault="005257C4" w:rsidP="005257C4">
      <w:pPr>
        <w:pStyle w:val="NormaAlterada"/>
        <w:rPr>
          <w:rFonts w:eastAsiaTheme="minorEastAsia" w:cstheme="minorBidi"/>
        </w:rPr>
      </w:pPr>
      <w:r w:rsidRPr="1E4FA5ED">
        <w:rPr>
          <w:rFonts w:eastAsiaTheme="minorEastAsia" w:cstheme="minorBidi"/>
        </w:rPr>
        <w:t>Art. 10.  Não se realizando a assembleia, deve ser efetuada segunda convocação, com antecedência mínima de 5 (cinco) dias úteis.</w:t>
      </w:r>
    </w:p>
    <w:p w14:paraId="066BB3D4" w14:textId="77777777" w:rsidR="005257C4" w:rsidRPr="005257C4" w:rsidRDefault="005257C4" w:rsidP="005257C4">
      <w:pPr>
        <w:pStyle w:val="NormaAlterada"/>
        <w:rPr>
          <w:rFonts w:eastAsiaTheme="minorEastAsia" w:cstheme="minorBidi"/>
        </w:rPr>
      </w:pPr>
      <w:r w:rsidRPr="0B059081">
        <w:rPr>
          <w:rFonts w:eastAsiaTheme="minorEastAsia" w:cstheme="minorBidi"/>
        </w:rPr>
        <w:t xml:space="preserve">Art. 11.  Na assembleia de cotistas, as deliberações </w:t>
      </w:r>
      <w:r>
        <w:rPr>
          <w:rFonts w:eastAsiaTheme="minorEastAsia" w:cstheme="minorBidi"/>
        </w:rPr>
        <w:t>devem ser</w:t>
      </w:r>
      <w:r w:rsidRPr="0B059081">
        <w:rPr>
          <w:rFonts w:eastAsiaTheme="minorEastAsia" w:cstheme="minorBidi"/>
        </w:rPr>
        <w:t xml:space="preserve"> tomadas </w:t>
      </w:r>
      <w:r w:rsidRPr="005257C4">
        <w:rPr>
          <w:rFonts w:eastAsiaTheme="minorEastAsia" w:cstheme="minorBidi"/>
        </w:rPr>
        <w:t>pela maioria das cotas dos cotistas presentes:</w:t>
      </w:r>
    </w:p>
    <w:p w14:paraId="6CDE89FB" w14:textId="77777777" w:rsidR="005257C4" w:rsidRPr="00FF2B42" w:rsidRDefault="005257C4" w:rsidP="005257C4">
      <w:pPr>
        <w:pStyle w:val="NormaAlterada"/>
        <w:rPr>
          <w:rFonts w:eastAsiaTheme="minorEastAsia" w:cstheme="minorBidi"/>
        </w:rPr>
      </w:pPr>
      <w:r w:rsidRPr="1E4FA5ED">
        <w:rPr>
          <w:rFonts w:eastAsiaTheme="minorEastAsia" w:cstheme="minorBidi"/>
        </w:rPr>
        <w:t xml:space="preserve">I </w:t>
      </w:r>
      <w:r>
        <w:rPr>
          <w:rFonts w:eastAsiaTheme="minorEastAsia" w:cstheme="minorBidi"/>
        </w:rPr>
        <w:t>–</w:t>
      </w:r>
      <w:r w:rsidRPr="1E4FA5ED">
        <w:rPr>
          <w:rFonts w:eastAsiaTheme="minorEastAsia" w:cstheme="minorBidi"/>
        </w:rPr>
        <w:t xml:space="preserve"> </w:t>
      </w:r>
      <w:bookmarkStart w:id="521" w:name="_Int_bmvMoWsi"/>
      <w:proofErr w:type="gramStart"/>
      <w:r w:rsidRPr="1E4FA5ED">
        <w:rPr>
          <w:rFonts w:eastAsiaTheme="minorEastAsia" w:cstheme="minorBidi"/>
        </w:rPr>
        <w:t>em</w:t>
      </w:r>
      <w:bookmarkEnd w:id="521"/>
      <w:proofErr w:type="gramEnd"/>
      <w:r w:rsidRPr="1E4FA5ED">
        <w:rPr>
          <w:rFonts w:eastAsiaTheme="minorEastAsia" w:cstheme="minorBidi"/>
        </w:rPr>
        <w:t xml:space="preserve"> primeira convocação, com um quórum mínimo de 5% (cinco por cento) das cotas emitidas; e</w:t>
      </w:r>
    </w:p>
    <w:p w14:paraId="30604457" w14:textId="77777777" w:rsidR="005257C4" w:rsidRPr="00FF2B42" w:rsidRDefault="005257C4" w:rsidP="005257C4">
      <w:pPr>
        <w:pStyle w:val="NormaAlterada"/>
        <w:rPr>
          <w:rFonts w:eastAsiaTheme="minorEastAsia" w:cstheme="minorBidi"/>
        </w:rPr>
      </w:pPr>
      <w:r w:rsidRPr="1E4FA5ED">
        <w:rPr>
          <w:rFonts w:eastAsiaTheme="minorEastAsia" w:cstheme="minorBidi"/>
        </w:rPr>
        <w:t xml:space="preserve">II </w:t>
      </w:r>
      <w:r>
        <w:rPr>
          <w:rFonts w:eastAsiaTheme="minorEastAsia" w:cstheme="minorBidi"/>
        </w:rPr>
        <w:t>–</w:t>
      </w:r>
      <w:r w:rsidRPr="1E4FA5ED">
        <w:rPr>
          <w:rFonts w:eastAsiaTheme="minorEastAsia" w:cstheme="minorBidi"/>
        </w:rPr>
        <w:t xml:space="preserve"> </w:t>
      </w:r>
      <w:bookmarkStart w:id="522" w:name="_Int_xymAeZAC"/>
      <w:proofErr w:type="gramStart"/>
      <w:r w:rsidRPr="1E4FA5ED">
        <w:rPr>
          <w:rFonts w:eastAsiaTheme="minorEastAsia" w:cstheme="minorBidi"/>
        </w:rPr>
        <w:t>em</w:t>
      </w:r>
      <w:bookmarkEnd w:id="522"/>
      <w:proofErr w:type="gramEnd"/>
      <w:r w:rsidRPr="1E4FA5ED">
        <w:rPr>
          <w:rFonts w:eastAsiaTheme="minorEastAsia" w:cstheme="minorBidi"/>
        </w:rPr>
        <w:t xml:space="preserve"> segunda convocação, com qualquer número.</w:t>
      </w:r>
    </w:p>
    <w:p w14:paraId="782A95A5" w14:textId="77777777" w:rsidR="005257C4" w:rsidRPr="00FF2B42" w:rsidRDefault="005257C4" w:rsidP="005257C4">
      <w:pPr>
        <w:pStyle w:val="NormaAlterada"/>
        <w:rPr>
          <w:rFonts w:eastAsiaTheme="minorEastAsia" w:cstheme="minorBidi"/>
        </w:rPr>
      </w:pPr>
      <w:r w:rsidRPr="0B059081">
        <w:rPr>
          <w:rFonts w:eastAsiaTheme="minorEastAsia" w:cstheme="minorBidi"/>
        </w:rPr>
        <w:lastRenderedPageBreak/>
        <w:t>§1</w:t>
      </w:r>
      <w:bookmarkStart w:id="523" w:name="_Int_8xQ5bpJE"/>
      <w:proofErr w:type="gramStart"/>
      <w:r w:rsidRPr="0B059081">
        <w:rPr>
          <w:rFonts w:eastAsiaTheme="minorEastAsia" w:cstheme="minorBidi"/>
        </w:rPr>
        <w:t>º  O</w:t>
      </w:r>
      <w:bookmarkEnd w:id="523"/>
      <w:proofErr w:type="gramEnd"/>
      <w:r w:rsidRPr="0B059081">
        <w:rPr>
          <w:rFonts w:eastAsiaTheme="minorEastAsia" w:cstheme="minorBidi"/>
        </w:rPr>
        <w:t xml:space="preserve"> quórum de deliberação para o processo de consulta formal previsto no § 5º do art. 76 da parte geral da Resolução deve ser o de maioria absoluta das cotas emitidas, independentemente da matéria.</w:t>
      </w:r>
    </w:p>
    <w:p w14:paraId="14BBC531" w14:textId="77777777" w:rsidR="005257C4" w:rsidRPr="00FF2B42" w:rsidRDefault="005257C4" w:rsidP="005257C4">
      <w:pPr>
        <w:pStyle w:val="NormaAlterada"/>
        <w:rPr>
          <w:rFonts w:eastAsiaTheme="minorEastAsia" w:cstheme="minorBidi"/>
        </w:rPr>
      </w:pPr>
      <w:r w:rsidRPr="1E4FA5ED">
        <w:rPr>
          <w:rFonts w:eastAsiaTheme="minorEastAsia" w:cstheme="minorBidi"/>
        </w:rPr>
        <w:t>§2</w:t>
      </w:r>
      <w:bookmarkStart w:id="524" w:name="_Int_CdS1ZYnQ"/>
      <w:proofErr w:type="gramStart"/>
      <w:r w:rsidRPr="1E4FA5ED">
        <w:rPr>
          <w:rFonts w:eastAsiaTheme="minorEastAsia" w:cstheme="minorBidi"/>
        </w:rPr>
        <w:t>º  A</w:t>
      </w:r>
      <w:bookmarkEnd w:id="524"/>
      <w:proofErr w:type="gramEnd"/>
      <w:r w:rsidRPr="1E4FA5ED">
        <w:rPr>
          <w:rFonts w:eastAsiaTheme="minorEastAsia" w:cstheme="minorBidi"/>
        </w:rPr>
        <w:t xml:space="preserve"> ausência de resposta à consulta formal deve ser considerada como anuência por parte do cotista, desde que tal interpretação esteja expressamente prevista no regulamento e conste da própria consulta.</w:t>
      </w:r>
    </w:p>
    <w:p w14:paraId="0288B229" w14:textId="77777777" w:rsidR="005257C4" w:rsidRPr="00FF2B42" w:rsidRDefault="005257C4" w:rsidP="005257C4">
      <w:pPr>
        <w:pStyle w:val="Captulo"/>
        <w:rPr>
          <w:rFonts w:eastAsiaTheme="minorEastAsia"/>
        </w:rPr>
      </w:pPr>
      <w:r w:rsidRPr="0B059081">
        <w:rPr>
          <w:rFonts w:eastAsiaTheme="minorEastAsia" w:cstheme="minorBidi"/>
        </w:rPr>
        <w:t>CAPÍTULO VI – COTAS</w:t>
      </w:r>
    </w:p>
    <w:p w14:paraId="51277BB3" w14:textId="77777777" w:rsidR="005257C4" w:rsidRPr="00FF2B42" w:rsidRDefault="005257C4" w:rsidP="005257C4">
      <w:pPr>
        <w:pStyle w:val="NormaAlterada"/>
        <w:rPr>
          <w:rFonts w:eastAsiaTheme="minorEastAsia" w:cstheme="minorBidi"/>
        </w:rPr>
      </w:pPr>
      <w:r w:rsidRPr="1E4FA5ED">
        <w:rPr>
          <w:rFonts w:eastAsiaTheme="minorEastAsia" w:cstheme="minorBidi"/>
        </w:rPr>
        <w:t xml:space="preserve">Art. 12.  As cotas do </w:t>
      </w:r>
      <w:proofErr w:type="spellStart"/>
      <w:r w:rsidRPr="1E4FA5ED">
        <w:rPr>
          <w:rFonts w:eastAsiaTheme="minorEastAsia" w:cstheme="minorBidi"/>
        </w:rPr>
        <w:t>FMP</w:t>
      </w:r>
      <w:proofErr w:type="spellEnd"/>
      <w:r w:rsidRPr="1E4FA5ED">
        <w:rPr>
          <w:rFonts w:eastAsiaTheme="minorEastAsia" w:cstheme="minorBidi"/>
        </w:rPr>
        <w:t xml:space="preserve"> - FGTS corresponde</w:t>
      </w:r>
      <w:r>
        <w:rPr>
          <w:rFonts w:eastAsiaTheme="minorEastAsia" w:cstheme="minorBidi"/>
        </w:rPr>
        <w:t>m</w:t>
      </w:r>
      <w:r w:rsidRPr="1E4FA5ED">
        <w:rPr>
          <w:rFonts w:eastAsiaTheme="minorEastAsia" w:cstheme="minorBidi"/>
        </w:rPr>
        <w:t xml:space="preserve"> a frações ideais de seu patrimônio e assegura</w:t>
      </w:r>
      <w:r>
        <w:rPr>
          <w:rFonts w:eastAsiaTheme="minorEastAsia" w:cstheme="minorBidi"/>
        </w:rPr>
        <w:t>m</w:t>
      </w:r>
      <w:r w:rsidRPr="1E4FA5ED">
        <w:rPr>
          <w:rFonts w:eastAsiaTheme="minorEastAsia" w:cstheme="minorBidi"/>
        </w:rPr>
        <w:t xml:space="preserve"> a seus detentores os mesmos direitos.</w:t>
      </w:r>
    </w:p>
    <w:p w14:paraId="72C173B1" w14:textId="77777777" w:rsidR="005257C4" w:rsidRDefault="005257C4" w:rsidP="005257C4">
      <w:pPr>
        <w:pStyle w:val="NormaAlterada"/>
        <w:rPr>
          <w:rFonts w:eastAsiaTheme="minorEastAsia" w:cstheme="minorBidi"/>
        </w:rPr>
      </w:pPr>
      <w:r w:rsidRPr="0396E2AE">
        <w:rPr>
          <w:rFonts w:eastAsiaTheme="minorEastAsia" w:cstheme="minorBidi"/>
        </w:rPr>
        <w:t xml:space="preserve">Parágrafo único.  Caso o fundo conte com classes de cotas, os detentores de cotas de uma classe possuem os mesmos direitos, mas a igualdade não é requerida para detentores de cotas de classes diferentes. </w:t>
      </w:r>
    </w:p>
    <w:p w14:paraId="02805334" w14:textId="77777777" w:rsidR="005257C4" w:rsidRPr="005257C4" w:rsidRDefault="005257C4" w:rsidP="005257C4">
      <w:pPr>
        <w:pStyle w:val="NormaAlterada"/>
        <w:rPr>
          <w:rFonts w:eastAsiaTheme="minorEastAsia" w:cstheme="minorBidi"/>
        </w:rPr>
      </w:pPr>
      <w:r w:rsidRPr="005257C4">
        <w:rPr>
          <w:rFonts w:eastAsiaTheme="minorEastAsia" w:cstheme="minorBidi"/>
        </w:rPr>
        <w:t xml:space="preserve">Art. 13.  A emissão de cotas deve ser efetuada em conformidade com o disposto no regulamento do </w:t>
      </w:r>
      <w:proofErr w:type="spellStart"/>
      <w:r w:rsidRPr="005257C4">
        <w:rPr>
          <w:rFonts w:eastAsiaTheme="minorEastAsia" w:cstheme="minorBidi"/>
        </w:rPr>
        <w:t>FMP</w:t>
      </w:r>
      <w:proofErr w:type="spellEnd"/>
      <w:r w:rsidRPr="005257C4">
        <w:rPr>
          <w:rFonts w:eastAsiaTheme="minorEastAsia" w:cstheme="minorBidi"/>
        </w:rPr>
        <w:t>-FGTS.</w:t>
      </w:r>
    </w:p>
    <w:p w14:paraId="100495C9" w14:textId="77777777" w:rsidR="005257C4" w:rsidRPr="00B9050F" w:rsidRDefault="005257C4" w:rsidP="005257C4">
      <w:pPr>
        <w:pStyle w:val="NormaAlterada"/>
        <w:rPr>
          <w:rFonts w:eastAsiaTheme="minorEastAsia" w:cstheme="minorBidi"/>
        </w:rPr>
      </w:pPr>
      <w:r w:rsidRPr="005257C4">
        <w:rPr>
          <w:rFonts w:eastAsiaTheme="minorEastAsia" w:cstheme="minorBidi"/>
        </w:rPr>
        <w:t xml:space="preserve">Art. 14.  As cotas subscritas devem ser integralizadas exclusivamente com os recursos </w:t>
      </w:r>
      <w:r w:rsidRPr="1E4FA5ED">
        <w:rPr>
          <w:rFonts w:eastAsiaTheme="minorEastAsia" w:cstheme="minorBidi"/>
        </w:rPr>
        <w:t>provenientes:</w:t>
      </w:r>
    </w:p>
    <w:p w14:paraId="1AF2F3BA" w14:textId="77777777" w:rsidR="005257C4" w:rsidRPr="00B9050F" w:rsidRDefault="005257C4" w:rsidP="005257C4">
      <w:pPr>
        <w:pStyle w:val="NormaAlterada"/>
        <w:rPr>
          <w:rFonts w:eastAsiaTheme="minorEastAsia" w:cstheme="minorBidi"/>
        </w:rPr>
      </w:pPr>
      <w:r w:rsidRPr="1E4FA5ED">
        <w:rPr>
          <w:rFonts w:eastAsiaTheme="minorEastAsia" w:cstheme="minorBidi"/>
        </w:rPr>
        <w:t xml:space="preserve">I </w:t>
      </w:r>
      <w:r>
        <w:rPr>
          <w:rFonts w:eastAsiaTheme="minorEastAsia" w:cstheme="minorBidi"/>
        </w:rPr>
        <w:t>–</w:t>
      </w:r>
      <w:r w:rsidRPr="1E4FA5ED">
        <w:rPr>
          <w:rFonts w:eastAsiaTheme="minorEastAsia" w:cstheme="minorBidi"/>
        </w:rPr>
        <w:t xml:space="preserve"> </w:t>
      </w:r>
      <w:bookmarkStart w:id="525" w:name="_Int_UuqitJCY"/>
      <w:proofErr w:type="gramStart"/>
      <w:r w:rsidRPr="1E4FA5ED">
        <w:rPr>
          <w:rFonts w:eastAsiaTheme="minorEastAsia" w:cstheme="minorBidi"/>
        </w:rPr>
        <w:t>da</w:t>
      </w:r>
      <w:bookmarkEnd w:id="525"/>
      <w:proofErr w:type="gramEnd"/>
      <w:r w:rsidRPr="1E4FA5ED">
        <w:rPr>
          <w:rFonts w:eastAsiaTheme="minorEastAsia" w:cstheme="minorBidi"/>
        </w:rPr>
        <w:t xml:space="preserve"> conversão parcial dos saldos do FGTS dos participantes referidos no § 1º do art. 2º deste Anexo Normativo </w:t>
      </w:r>
      <w:proofErr w:type="spellStart"/>
      <w:r w:rsidRPr="1E4FA5ED">
        <w:rPr>
          <w:rFonts w:eastAsiaTheme="minorEastAsia" w:cstheme="minorBidi"/>
        </w:rPr>
        <w:t>VII</w:t>
      </w:r>
      <w:proofErr w:type="spellEnd"/>
      <w:r w:rsidRPr="1E4FA5ED">
        <w:rPr>
          <w:rFonts w:eastAsiaTheme="minorEastAsia" w:cstheme="minorBidi"/>
        </w:rPr>
        <w:t xml:space="preserve">; ou </w:t>
      </w:r>
    </w:p>
    <w:p w14:paraId="757CD76C" w14:textId="77777777" w:rsidR="005257C4" w:rsidRPr="00FF2B42" w:rsidRDefault="005257C4" w:rsidP="005257C4">
      <w:pPr>
        <w:pStyle w:val="NormaAlterada"/>
        <w:rPr>
          <w:rFonts w:eastAsiaTheme="minorEastAsia" w:cstheme="minorBidi"/>
        </w:rPr>
      </w:pPr>
      <w:r w:rsidRPr="72AA9A0C">
        <w:rPr>
          <w:rFonts w:eastAsiaTheme="minorEastAsia" w:cstheme="minorBidi"/>
        </w:rPr>
        <w:t xml:space="preserve">II </w:t>
      </w:r>
      <w:r>
        <w:rPr>
          <w:rFonts w:eastAsiaTheme="minorEastAsia" w:cstheme="minorBidi"/>
        </w:rPr>
        <w:t>–</w:t>
      </w:r>
      <w:r w:rsidRPr="72AA9A0C">
        <w:rPr>
          <w:rFonts w:eastAsiaTheme="minorEastAsia" w:cstheme="minorBidi"/>
        </w:rPr>
        <w:t xml:space="preserve"> </w:t>
      </w:r>
      <w:bookmarkStart w:id="526" w:name="_Int_dLxfqYvU"/>
      <w:proofErr w:type="gramStart"/>
      <w:r w:rsidRPr="72AA9A0C">
        <w:rPr>
          <w:rFonts w:eastAsiaTheme="minorEastAsia" w:cstheme="minorBidi"/>
        </w:rPr>
        <w:t>da</w:t>
      </w:r>
      <w:bookmarkEnd w:id="526"/>
      <w:proofErr w:type="gramEnd"/>
      <w:r w:rsidRPr="72AA9A0C">
        <w:rPr>
          <w:rFonts w:eastAsiaTheme="minorEastAsia" w:cstheme="minorBidi"/>
        </w:rPr>
        <w:t xml:space="preserve"> transferência prevista no inciso II do art. 16 deste Anexo Normativo </w:t>
      </w:r>
      <w:proofErr w:type="spellStart"/>
      <w:r w:rsidRPr="72AA9A0C">
        <w:rPr>
          <w:rFonts w:eastAsiaTheme="minorEastAsia" w:cstheme="minorBidi"/>
        </w:rPr>
        <w:t>VII</w:t>
      </w:r>
      <w:proofErr w:type="spellEnd"/>
      <w:r w:rsidRPr="72AA9A0C">
        <w:rPr>
          <w:rFonts w:eastAsiaTheme="minorEastAsia" w:cstheme="minorBidi"/>
        </w:rPr>
        <w:t>.</w:t>
      </w:r>
    </w:p>
    <w:p w14:paraId="5161348F" w14:textId="77777777" w:rsidR="005257C4" w:rsidRPr="00FF2B42" w:rsidRDefault="005257C4" w:rsidP="005257C4">
      <w:pPr>
        <w:pStyle w:val="NormaAlterada"/>
        <w:rPr>
          <w:rFonts w:eastAsiaTheme="minorEastAsia" w:cstheme="minorBidi"/>
        </w:rPr>
      </w:pPr>
      <w:r w:rsidRPr="005257C4">
        <w:rPr>
          <w:rFonts w:eastAsiaTheme="minorEastAsia" w:cstheme="minorBidi"/>
        </w:rPr>
        <w:t xml:space="preserve">Parágrafo único. </w:t>
      </w:r>
      <w:r w:rsidRPr="72AA9A0C">
        <w:rPr>
          <w:rFonts w:eastAsiaTheme="minorEastAsia" w:cstheme="minorBidi"/>
        </w:rPr>
        <w:t xml:space="preserve"> A data da subscrição das cotas corresponde à data em que o agente operador do FGTS comunicar ao </w:t>
      </w:r>
      <w:proofErr w:type="spellStart"/>
      <w:r w:rsidRPr="72AA9A0C">
        <w:rPr>
          <w:rFonts w:eastAsiaTheme="minorEastAsia" w:cstheme="minorBidi"/>
        </w:rPr>
        <w:t>FMP</w:t>
      </w:r>
      <w:proofErr w:type="spellEnd"/>
      <w:r w:rsidRPr="72AA9A0C">
        <w:rPr>
          <w:rFonts w:eastAsiaTheme="minorEastAsia" w:cstheme="minorBidi"/>
        </w:rPr>
        <w:t xml:space="preserve">-FGTS o bloqueio da importância respectiva na conta do titular do FGTS ou à data de transferência, na forma do § 2º do art. 16 deste Anexo Normativo </w:t>
      </w:r>
      <w:proofErr w:type="spellStart"/>
      <w:r w:rsidRPr="72AA9A0C">
        <w:rPr>
          <w:rFonts w:eastAsiaTheme="minorEastAsia" w:cstheme="minorBidi"/>
        </w:rPr>
        <w:t>V</w:t>
      </w:r>
      <w:r>
        <w:rPr>
          <w:rFonts w:eastAsiaTheme="minorEastAsia" w:cstheme="minorBidi"/>
        </w:rPr>
        <w:t>II</w:t>
      </w:r>
      <w:proofErr w:type="spellEnd"/>
      <w:r w:rsidRPr="72AA9A0C">
        <w:rPr>
          <w:rFonts w:eastAsiaTheme="minorEastAsia" w:cstheme="minorBidi"/>
        </w:rPr>
        <w:t>.</w:t>
      </w:r>
    </w:p>
    <w:p w14:paraId="192A2233" w14:textId="77777777" w:rsidR="005257C4" w:rsidRPr="005257C4" w:rsidRDefault="005257C4" w:rsidP="005257C4">
      <w:pPr>
        <w:pStyle w:val="NormaAlterada"/>
        <w:rPr>
          <w:rFonts w:eastAsiaTheme="minorEastAsia" w:cstheme="minorBidi"/>
        </w:rPr>
      </w:pPr>
      <w:r w:rsidRPr="748D07AE">
        <w:rPr>
          <w:rFonts w:eastAsiaTheme="minorEastAsia" w:cstheme="minorBidi"/>
        </w:rPr>
        <w:t xml:space="preserve">Art. 15.  A integralização das cotas dar-se-á concomitantemente à liquidação financeira dos valores mobiliários adquiridos no âmbito do Programa Nacional de Desestatização ou dos Programas Estaduais de Desestatização ou à data da transferência, na forma do § 2º do art. 16 deste Anexo Normativo </w:t>
      </w:r>
      <w:proofErr w:type="spellStart"/>
      <w:r w:rsidRPr="748D07AE">
        <w:rPr>
          <w:rFonts w:eastAsiaTheme="minorEastAsia" w:cstheme="minorBidi"/>
        </w:rPr>
        <w:t>V</w:t>
      </w:r>
      <w:r>
        <w:rPr>
          <w:rFonts w:eastAsiaTheme="minorEastAsia" w:cstheme="minorBidi"/>
        </w:rPr>
        <w:t>II</w:t>
      </w:r>
      <w:proofErr w:type="spellEnd"/>
      <w:r w:rsidRPr="748D07AE">
        <w:rPr>
          <w:rFonts w:eastAsiaTheme="minorEastAsia" w:cstheme="minorBidi"/>
        </w:rPr>
        <w:t>.</w:t>
      </w:r>
    </w:p>
    <w:p w14:paraId="006EC69D" w14:textId="77777777" w:rsidR="005257C4" w:rsidRPr="00FF2B42" w:rsidRDefault="005257C4" w:rsidP="005257C4">
      <w:pPr>
        <w:pStyle w:val="NormaAlterada"/>
        <w:rPr>
          <w:rFonts w:eastAsiaTheme="minorEastAsia" w:cstheme="minorBidi"/>
        </w:rPr>
      </w:pPr>
      <w:r w:rsidRPr="748D07AE">
        <w:rPr>
          <w:rFonts w:eastAsiaTheme="minorEastAsia" w:cstheme="minorBidi"/>
        </w:rPr>
        <w:t xml:space="preserve">Art. 16.  </w:t>
      </w:r>
      <w:r>
        <w:rPr>
          <w:rFonts w:eastAsiaTheme="minorEastAsia" w:cstheme="minorBidi"/>
        </w:rPr>
        <w:t>São</w:t>
      </w:r>
      <w:r w:rsidRPr="748D07AE">
        <w:rPr>
          <w:rFonts w:eastAsiaTheme="minorEastAsia" w:cstheme="minorBidi"/>
        </w:rPr>
        <w:t xml:space="preserve"> permitidos a transferência e o resgate de cotas, totais ou parciais, nas seguintes hipóteses:</w:t>
      </w:r>
    </w:p>
    <w:p w14:paraId="34C61E79" w14:textId="77777777" w:rsidR="005257C4" w:rsidRPr="00FF2B42" w:rsidRDefault="005257C4" w:rsidP="005257C4">
      <w:pPr>
        <w:pStyle w:val="NormaAlterada"/>
        <w:rPr>
          <w:rFonts w:eastAsiaTheme="minorEastAsia" w:cstheme="minorBidi"/>
        </w:rPr>
      </w:pPr>
      <w:r w:rsidRPr="1E4FA5ED">
        <w:rPr>
          <w:rFonts w:eastAsiaTheme="minorEastAsia" w:cstheme="minorBidi"/>
        </w:rPr>
        <w:lastRenderedPageBreak/>
        <w:t xml:space="preserve">I </w:t>
      </w:r>
      <w:r>
        <w:rPr>
          <w:rFonts w:eastAsiaTheme="minorEastAsia" w:cstheme="minorBidi"/>
        </w:rPr>
        <w:t>–</w:t>
      </w:r>
      <w:r w:rsidRPr="1E4FA5ED">
        <w:rPr>
          <w:rFonts w:eastAsiaTheme="minorEastAsia" w:cstheme="minorBidi"/>
        </w:rPr>
        <w:t xml:space="preserve"> </w:t>
      </w:r>
      <w:bookmarkStart w:id="527" w:name="_Int_dLHiCZGI"/>
      <w:proofErr w:type="gramStart"/>
      <w:r w:rsidRPr="1E4FA5ED">
        <w:rPr>
          <w:rFonts w:eastAsiaTheme="minorEastAsia" w:cstheme="minorBidi"/>
        </w:rPr>
        <w:t>nas</w:t>
      </w:r>
      <w:bookmarkEnd w:id="527"/>
      <w:proofErr w:type="gramEnd"/>
      <w:r w:rsidRPr="1E4FA5ED">
        <w:rPr>
          <w:rFonts w:eastAsiaTheme="minorEastAsia" w:cstheme="minorBidi"/>
        </w:rPr>
        <w:t xml:space="preserve"> condições estabelecidas na Lei nº 9.491, de 1997, e no Decreto nº 2.430, de 1997, que </w:t>
      </w:r>
      <w:r>
        <w:rPr>
          <w:rFonts w:eastAsiaTheme="minorEastAsia" w:cstheme="minorBidi"/>
        </w:rPr>
        <w:t>devem</w:t>
      </w:r>
      <w:r w:rsidRPr="1E4FA5ED">
        <w:rPr>
          <w:rFonts w:eastAsiaTheme="minorEastAsia" w:cstheme="minorBidi"/>
        </w:rPr>
        <w:t xml:space="preserve"> constar do documento de autorização a ser emitido pelo agente operador do FGTS;</w:t>
      </w:r>
    </w:p>
    <w:p w14:paraId="2F8BCC98" w14:textId="77777777" w:rsidR="005257C4" w:rsidRPr="00FF2B42" w:rsidRDefault="005257C4" w:rsidP="005257C4">
      <w:pPr>
        <w:pStyle w:val="NormaAlterada"/>
        <w:rPr>
          <w:rFonts w:eastAsiaTheme="minorEastAsia" w:cstheme="minorBidi"/>
        </w:rPr>
      </w:pPr>
      <w:r w:rsidRPr="1E4FA5ED">
        <w:rPr>
          <w:rFonts w:eastAsiaTheme="minorEastAsia" w:cstheme="minorBidi"/>
        </w:rPr>
        <w:t xml:space="preserve">II – </w:t>
      </w:r>
      <w:bookmarkStart w:id="528" w:name="_Int_KB1diMNF"/>
      <w:proofErr w:type="gramStart"/>
      <w:r w:rsidRPr="1E4FA5ED">
        <w:rPr>
          <w:rFonts w:eastAsiaTheme="minorEastAsia" w:cstheme="minorBidi"/>
        </w:rPr>
        <w:t>decorrido</w:t>
      </w:r>
      <w:bookmarkEnd w:id="528"/>
      <w:proofErr w:type="gramEnd"/>
      <w:r w:rsidRPr="1E4FA5ED">
        <w:rPr>
          <w:rFonts w:eastAsiaTheme="minorEastAsia" w:cstheme="minorBidi"/>
        </w:rPr>
        <w:t xml:space="preserve"> o prazo mínimo de 6 (seis) meses, contados da efetiva transferência dos recursos para o </w:t>
      </w:r>
      <w:proofErr w:type="spellStart"/>
      <w:r w:rsidRPr="1E4FA5ED">
        <w:rPr>
          <w:rFonts w:eastAsiaTheme="minorEastAsia" w:cstheme="minorBidi"/>
        </w:rPr>
        <w:t>FMP</w:t>
      </w:r>
      <w:proofErr w:type="spellEnd"/>
      <w:r w:rsidRPr="1E4FA5ED">
        <w:rPr>
          <w:rFonts w:eastAsiaTheme="minorEastAsia" w:cstheme="minorBidi"/>
        </w:rPr>
        <w:t xml:space="preserve">-FGTS escolhido, para transferência total ou parcial do investimento para um outro </w:t>
      </w:r>
      <w:proofErr w:type="spellStart"/>
      <w:r w:rsidRPr="1E4FA5ED">
        <w:rPr>
          <w:rFonts w:eastAsiaTheme="minorEastAsia" w:cstheme="minorBidi"/>
        </w:rPr>
        <w:t>FMP</w:t>
      </w:r>
      <w:proofErr w:type="spellEnd"/>
      <w:r w:rsidRPr="1E4FA5ED">
        <w:rPr>
          <w:rFonts w:eastAsiaTheme="minorEastAsia" w:cstheme="minorBidi"/>
        </w:rPr>
        <w:t>-FGTS; e</w:t>
      </w:r>
    </w:p>
    <w:p w14:paraId="2134B0E2" w14:textId="77777777" w:rsidR="005257C4" w:rsidRPr="005257C4" w:rsidRDefault="005257C4" w:rsidP="005257C4">
      <w:pPr>
        <w:pStyle w:val="NormaAlterada"/>
        <w:rPr>
          <w:rFonts w:eastAsiaTheme="minorEastAsia" w:cstheme="minorBidi"/>
        </w:rPr>
      </w:pPr>
      <w:proofErr w:type="spellStart"/>
      <w:r w:rsidRPr="005257C4">
        <w:rPr>
          <w:rFonts w:eastAsiaTheme="minorEastAsia" w:cstheme="minorBidi"/>
        </w:rPr>
        <w:t>III</w:t>
      </w:r>
      <w:proofErr w:type="spellEnd"/>
      <w:r w:rsidRPr="005257C4">
        <w:rPr>
          <w:rFonts w:eastAsiaTheme="minorEastAsia" w:cstheme="minorBidi"/>
        </w:rPr>
        <w:t xml:space="preserve"> – após decorrido o prazo de 12 (doze) meses da data da conversão parcial do saldo do FGTS do participante em cotas de Fundo Mútuo de Privatização, para retorno ao FGTS.</w:t>
      </w:r>
    </w:p>
    <w:p w14:paraId="7D729F22" w14:textId="77777777" w:rsidR="005257C4" w:rsidRPr="00FF2B42" w:rsidRDefault="005257C4" w:rsidP="005257C4">
      <w:pPr>
        <w:pStyle w:val="NormaAlterada"/>
        <w:rPr>
          <w:rFonts w:eastAsiaTheme="minorEastAsia" w:cstheme="minorBidi"/>
        </w:rPr>
      </w:pPr>
      <w:r w:rsidRPr="1E4FA5ED">
        <w:rPr>
          <w:rFonts w:eastAsiaTheme="minorEastAsia" w:cstheme="minorBidi"/>
        </w:rPr>
        <w:t>§</w:t>
      </w:r>
      <w:r>
        <w:rPr>
          <w:rFonts w:eastAsiaTheme="minorEastAsia" w:cstheme="minorBidi"/>
        </w:rPr>
        <w:t xml:space="preserve"> </w:t>
      </w:r>
      <w:r w:rsidRPr="1E4FA5ED">
        <w:rPr>
          <w:rFonts w:eastAsiaTheme="minorEastAsia" w:cstheme="minorBidi"/>
        </w:rPr>
        <w:t>1</w:t>
      </w:r>
      <w:bookmarkStart w:id="529" w:name="_Int_ZkwnLwmi"/>
      <w:proofErr w:type="gramStart"/>
      <w:r w:rsidRPr="1E4FA5ED">
        <w:rPr>
          <w:rFonts w:eastAsiaTheme="minorEastAsia" w:cstheme="minorBidi"/>
        </w:rPr>
        <w:t>º  Na</w:t>
      </w:r>
      <w:bookmarkEnd w:id="529"/>
      <w:proofErr w:type="gramEnd"/>
      <w:r w:rsidRPr="1E4FA5ED">
        <w:rPr>
          <w:rFonts w:eastAsiaTheme="minorEastAsia" w:cstheme="minorBidi"/>
        </w:rPr>
        <w:t xml:space="preserve"> solicitação de resgate, o cotista deve indicar o montante em reais ou o número de cotas a serem resgatadas e o </w:t>
      </w:r>
      <w:proofErr w:type="spellStart"/>
      <w:r w:rsidRPr="1E4FA5ED">
        <w:rPr>
          <w:rFonts w:eastAsiaTheme="minorEastAsia" w:cstheme="minorBidi"/>
        </w:rPr>
        <w:t>FMP</w:t>
      </w:r>
      <w:proofErr w:type="spellEnd"/>
      <w:r w:rsidRPr="1E4FA5ED">
        <w:rPr>
          <w:rFonts w:eastAsiaTheme="minorEastAsia" w:cstheme="minorBidi"/>
        </w:rPr>
        <w:t>-FGTS para o qual pretende transferir os recursos correspondentes ou o retorno ao FGTS.</w:t>
      </w:r>
    </w:p>
    <w:p w14:paraId="314FD96B" w14:textId="77777777" w:rsidR="005257C4" w:rsidRPr="00FF2B42" w:rsidRDefault="005257C4" w:rsidP="005257C4">
      <w:pPr>
        <w:pStyle w:val="NormaAlterada"/>
        <w:rPr>
          <w:rFonts w:eastAsiaTheme="minorEastAsia" w:cstheme="minorBidi"/>
        </w:rPr>
      </w:pPr>
      <w:r w:rsidRPr="1E4FA5ED">
        <w:rPr>
          <w:rFonts w:eastAsiaTheme="minorEastAsia" w:cstheme="minorBidi"/>
        </w:rPr>
        <w:t>§</w:t>
      </w:r>
      <w:r>
        <w:rPr>
          <w:rFonts w:eastAsiaTheme="minorEastAsia" w:cstheme="minorBidi"/>
        </w:rPr>
        <w:t xml:space="preserve"> </w:t>
      </w:r>
      <w:r w:rsidRPr="1E4FA5ED">
        <w:rPr>
          <w:rFonts w:eastAsiaTheme="minorEastAsia" w:cstheme="minorBidi"/>
        </w:rPr>
        <w:t>2</w:t>
      </w:r>
      <w:bookmarkStart w:id="530" w:name="_Int_Uzm6hsbW"/>
      <w:proofErr w:type="gramStart"/>
      <w:r w:rsidRPr="1E4FA5ED">
        <w:rPr>
          <w:rFonts w:eastAsiaTheme="minorEastAsia" w:cstheme="minorBidi"/>
        </w:rPr>
        <w:t>º  Quando</w:t>
      </w:r>
      <w:bookmarkEnd w:id="530"/>
      <w:proofErr w:type="gramEnd"/>
      <w:r w:rsidRPr="1E4FA5ED">
        <w:rPr>
          <w:rFonts w:eastAsiaTheme="minorEastAsia" w:cstheme="minorBidi"/>
        </w:rPr>
        <w:t xml:space="preserve"> ocorrer a transferência do investimento para outro </w:t>
      </w:r>
      <w:proofErr w:type="spellStart"/>
      <w:r w:rsidRPr="1E4FA5ED">
        <w:rPr>
          <w:rFonts w:eastAsiaTheme="minorEastAsia" w:cstheme="minorBidi"/>
        </w:rPr>
        <w:t>FMP</w:t>
      </w:r>
      <w:proofErr w:type="spellEnd"/>
      <w:r w:rsidRPr="1E4FA5ED">
        <w:rPr>
          <w:rFonts w:eastAsiaTheme="minorEastAsia" w:cstheme="minorBidi"/>
        </w:rPr>
        <w:t xml:space="preserve">-FGTS, o administrador originário deve repassar os recursos na data do resgate, </w:t>
      </w:r>
      <w:r>
        <w:rPr>
          <w:rFonts w:eastAsiaTheme="minorEastAsia" w:cstheme="minorBidi"/>
        </w:rPr>
        <w:t>por meio</w:t>
      </w:r>
      <w:r w:rsidRPr="1E4FA5ED">
        <w:rPr>
          <w:rFonts w:eastAsiaTheme="minorEastAsia" w:cstheme="minorBidi"/>
        </w:rPr>
        <w:t xml:space="preserve"> de documento de crédito no qual conste a data da integralização inicial em favor do administrador receptor, que deve proceder à imediata subscrição e integralização de cotas.</w:t>
      </w:r>
    </w:p>
    <w:p w14:paraId="5F54BC0E" w14:textId="77777777" w:rsidR="005257C4" w:rsidRPr="00FF2B42" w:rsidRDefault="005257C4" w:rsidP="005257C4">
      <w:pPr>
        <w:pStyle w:val="NormaAlterada"/>
        <w:rPr>
          <w:rFonts w:eastAsiaTheme="minorEastAsia" w:cstheme="minorBidi"/>
        </w:rPr>
      </w:pPr>
      <w:r w:rsidRPr="1E4FA5ED">
        <w:rPr>
          <w:rFonts w:eastAsiaTheme="minorEastAsia" w:cstheme="minorBidi"/>
        </w:rPr>
        <w:t>§</w:t>
      </w:r>
      <w:r>
        <w:rPr>
          <w:rFonts w:eastAsiaTheme="minorEastAsia" w:cstheme="minorBidi"/>
        </w:rPr>
        <w:t xml:space="preserve"> </w:t>
      </w:r>
      <w:r w:rsidRPr="1E4FA5ED">
        <w:rPr>
          <w:rFonts w:eastAsiaTheme="minorEastAsia" w:cstheme="minorBidi"/>
        </w:rPr>
        <w:t>3</w:t>
      </w:r>
      <w:bookmarkStart w:id="531" w:name="_Int_Q6AP4VDV"/>
      <w:proofErr w:type="gramStart"/>
      <w:r w:rsidRPr="1E4FA5ED">
        <w:rPr>
          <w:rFonts w:eastAsiaTheme="minorEastAsia" w:cstheme="minorBidi"/>
        </w:rPr>
        <w:t>º  Quando</w:t>
      </w:r>
      <w:bookmarkEnd w:id="531"/>
      <w:proofErr w:type="gramEnd"/>
      <w:r w:rsidRPr="1E4FA5ED">
        <w:rPr>
          <w:rFonts w:eastAsiaTheme="minorEastAsia" w:cstheme="minorBidi"/>
        </w:rPr>
        <w:t xml:space="preserve"> ocorrer a hipótese de retorno ao FGTS, o administrador deve repassar os recursos mediante quitação junto à Caixa Econômica Federal - CEF, </w:t>
      </w:r>
      <w:r>
        <w:rPr>
          <w:rFonts w:eastAsiaTheme="minorEastAsia" w:cstheme="minorBidi"/>
        </w:rPr>
        <w:t>por meio</w:t>
      </w:r>
      <w:r w:rsidRPr="1E4FA5ED">
        <w:rPr>
          <w:rFonts w:eastAsiaTheme="minorEastAsia" w:cstheme="minorBidi"/>
        </w:rPr>
        <w:t xml:space="preserve"> do documento instituído para esse fim pelo agente operador do FGTS.</w:t>
      </w:r>
    </w:p>
    <w:p w14:paraId="50BF4B4A" w14:textId="77777777" w:rsidR="005257C4" w:rsidRPr="00FF2B42" w:rsidRDefault="005257C4" w:rsidP="005257C4">
      <w:pPr>
        <w:pStyle w:val="NormaAlterada"/>
        <w:rPr>
          <w:rFonts w:eastAsiaTheme="minorEastAsia" w:cstheme="minorBidi"/>
        </w:rPr>
      </w:pPr>
      <w:r w:rsidRPr="1E4FA5ED">
        <w:rPr>
          <w:rFonts w:eastAsiaTheme="minorEastAsia" w:cstheme="minorBidi"/>
        </w:rPr>
        <w:t>§</w:t>
      </w:r>
      <w:r>
        <w:rPr>
          <w:rFonts w:eastAsiaTheme="minorEastAsia" w:cstheme="minorBidi"/>
        </w:rPr>
        <w:t xml:space="preserve"> </w:t>
      </w:r>
      <w:r w:rsidRPr="1E4FA5ED">
        <w:rPr>
          <w:rFonts w:eastAsiaTheme="minorEastAsia" w:cstheme="minorBidi"/>
        </w:rPr>
        <w:t>4</w:t>
      </w:r>
      <w:bookmarkStart w:id="532" w:name="_Int_DCEkelGM"/>
      <w:proofErr w:type="gramStart"/>
      <w:r w:rsidRPr="1E4FA5ED">
        <w:rPr>
          <w:rFonts w:eastAsiaTheme="minorEastAsia" w:cstheme="minorBidi"/>
        </w:rPr>
        <w:t>º  Sempre</w:t>
      </w:r>
      <w:bookmarkEnd w:id="532"/>
      <w:proofErr w:type="gramEnd"/>
      <w:r w:rsidRPr="1E4FA5ED">
        <w:rPr>
          <w:rFonts w:eastAsiaTheme="minorEastAsia" w:cstheme="minorBidi"/>
        </w:rPr>
        <w:t xml:space="preserve"> que ocorrer a hipótese prevista no inciso II do </w:t>
      </w:r>
      <w:r w:rsidRPr="004B0593">
        <w:rPr>
          <w:rFonts w:eastAsiaTheme="minorEastAsia" w:cstheme="minorBidi"/>
          <w:b/>
        </w:rPr>
        <w:t>caput</w:t>
      </w:r>
      <w:r w:rsidRPr="1E4FA5ED">
        <w:rPr>
          <w:rFonts w:eastAsiaTheme="minorEastAsia" w:cstheme="minorBidi"/>
        </w:rPr>
        <w:t>, o administrador deve informar ao agente operador do FGTS, no prazo máximo de 5 (cinco) dias úteis, as movimentações realizadas.</w:t>
      </w:r>
    </w:p>
    <w:p w14:paraId="55B8266E" w14:textId="77777777" w:rsidR="005257C4" w:rsidRPr="005257C4" w:rsidRDefault="005257C4" w:rsidP="005257C4">
      <w:pPr>
        <w:pStyle w:val="NormaAlterada"/>
        <w:rPr>
          <w:rFonts w:eastAsiaTheme="minorEastAsia" w:cstheme="minorBidi"/>
        </w:rPr>
      </w:pPr>
      <w:r w:rsidRPr="005257C4">
        <w:rPr>
          <w:rFonts w:eastAsiaTheme="minorEastAsia" w:cstheme="minorBidi"/>
        </w:rPr>
        <w:t>Art. 17.  O resgate deve ser feito pelo valor de fechamento da cota do dia seguinte ao da solicitação de resgate, devendo o mesmo ser efetivado no período máximo de 5 (cinco) dias úteis, contados da data da formalização do pedido.</w:t>
      </w:r>
    </w:p>
    <w:p w14:paraId="14A72DEB" w14:textId="77777777" w:rsidR="005257C4" w:rsidRPr="00FF2B42" w:rsidRDefault="005257C4" w:rsidP="005257C4">
      <w:pPr>
        <w:pStyle w:val="Captulo"/>
        <w:rPr>
          <w:rFonts w:eastAsiaTheme="minorEastAsia"/>
        </w:rPr>
      </w:pPr>
      <w:r w:rsidRPr="0B059081">
        <w:rPr>
          <w:rFonts w:eastAsiaTheme="minorEastAsia" w:cstheme="minorBidi"/>
        </w:rPr>
        <w:t xml:space="preserve">CAPÍTULO </w:t>
      </w:r>
      <w:proofErr w:type="spellStart"/>
      <w:r w:rsidRPr="0B059081">
        <w:rPr>
          <w:rFonts w:eastAsiaTheme="minorEastAsia" w:cstheme="minorBidi"/>
        </w:rPr>
        <w:t>VII</w:t>
      </w:r>
      <w:proofErr w:type="spellEnd"/>
      <w:r w:rsidRPr="0B059081">
        <w:rPr>
          <w:rFonts w:eastAsiaTheme="minorEastAsia" w:cstheme="minorBidi"/>
        </w:rPr>
        <w:t xml:space="preserve"> – CARTEIRA</w:t>
      </w:r>
    </w:p>
    <w:p w14:paraId="6C994FAF" w14:textId="77777777" w:rsidR="005257C4" w:rsidRPr="005257C4" w:rsidRDefault="005257C4" w:rsidP="005257C4">
      <w:pPr>
        <w:pStyle w:val="NormaAlterada"/>
        <w:rPr>
          <w:rFonts w:eastAsiaTheme="minorEastAsia" w:cstheme="minorBidi"/>
        </w:rPr>
      </w:pPr>
      <w:r w:rsidRPr="005257C4">
        <w:rPr>
          <w:rFonts w:eastAsiaTheme="minorEastAsia" w:cstheme="minorBidi"/>
        </w:rPr>
        <w:t xml:space="preserve">Art. 18.  A classe de cotas deve manter o seu patrimônio aplicado exclusivamente em: </w:t>
      </w:r>
    </w:p>
    <w:p w14:paraId="5092D912" w14:textId="77777777" w:rsidR="005257C4" w:rsidRPr="00FF2B42" w:rsidRDefault="005257C4" w:rsidP="005257C4">
      <w:pPr>
        <w:pStyle w:val="NormaAlterada"/>
        <w:rPr>
          <w:rFonts w:eastAsiaTheme="minorEastAsia" w:cstheme="minorBidi"/>
        </w:rPr>
      </w:pPr>
      <w:r w:rsidRPr="1E4FA5ED">
        <w:rPr>
          <w:rFonts w:eastAsiaTheme="minorEastAsia" w:cstheme="minorBidi"/>
        </w:rPr>
        <w:t xml:space="preserve">I – </w:t>
      </w:r>
      <w:bookmarkStart w:id="533" w:name="_Int_gMF8OKEF"/>
      <w:proofErr w:type="gramStart"/>
      <w:r w:rsidRPr="1E4FA5ED">
        <w:rPr>
          <w:rFonts w:eastAsiaTheme="minorEastAsia" w:cstheme="minorBidi"/>
        </w:rPr>
        <w:t>valores</w:t>
      </w:r>
      <w:bookmarkEnd w:id="533"/>
      <w:proofErr w:type="gramEnd"/>
      <w:r w:rsidRPr="1E4FA5ED">
        <w:rPr>
          <w:rFonts w:eastAsiaTheme="minorEastAsia" w:cstheme="minorBidi"/>
        </w:rPr>
        <w:t xml:space="preserve"> mobiliários adquiridos em oferta pública no âmbito do Programa Nacional de Desestatização, regulado pela Lei nº 9.491, de 1997, e pelo Decreto nº 2.430, de 1997, ou de Programas Estaduais de Desestatização, mediante aprovação do </w:t>
      </w:r>
      <w:proofErr w:type="spellStart"/>
      <w:r w:rsidRPr="1E4FA5ED">
        <w:rPr>
          <w:rFonts w:eastAsiaTheme="minorEastAsia" w:cstheme="minorBidi"/>
        </w:rPr>
        <w:t>CPPI</w:t>
      </w:r>
      <w:proofErr w:type="spellEnd"/>
      <w:r w:rsidRPr="1E4FA5ED">
        <w:rPr>
          <w:rFonts w:eastAsiaTheme="minorEastAsia" w:cstheme="minorBidi"/>
        </w:rPr>
        <w:t>;</w:t>
      </w:r>
      <w:r>
        <w:rPr>
          <w:rFonts w:eastAsiaTheme="minorEastAsia" w:cstheme="minorBidi"/>
        </w:rPr>
        <w:t xml:space="preserve"> e</w:t>
      </w:r>
    </w:p>
    <w:p w14:paraId="2C9E61FB" w14:textId="77777777" w:rsidR="005257C4" w:rsidRPr="00FF2B42" w:rsidRDefault="005257C4" w:rsidP="005257C4">
      <w:pPr>
        <w:pStyle w:val="NormaAlterada"/>
        <w:rPr>
          <w:rFonts w:eastAsiaTheme="minorEastAsia" w:cstheme="minorBidi"/>
        </w:rPr>
      </w:pPr>
      <w:r w:rsidRPr="1E4FA5ED">
        <w:rPr>
          <w:rFonts w:eastAsiaTheme="minorEastAsia" w:cstheme="minorBidi"/>
        </w:rPr>
        <w:lastRenderedPageBreak/>
        <w:t xml:space="preserve">II – </w:t>
      </w:r>
      <w:bookmarkStart w:id="534" w:name="_Int_FXEZEhlZ"/>
      <w:proofErr w:type="gramStart"/>
      <w:r w:rsidRPr="1E4FA5ED">
        <w:rPr>
          <w:rFonts w:eastAsiaTheme="minorEastAsia" w:cstheme="minorBidi"/>
        </w:rPr>
        <w:t>títulos</w:t>
      </w:r>
      <w:bookmarkEnd w:id="534"/>
      <w:proofErr w:type="gramEnd"/>
      <w:r w:rsidRPr="1E4FA5ED">
        <w:rPr>
          <w:rFonts w:eastAsiaTheme="minorEastAsia" w:cstheme="minorBidi"/>
        </w:rPr>
        <w:t xml:space="preserve"> de renda fixa, privados ou públicos federais, até o limite máximo de 10% (dez por cento) do valor do patrimônio líquido. </w:t>
      </w:r>
    </w:p>
    <w:p w14:paraId="532196E0" w14:textId="77777777" w:rsidR="005257C4" w:rsidRPr="00FF2B42" w:rsidRDefault="005257C4" w:rsidP="005257C4">
      <w:pPr>
        <w:pStyle w:val="NormaAlterada"/>
        <w:rPr>
          <w:rFonts w:eastAsiaTheme="minorEastAsia" w:cstheme="minorBidi"/>
        </w:rPr>
      </w:pPr>
      <w:r w:rsidRPr="1E4FA5ED">
        <w:rPr>
          <w:rFonts w:eastAsiaTheme="minorEastAsia" w:cstheme="minorBidi"/>
        </w:rPr>
        <w:t>§ 1</w:t>
      </w:r>
      <w:bookmarkStart w:id="535" w:name="_Int_rLjsdDQZ"/>
      <w:proofErr w:type="gramStart"/>
      <w:r w:rsidRPr="1E4FA5ED">
        <w:rPr>
          <w:rFonts w:eastAsiaTheme="minorEastAsia" w:cstheme="minorBidi"/>
        </w:rPr>
        <w:t>º  A</w:t>
      </w:r>
      <w:bookmarkEnd w:id="535"/>
      <w:proofErr w:type="gramEnd"/>
      <w:r w:rsidRPr="1E4FA5ED">
        <w:rPr>
          <w:rFonts w:eastAsiaTheme="minorEastAsia" w:cstheme="minorBidi"/>
        </w:rPr>
        <w:t xml:space="preserve"> primeira aquisição de valores mobiliários pela classe de cotas deve ocorrer na forma prevista no inciso I do </w:t>
      </w:r>
      <w:r w:rsidRPr="004B0593">
        <w:rPr>
          <w:rFonts w:eastAsiaTheme="minorEastAsia" w:cstheme="minorBidi"/>
          <w:b/>
        </w:rPr>
        <w:t>caput</w:t>
      </w:r>
      <w:r w:rsidRPr="005257C4">
        <w:rPr>
          <w:rFonts w:eastAsiaTheme="minorEastAsia" w:cstheme="minorBidi"/>
        </w:rPr>
        <w:t xml:space="preserve"> </w:t>
      </w:r>
      <w:r w:rsidRPr="1E4FA5ED">
        <w:rPr>
          <w:rFonts w:eastAsiaTheme="minorEastAsia" w:cstheme="minorBidi"/>
        </w:rPr>
        <w:t>e deve ter por objeto valores mobiliários de um único emissor.</w:t>
      </w:r>
    </w:p>
    <w:p w14:paraId="4AA5EE29" w14:textId="77777777" w:rsidR="005257C4" w:rsidRPr="00FF2B42" w:rsidRDefault="005257C4" w:rsidP="005257C4">
      <w:pPr>
        <w:pStyle w:val="NormaAlterada"/>
        <w:rPr>
          <w:rFonts w:eastAsiaTheme="minorEastAsia" w:cstheme="minorBidi"/>
        </w:rPr>
      </w:pPr>
      <w:r w:rsidRPr="1E4FA5ED">
        <w:rPr>
          <w:rFonts w:eastAsiaTheme="minorEastAsia" w:cstheme="minorBidi"/>
        </w:rPr>
        <w:t>§ 2</w:t>
      </w:r>
      <w:bookmarkStart w:id="536" w:name="_Int_vVzduWMI"/>
      <w:proofErr w:type="gramStart"/>
      <w:r w:rsidRPr="1E4FA5ED">
        <w:rPr>
          <w:rFonts w:eastAsiaTheme="minorEastAsia" w:cstheme="minorBidi"/>
        </w:rPr>
        <w:t>º  A</w:t>
      </w:r>
      <w:bookmarkEnd w:id="536"/>
      <w:proofErr w:type="gramEnd"/>
      <w:r w:rsidRPr="1E4FA5ED">
        <w:rPr>
          <w:rFonts w:eastAsiaTheme="minorEastAsia" w:cstheme="minorBidi"/>
        </w:rPr>
        <w:t xml:space="preserve"> classe de cotas pode adquirir, em mercados organizados de valores mobiliários, valores mobiliários de emissão do mesmo emissor dos valores mobiliários que já integram sua carteira.</w:t>
      </w:r>
    </w:p>
    <w:p w14:paraId="5AAE6C1E" w14:textId="77777777" w:rsidR="005257C4" w:rsidRPr="00FF2B42" w:rsidRDefault="005257C4" w:rsidP="005257C4">
      <w:pPr>
        <w:pStyle w:val="NormaAlterada"/>
        <w:rPr>
          <w:rFonts w:eastAsiaTheme="minorEastAsia" w:cstheme="minorBidi"/>
        </w:rPr>
      </w:pPr>
      <w:r w:rsidRPr="0B059081">
        <w:rPr>
          <w:rFonts w:eastAsiaTheme="minorEastAsia" w:cstheme="minorBidi"/>
        </w:rPr>
        <w:t>§ 3</w:t>
      </w:r>
      <w:bookmarkStart w:id="537" w:name="_Int_vr7csKR4"/>
      <w:proofErr w:type="gramStart"/>
      <w:r w:rsidRPr="0B059081">
        <w:rPr>
          <w:rFonts w:eastAsiaTheme="minorEastAsia" w:cstheme="minorBidi"/>
        </w:rPr>
        <w:t>º  Os</w:t>
      </w:r>
      <w:bookmarkEnd w:id="537"/>
      <w:proofErr w:type="gramEnd"/>
      <w:r w:rsidRPr="0B059081">
        <w:rPr>
          <w:rFonts w:eastAsiaTheme="minorEastAsia" w:cstheme="minorBidi"/>
        </w:rPr>
        <w:t xml:space="preserve"> recursos resultantes de transferências de outros Fundos Mútuos de Privatização - FGTS, ocorridas antes da liquidação financeira dos valores mobiliários adquiridos no âmbito do Programa Nacional de Desestatização ou dos Programas Estaduais de Privatização, devem ser aplicados obrigatoriamente em títulos de renda fixa privados ou públicos federais.</w:t>
      </w:r>
    </w:p>
    <w:p w14:paraId="707690D7" w14:textId="77777777" w:rsidR="005257C4" w:rsidRPr="00FF2B42" w:rsidRDefault="005257C4" w:rsidP="005257C4">
      <w:pPr>
        <w:pStyle w:val="NormaAlterada"/>
        <w:rPr>
          <w:rFonts w:eastAsiaTheme="minorEastAsia" w:cstheme="minorBidi"/>
        </w:rPr>
      </w:pPr>
      <w:r w:rsidRPr="0B059081">
        <w:rPr>
          <w:rFonts w:eastAsiaTheme="minorEastAsia" w:cstheme="minorBidi"/>
        </w:rPr>
        <w:t>§ 4</w:t>
      </w:r>
      <w:bookmarkStart w:id="538" w:name="_Int_aFTf7kCq"/>
      <w:proofErr w:type="gramStart"/>
      <w:r w:rsidRPr="0B059081">
        <w:rPr>
          <w:rFonts w:eastAsiaTheme="minorEastAsia" w:cstheme="minorBidi"/>
        </w:rPr>
        <w:t>º  Caso</w:t>
      </w:r>
      <w:bookmarkEnd w:id="538"/>
      <w:proofErr w:type="gramEnd"/>
      <w:r w:rsidRPr="0B059081">
        <w:rPr>
          <w:rFonts w:eastAsiaTheme="minorEastAsia" w:cstheme="minorBidi"/>
        </w:rPr>
        <w:t>, após a primeira aquisição de valores mobiliários, as aplicações em títulos de renda fixa representem mais do que 10% (dez por cento) do patrimônio líquido da classe de cotas, a classe deve se enquadrar no referido limite no prazo de 180 (cento e oitenta) dias, contados da liquidação financeira dos valores mobiliários adquiridos no âmbito do Programa Nacional de Desestatização ou dos Programas Estaduais de Privatização.</w:t>
      </w:r>
    </w:p>
    <w:p w14:paraId="0F9F6F0F" w14:textId="77777777" w:rsidR="005257C4" w:rsidRPr="005257C4" w:rsidRDefault="005257C4" w:rsidP="005257C4">
      <w:pPr>
        <w:pStyle w:val="NormaAlterada"/>
        <w:rPr>
          <w:rFonts w:eastAsiaTheme="minorEastAsia" w:cstheme="minorBidi"/>
        </w:rPr>
      </w:pPr>
      <w:r w:rsidRPr="005257C4">
        <w:rPr>
          <w:rFonts w:eastAsiaTheme="minorEastAsia" w:cstheme="minorBidi"/>
        </w:rPr>
        <w:t>Art. 19.  Durante o período de 6 (seis) meses após a aquisição de valor mobiliário no âmbito do Programa Nacional de Desestatização e de Programas Estaduais de Desestatização, o administrador pode alienar, no máximo, 10% (dez por cento) do valor inicialmente adquirido.</w:t>
      </w:r>
    </w:p>
    <w:p w14:paraId="72745C1A" w14:textId="77777777" w:rsidR="005257C4" w:rsidRPr="00FF2B42" w:rsidRDefault="005257C4" w:rsidP="005257C4">
      <w:pPr>
        <w:pStyle w:val="NormaAlterada"/>
        <w:rPr>
          <w:rFonts w:eastAsiaTheme="minorEastAsia" w:cstheme="minorBidi"/>
        </w:rPr>
      </w:pPr>
      <w:r w:rsidRPr="067D1FB9">
        <w:rPr>
          <w:rFonts w:eastAsiaTheme="minorEastAsia" w:cstheme="minorBidi"/>
        </w:rPr>
        <w:t>Parágrafo único</w:t>
      </w:r>
      <w:r>
        <w:rPr>
          <w:rFonts w:eastAsiaTheme="minorEastAsia" w:cstheme="minorBidi"/>
        </w:rPr>
        <w:t>.</w:t>
      </w:r>
      <w:r w:rsidRPr="067D1FB9">
        <w:rPr>
          <w:rFonts w:eastAsiaTheme="minorEastAsia" w:cstheme="minorBidi"/>
        </w:rPr>
        <w:t xml:space="preserve"> </w:t>
      </w:r>
      <w:r>
        <w:rPr>
          <w:rFonts w:eastAsiaTheme="minorEastAsia" w:cstheme="minorBidi"/>
        </w:rPr>
        <w:t xml:space="preserve"> </w:t>
      </w:r>
      <w:r w:rsidRPr="067D1FB9">
        <w:rPr>
          <w:rFonts w:eastAsiaTheme="minorEastAsia" w:cstheme="minorBidi"/>
        </w:rPr>
        <w:t xml:space="preserve">Este percentual pode ser ultrapassado nas hipóteses previstas nos incisos I a </w:t>
      </w:r>
      <w:proofErr w:type="spellStart"/>
      <w:r w:rsidRPr="067D1FB9">
        <w:rPr>
          <w:rFonts w:eastAsiaTheme="minorEastAsia" w:cstheme="minorBidi"/>
        </w:rPr>
        <w:t>IV</w:t>
      </w:r>
      <w:proofErr w:type="spellEnd"/>
      <w:r w:rsidRPr="067D1FB9">
        <w:rPr>
          <w:rFonts w:eastAsiaTheme="minorEastAsia" w:cstheme="minorBidi"/>
        </w:rPr>
        <w:t xml:space="preserve">, VI a XI e </w:t>
      </w:r>
      <w:proofErr w:type="spellStart"/>
      <w:r w:rsidRPr="067D1FB9">
        <w:rPr>
          <w:rFonts w:eastAsiaTheme="minorEastAsia" w:cstheme="minorBidi"/>
        </w:rPr>
        <w:t>XIII</w:t>
      </w:r>
      <w:proofErr w:type="spellEnd"/>
      <w:r w:rsidRPr="067D1FB9">
        <w:rPr>
          <w:rFonts w:eastAsiaTheme="minorEastAsia" w:cstheme="minorBidi"/>
        </w:rPr>
        <w:t xml:space="preserve"> a </w:t>
      </w:r>
      <w:proofErr w:type="spellStart"/>
      <w:r w:rsidRPr="067D1FB9">
        <w:rPr>
          <w:rFonts w:eastAsiaTheme="minorEastAsia" w:cstheme="minorBidi"/>
        </w:rPr>
        <w:t>XVI</w:t>
      </w:r>
      <w:proofErr w:type="spellEnd"/>
      <w:r w:rsidRPr="067D1FB9">
        <w:rPr>
          <w:rFonts w:eastAsiaTheme="minorEastAsia" w:cstheme="minorBidi"/>
        </w:rPr>
        <w:t xml:space="preserve"> do art. 20 da Lei nº 8.036, de 11 de maio de 1990, bem como na hipótese prevista na Lei nº 7.670, de 8 de setembro de 1988.</w:t>
      </w:r>
    </w:p>
    <w:p w14:paraId="74FE407C" w14:textId="77777777" w:rsidR="005257C4" w:rsidRPr="005257C4" w:rsidRDefault="005257C4" w:rsidP="005257C4">
      <w:pPr>
        <w:pStyle w:val="NormaAlterada"/>
        <w:rPr>
          <w:rFonts w:eastAsiaTheme="minorEastAsia" w:cstheme="minorBidi"/>
        </w:rPr>
      </w:pPr>
      <w:r w:rsidRPr="005257C4">
        <w:rPr>
          <w:rFonts w:eastAsiaTheme="minorEastAsia" w:cstheme="minorBidi"/>
        </w:rPr>
        <w:t xml:space="preserve">Art. 20.  O Fundo Mútuo de Privatização - FGTS Carteira Livre deve manter o seu patrimônio aplicado exclusivamente em: </w:t>
      </w:r>
    </w:p>
    <w:p w14:paraId="58FCDCBE" w14:textId="77777777" w:rsidR="005257C4" w:rsidRPr="00FF2B42" w:rsidRDefault="005257C4" w:rsidP="005257C4">
      <w:pPr>
        <w:pStyle w:val="NormaAlterada"/>
        <w:rPr>
          <w:rFonts w:eastAsiaTheme="minorEastAsia" w:cstheme="minorBidi"/>
        </w:rPr>
      </w:pPr>
      <w:r w:rsidRPr="1E4FA5ED">
        <w:rPr>
          <w:rFonts w:eastAsiaTheme="minorEastAsia" w:cstheme="minorBidi"/>
        </w:rPr>
        <w:t xml:space="preserve">I </w:t>
      </w:r>
      <w:r>
        <w:rPr>
          <w:rFonts w:eastAsiaTheme="minorEastAsia" w:cstheme="minorBidi"/>
        </w:rPr>
        <w:t>–</w:t>
      </w:r>
      <w:r w:rsidRPr="1E4FA5ED">
        <w:rPr>
          <w:rFonts w:eastAsiaTheme="minorEastAsia" w:cstheme="minorBidi"/>
        </w:rPr>
        <w:t xml:space="preserve"> </w:t>
      </w:r>
      <w:bookmarkStart w:id="539" w:name="_Int_PILrLaK1"/>
      <w:proofErr w:type="gramStart"/>
      <w:r w:rsidRPr="1E4FA5ED">
        <w:rPr>
          <w:rFonts w:eastAsiaTheme="minorEastAsia" w:cstheme="minorBidi"/>
        </w:rPr>
        <w:t>valores</w:t>
      </w:r>
      <w:bookmarkEnd w:id="539"/>
      <w:proofErr w:type="gramEnd"/>
      <w:r w:rsidRPr="1E4FA5ED">
        <w:rPr>
          <w:rFonts w:eastAsiaTheme="minorEastAsia" w:cstheme="minorBidi"/>
        </w:rPr>
        <w:t xml:space="preserve"> mobiliários de companhias abertas, negociados em mercados organizados de valores mobiliários, ou objeto de oferta pública registrada na CVM;</w:t>
      </w:r>
    </w:p>
    <w:p w14:paraId="77AD3D10" w14:textId="77777777" w:rsidR="005257C4" w:rsidRPr="00FF2B42" w:rsidRDefault="005257C4" w:rsidP="005257C4">
      <w:pPr>
        <w:pStyle w:val="NormaAlterada"/>
        <w:rPr>
          <w:rFonts w:eastAsiaTheme="minorEastAsia" w:cstheme="minorBidi"/>
        </w:rPr>
      </w:pPr>
      <w:r w:rsidRPr="1E4FA5ED">
        <w:rPr>
          <w:rFonts w:eastAsiaTheme="minorEastAsia" w:cstheme="minorBidi"/>
        </w:rPr>
        <w:t xml:space="preserve">II </w:t>
      </w:r>
      <w:r>
        <w:rPr>
          <w:rFonts w:eastAsiaTheme="minorEastAsia" w:cstheme="minorBidi"/>
        </w:rPr>
        <w:t>–</w:t>
      </w:r>
      <w:r w:rsidRPr="1E4FA5ED">
        <w:rPr>
          <w:rFonts w:eastAsiaTheme="minorEastAsia" w:cstheme="minorBidi"/>
        </w:rPr>
        <w:t xml:space="preserve"> </w:t>
      </w:r>
      <w:bookmarkStart w:id="540" w:name="_Int_GQr5ovvc"/>
      <w:proofErr w:type="gramStart"/>
      <w:r w:rsidRPr="1E4FA5ED">
        <w:rPr>
          <w:rFonts w:eastAsiaTheme="minorEastAsia" w:cstheme="minorBidi"/>
        </w:rPr>
        <w:t>títulos</w:t>
      </w:r>
      <w:bookmarkEnd w:id="540"/>
      <w:proofErr w:type="gramEnd"/>
      <w:r w:rsidRPr="1E4FA5ED">
        <w:rPr>
          <w:rFonts w:eastAsiaTheme="minorEastAsia" w:cstheme="minorBidi"/>
        </w:rPr>
        <w:t xml:space="preserve"> de renda fixa, privados ou públicos federais, até o limite de 49% (quarenta e nove por cento) do valor do patrimônio líquido da classe de cotas;</w:t>
      </w:r>
    </w:p>
    <w:p w14:paraId="4C0C790F" w14:textId="77777777" w:rsidR="005257C4" w:rsidRPr="005257C4" w:rsidRDefault="005257C4" w:rsidP="005257C4">
      <w:pPr>
        <w:pStyle w:val="NormaAlterada"/>
        <w:rPr>
          <w:rFonts w:eastAsiaTheme="minorEastAsia" w:cstheme="minorBidi"/>
        </w:rPr>
      </w:pPr>
      <w:proofErr w:type="spellStart"/>
      <w:r w:rsidRPr="005257C4">
        <w:rPr>
          <w:rFonts w:eastAsiaTheme="minorEastAsia" w:cstheme="minorBidi"/>
        </w:rPr>
        <w:t>III</w:t>
      </w:r>
      <w:proofErr w:type="spellEnd"/>
      <w:r w:rsidRPr="005257C4">
        <w:rPr>
          <w:rFonts w:eastAsiaTheme="minorEastAsia" w:cstheme="minorBidi"/>
        </w:rPr>
        <w:t xml:space="preserve"> – derivativos, envolvendo contratos referenciados em ações ou índices de ações, com o objetivo exclusivo de proteger posições detidas à vista, até o limite destas; e</w:t>
      </w:r>
    </w:p>
    <w:p w14:paraId="158D242C" w14:textId="77777777" w:rsidR="005257C4" w:rsidRPr="00FF2B42" w:rsidRDefault="005257C4" w:rsidP="005257C4">
      <w:pPr>
        <w:pStyle w:val="NormaAlterada"/>
        <w:rPr>
          <w:rFonts w:eastAsiaTheme="minorEastAsia" w:cstheme="minorBidi"/>
        </w:rPr>
      </w:pPr>
      <w:proofErr w:type="spellStart"/>
      <w:r w:rsidRPr="1E4FA5ED">
        <w:rPr>
          <w:rFonts w:eastAsiaTheme="minorEastAsia" w:cstheme="minorBidi"/>
        </w:rPr>
        <w:lastRenderedPageBreak/>
        <w:t>IV</w:t>
      </w:r>
      <w:proofErr w:type="spellEnd"/>
      <w:r w:rsidRPr="1E4FA5ED">
        <w:rPr>
          <w:rFonts w:eastAsiaTheme="minorEastAsia" w:cstheme="minorBidi"/>
        </w:rPr>
        <w:t xml:space="preserve"> – </w:t>
      </w:r>
      <w:bookmarkStart w:id="541" w:name="_Int_bMdhmvEF"/>
      <w:proofErr w:type="gramStart"/>
      <w:r w:rsidRPr="1E4FA5ED">
        <w:rPr>
          <w:rFonts w:eastAsiaTheme="minorEastAsia" w:cstheme="minorBidi"/>
        </w:rPr>
        <w:t>cotas</w:t>
      </w:r>
      <w:bookmarkEnd w:id="541"/>
      <w:proofErr w:type="gramEnd"/>
      <w:r w:rsidRPr="1E4FA5ED">
        <w:rPr>
          <w:rFonts w:eastAsiaTheme="minorEastAsia" w:cstheme="minorBidi"/>
        </w:rPr>
        <w:t xml:space="preserve"> de fundos de investimento em índice de mercado, regulado pela CVM.</w:t>
      </w:r>
    </w:p>
    <w:p w14:paraId="62B158CA" w14:textId="77777777" w:rsidR="005257C4" w:rsidRPr="005257C4" w:rsidRDefault="005257C4" w:rsidP="005257C4">
      <w:pPr>
        <w:pStyle w:val="NormaAlterada"/>
        <w:rPr>
          <w:rFonts w:eastAsiaTheme="minorEastAsia" w:cstheme="minorBidi"/>
        </w:rPr>
      </w:pPr>
      <w:r w:rsidRPr="005257C4">
        <w:rPr>
          <w:rFonts w:eastAsiaTheme="minorEastAsia" w:cstheme="minorBidi"/>
        </w:rPr>
        <w:t>Parágrafo único.  Não é permitida a aplicação em títulos e valores mobiliários emitidos pelo administrador, gestor e suas partes relacionadas.</w:t>
      </w:r>
    </w:p>
    <w:p w14:paraId="48A82F0C" w14:textId="77777777" w:rsidR="005257C4" w:rsidRPr="005257C4" w:rsidRDefault="005257C4" w:rsidP="005257C4">
      <w:pPr>
        <w:pStyle w:val="NormaAlterada"/>
        <w:rPr>
          <w:rFonts w:eastAsiaTheme="minorEastAsia" w:cstheme="minorBidi"/>
        </w:rPr>
      </w:pPr>
      <w:r w:rsidRPr="005257C4">
        <w:rPr>
          <w:rFonts w:eastAsiaTheme="minorEastAsia" w:cstheme="minorBidi"/>
        </w:rPr>
        <w:t xml:space="preserve">Art. 21.  Os ativos da carteira do </w:t>
      </w:r>
      <w:proofErr w:type="spellStart"/>
      <w:r w:rsidRPr="005257C4">
        <w:rPr>
          <w:rFonts w:eastAsiaTheme="minorEastAsia" w:cstheme="minorBidi"/>
        </w:rPr>
        <w:t>FMP</w:t>
      </w:r>
      <w:proofErr w:type="spellEnd"/>
      <w:r w:rsidRPr="005257C4">
        <w:rPr>
          <w:rFonts w:eastAsiaTheme="minorEastAsia" w:cstheme="minorBidi"/>
        </w:rPr>
        <w:t>-FGTS não podem ser utilizados na prestação de fiança, aval, aceite ou qualquer outra forma de retenção de risco.</w:t>
      </w:r>
    </w:p>
    <w:p w14:paraId="7721CE40" w14:textId="77777777" w:rsidR="005257C4" w:rsidRPr="00FF2B42" w:rsidRDefault="005257C4" w:rsidP="005257C4">
      <w:pPr>
        <w:pStyle w:val="Captulo"/>
        <w:rPr>
          <w:rFonts w:eastAsiaTheme="minorEastAsia"/>
        </w:rPr>
      </w:pPr>
      <w:r w:rsidRPr="0B059081">
        <w:rPr>
          <w:rFonts w:eastAsiaTheme="minorEastAsia" w:cstheme="minorBidi"/>
        </w:rPr>
        <w:t xml:space="preserve">CAPÍTULO </w:t>
      </w:r>
      <w:proofErr w:type="spellStart"/>
      <w:r w:rsidRPr="0B059081">
        <w:rPr>
          <w:rFonts w:eastAsiaTheme="minorEastAsia" w:cstheme="minorBidi"/>
        </w:rPr>
        <w:t>VIII</w:t>
      </w:r>
      <w:proofErr w:type="spellEnd"/>
      <w:r w:rsidRPr="0B059081">
        <w:rPr>
          <w:rFonts w:eastAsiaTheme="minorEastAsia" w:cstheme="minorBidi"/>
        </w:rPr>
        <w:t xml:space="preserve"> – ENCARGOS</w:t>
      </w:r>
    </w:p>
    <w:p w14:paraId="66F266DB" w14:textId="77777777" w:rsidR="005257C4" w:rsidRPr="00FF2B42" w:rsidRDefault="005257C4" w:rsidP="005257C4">
      <w:pPr>
        <w:pStyle w:val="NormaAlterada"/>
        <w:rPr>
          <w:rFonts w:eastAsiaTheme="minorEastAsia"/>
        </w:rPr>
      </w:pPr>
      <w:r w:rsidRPr="00FF2B42">
        <w:rPr>
          <w:rFonts w:eastAsiaTheme="minorEastAsia"/>
        </w:rPr>
        <w:t xml:space="preserve">Art. </w:t>
      </w:r>
      <w:r w:rsidRPr="00207CD3">
        <w:rPr>
          <w:rFonts w:eastAsiaTheme="minorEastAsia"/>
        </w:rPr>
        <w:t xml:space="preserve">22.  Em acréscimo aos </w:t>
      </w:r>
      <w:r w:rsidRPr="00FF2B42">
        <w:rPr>
          <w:rFonts w:eastAsiaTheme="minorEastAsia"/>
        </w:rPr>
        <w:t xml:space="preserve">encargos </w:t>
      </w:r>
      <w:r w:rsidRPr="00207CD3">
        <w:rPr>
          <w:rFonts w:eastAsiaTheme="minorEastAsia"/>
        </w:rPr>
        <w:t xml:space="preserve">dispostos no art. 117 da parte geral da Resolução, o regulamento do </w:t>
      </w:r>
      <w:proofErr w:type="spellStart"/>
      <w:r w:rsidRPr="00207CD3">
        <w:rPr>
          <w:rFonts w:eastAsiaTheme="minorEastAsia"/>
        </w:rPr>
        <w:t>FMP</w:t>
      </w:r>
      <w:proofErr w:type="spellEnd"/>
      <w:r w:rsidRPr="00207CD3">
        <w:rPr>
          <w:rFonts w:eastAsiaTheme="minorEastAsia"/>
        </w:rPr>
        <w:t>-</w:t>
      </w:r>
      <w:r w:rsidRPr="005257C4">
        <w:rPr>
          <w:rFonts w:eastAsiaTheme="minorEastAsia" w:cstheme="minorBidi"/>
        </w:rPr>
        <w:t>FGTS</w:t>
      </w:r>
      <w:r w:rsidRPr="00207CD3">
        <w:rPr>
          <w:rFonts w:eastAsiaTheme="minorEastAsia"/>
        </w:rPr>
        <w:t xml:space="preserve"> pode prever</w:t>
      </w:r>
      <w:r w:rsidRPr="00FF2B42">
        <w:rPr>
          <w:rFonts w:eastAsiaTheme="minorEastAsia"/>
        </w:rPr>
        <w:t xml:space="preserve"> como </w:t>
      </w:r>
      <w:r w:rsidRPr="00207CD3">
        <w:rPr>
          <w:rFonts w:eastAsiaTheme="minorEastAsia"/>
        </w:rPr>
        <w:t>encargo a taxa máxima de custódia, que pode ser debitada</w:t>
      </w:r>
      <w:r w:rsidRPr="00FF2B42">
        <w:rPr>
          <w:rFonts w:eastAsiaTheme="minorEastAsia"/>
        </w:rPr>
        <w:t xml:space="preserve"> diretamente de suas </w:t>
      </w:r>
      <w:r w:rsidRPr="00207CD3">
        <w:rPr>
          <w:rFonts w:eastAsiaTheme="minorEastAsia"/>
        </w:rPr>
        <w:t>classes de cotas.</w:t>
      </w:r>
    </w:p>
    <w:p w14:paraId="7C60D844" w14:textId="77777777" w:rsidR="005257C4" w:rsidRPr="00FF2B42" w:rsidRDefault="005257C4" w:rsidP="005257C4">
      <w:pPr>
        <w:pStyle w:val="Captulo"/>
        <w:rPr>
          <w:rFonts w:eastAsiaTheme="minorEastAsia"/>
        </w:rPr>
      </w:pPr>
      <w:r w:rsidRPr="0B059081">
        <w:rPr>
          <w:rFonts w:eastAsiaTheme="minorEastAsia" w:cstheme="minorBidi"/>
        </w:rPr>
        <w:t xml:space="preserve">CAPÍTULO </w:t>
      </w:r>
      <w:proofErr w:type="spellStart"/>
      <w:r w:rsidRPr="0B059081">
        <w:rPr>
          <w:rFonts w:eastAsiaTheme="minorEastAsia" w:cstheme="minorBidi"/>
        </w:rPr>
        <w:t>IX</w:t>
      </w:r>
      <w:proofErr w:type="spellEnd"/>
      <w:r w:rsidRPr="0B059081">
        <w:rPr>
          <w:rFonts w:eastAsiaTheme="minorEastAsia" w:cstheme="minorBidi"/>
        </w:rPr>
        <w:t xml:space="preserve"> – DIVULGAÇÃO DE INFORMAÇÕES</w:t>
      </w:r>
    </w:p>
    <w:p w14:paraId="2A559A72" w14:textId="77777777" w:rsidR="005257C4" w:rsidRPr="00FF2B42" w:rsidRDefault="005257C4" w:rsidP="005257C4">
      <w:pPr>
        <w:pStyle w:val="NormaAlterada"/>
        <w:rPr>
          <w:rFonts w:eastAsiaTheme="minorEastAsia"/>
        </w:rPr>
      </w:pPr>
      <w:r w:rsidRPr="00FF2B42">
        <w:rPr>
          <w:rFonts w:eastAsiaTheme="minorEastAsia"/>
        </w:rPr>
        <w:t xml:space="preserve">Art. </w:t>
      </w:r>
      <w:r w:rsidRPr="00207CD3">
        <w:rPr>
          <w:rFonts w:eastAsiaTheme="minorEastAsia"/>
        </w:rPr>
        <w:t>23.  O administrador deve encaminhar</w:t>
      </w:r>
      <w:r w:rsidRPr="00FF2B42">
        <w:rPr>
          <w:rFonts w:eastAsiaTheme="minorEastAsia"/>
        </w:rPr>
        <w:t xml:space="preserve"> à CVM, por meio </w:t>
      </w:r>
      <w:r w:rsidRPr="00207CD3">
        <w:rPr>
          <w:rFonts w:eastAsiaTheme="minorEastAsia"/>
        </w:rPr>
        <w:t>de</w:t>
      </w:r>
      <w:r w:rsidRPr="00FF2B42">
        <w:rPr>
          <w:rFonts w:eastAsiaTheme="minorEastAsia"/>
        </w:rPr>
        <w:t xml:space="preserve"> sistema </w:t>
      </w:r>
      <w:r w:rsidRPr="00207CD3">
        <w:rPr>
          <w:rFonts w:eastAsiaTheme="minorEastAsia"/>
        </w:rPr>
        <w:t>eletrônico</w:t>
      </w:r>
      <w:r w:rsidRPr="00FF2B42">
        <w:rPr>
          <w:rFonts w:eastAsiaTheme="minorEastAsia"/>
        </w:rPr>
        <w:t xml:space="preserve"> disponível na rede mundial de computadores, os seguintes documentos:</w:t>
      </w:r>
    </w:p>
    <w:p w14:paraId="3112D710" w14:textId="77777777" w:rsidR="005257C4" w:rsidRPr="005257C4" w:rsidRDefault="005257C4" w:rsidP="005257C4">
      <w:pPr>
        <w:pStyle w:val="NormaAlterada"/>
        <w:rPr>
          <w:rFonts w:eastAsiaTheme="minorEastAsia"/>
        </w:rPr>
      </w:pPr>
      <w:r w:rsidRPr="005257C4">
        <w:rPr>
          <w:rFonts w:eastAsiaTheme="minorEastAsia"/>
        </w:rPr>
        <w:t xml:space="preserve">I – </w:t>
      </w:r>
      <w:bookmarkStart w:id="542" w:name="_Int_VGb60IFj"/>
      <w:proofErr w:type="gramStart"/>
      <w:r w:rsidRPr="005257C4">
        <w:rPr>
          <w:rFonts w:eastAsiaTheme="minorEastAsia"/>
        </w:rPr>
        <w:t>informe</w:t>
      </w:r>
      <w:bookmarkEnd w:id="542"/>
      <w:proofErr w:type="gramEnd"/>
      <w:r w:rsidRPr="005257C4">
        <w:rPr>
          <w:rFonts w:eastAsiaTheme="minorEastAsia"/>
        </w:rPr>
        <w:t xml:space="preserve"> diário, conforme modelo constante do Suplemento M, no prazo de 2 (dois) dias úteis após o dia a que se referir a informação;</w:t>
      </w:r>
    </w:p>
    <w:p w14:paraId="3AD15DE0" w14:textId="77777777" w:rsidR="005257C4" w:rsidRPr="005257C4" w:rsidRDefault="005257C4" w:rsidP="005257C4">
      <w:pPr>
        <w:pStyle w:val="NormaAlterada"/>
        <w:rPr>
          <w:rFonts w:eastAsiaTheme="minorEastAsia"/>
        </w:rPr>
      </w:pPr>
      <w:r w:rsidRPr="005257C4">
        <w:rPr>
          <w:rFonts w:eastAsiaTheme="minorEastAsia"/>
        </w:rPr>
        <w:t xml:space="preserve">II – </w:t>
      </w:r>
      <w:bookmarkStart w:id="543" w:name="_Int_3ybz2a4U"/>
      <w:proofErr w:type="gramStart"/>
      <w:r w:rsidRPr="005257C4">
        <w:rPr>
          <w:rFonts w:eastAsiaTheme="minorEastAsia"/>
        </w:rPr>
        <w:t>mensalmente</w:t>
      </w:r>
      <w:bookmarkEnd w:id="543"/>
      <w:proofErr w:type="gramEnd"/>
      <w:r w:rsidRPr="005257C4">
        <w:rPr>
          <w:rFonts w:eastAsiaTheme="minorEastAsia"/>
        </w:rPr>
        <w:t>, no prazo de 15 (quinze) dias após o encerramento do mês a que se referirem:</w:t>
      </w:r>
    </w:p>
    <w:p w14:paraId="0D0B24C8" w14:textId="77777777" w:rsidR="005257C4" w:rsidRPr="00207CD3" w:rsidRDefault="005257C4" w:rsidP="005257C4">
      <w:pPr>
        <w:pStyle w:val="NormaAlterada"/>
        <w:rPr>
          <w:rFonts w:eastAsiaTheme="minorEastAsia"/>
        </w:rPr>
      </w:pPr>
      <w:r w:rsidRPr="00207CD3">
        <w:rPr>
          <w:rFonts w:eastAsiaTheme="minorEastAsia"/>
        </w:rPr>
        <w:t>a)  os demonstrativos da composição e diversificação das aplicações da carteira; e</w:t>
      </w:r>
    </w:p>
    <w:p w14:paraId="7F8ECE4A" w14:textId="77777777" w:rsidR="005257C4" w:rsidRPr="00207CD3" w:rsidRDefault="005257C4" w:rsidP="005257C4">
      <w:pPr>
        <w:pStyle w:val="NormaAlterada"/>
        <w:rPr>
          <w:rFonts w:eastAsiaTheme="minorEastAsia"/>
        </w:rPr>
      </w:pPr>
      <w:r w:rsidRPr="00207CD3">
        <w:rPr>
          <w:rFonts w:eastAsiaTheme="minorEastAsia"/>
        </w:rPr>
        <w:t>b)  balancete mensal;</w:t>
      </w:r>
      <w:r>
        <w:rPr>
          <w:rFonts w:eastAsiaTheme="minorEastAsia"/>
        </w:rPr>
        <w:t xml:space="preserve"> e</w:t>
      </w:r>
    </w:p>
    <w:p w14:paraId="248CF195" w14:textId="77777777" w:rsidR="005257C4" w:rsidRPr="00FF2B42" w:rsidRDefault="005257C4" w:rsidP="005257C4">
      <w:pPr>
        <w:pStyle w:val="NormaAlterada"/>
        <w:rPr>
          <w:rFonts w:eastAsiaTheme="minorEastAsia"/>
        </w:rPr>
      </w:pPr>
      <w:proofErr w:type="spellStart"/>
      <w:r w:rsidRPr="00207CD3">
        <w:rPr>
          <w:rFonts w:eastAsiaTheme="minorEastAsia"/>
        </w:rPr>
        <w:t>III</w:t>
      </w:r>
      <w:proofErr w:type="spellEnd"/>
      <w:r w:rsidRPr="00207CD3">
        <w:rPr>
          <w:rFonts w:eastAsiaTheme="minorEastAsia"/>
        </w:rPr>
        <w:t xml:space="preserve"> – anualmente, no prazo de 90 (noventa) dias, contado a partir do encerramento do exercício a que se referirem, as demonstrações contábeis do fundo e, caso existentes, de suas classes de cotas, acompanhadas dos pareceres de auditoria independente</w:t>
      </w:r>
      <w:r>
        <w:rPr>
          <w:rFonts w:eastAsiaTheme="minorEastAsia"/>
        </w:rPr>
        <w:t>.</w:t>
      </w:r>
    </w:p>
    <w:p w14:paraId="4E1CAEFB" w14:textId="77777777" w:rsidR="005257C4" w:rsidRPr="00207CD3" w:rsidRDefault="005257C4" w:rsidP="005257C4">
      <w:pPr>
        <w:pStyle w:val="NormaAlterada"/>
        <w:rPr>
          <w:rFonts w:eastAsiaTheme="minorEastAsia"/>
        </w:rPr>
      </w:pPr>
      <w:r w:rsidRPr="00FF2B42">
        <w:rPr>
          <w:rFonts w:eastAsiaTheme="minorEastAsia"/>
        </w:rPr>
        <w:t xml:space="preserve">Art. 24. </w:t>
      </w:r>
      <w:r w:rsidRPr="00207CD3">
        <w:rPr>
          <w:rFonts w:eastAsiaTheme="minorEastAsia"/>
        </w:rPr>
        <w:t xml:space="preserve"> O administrador </w:t>
      </w:r>
      <w:r>
        <w:rPr>
          <w:rFonts w:eastAsiaTheme="minorEastAsia"/>
        </w:rPr>
        <w:t>deve</w:t>
      </w:r>
      <w:r w:rsidRPr="00FF2B42">
        <w:rPr>
          <w:rFonts w:eastAsiaTheme="minorEastAsia"/>
        </w:rPr>
        <w:t xml:space="preserve"> divulgar em página na rede mundial de computadores</w:t>
      </w:r>
      <w:r>
        <w:rPr>
          <w:rFonts w:eastAsiaTheme="minorEastAsia"/>
        </w:rPr>
        <w:t>:</w:t>
      </w:r>
    </w:p>
    <w:p w14:paraId="3D71A275" w14:textId="77777777" w:rsidR="005257C4" w:rsidRPr="005257C4" w:rsidRDefault="005257C4" w:rsidP="005257C4">
      <w:pPr>
        <w:pStyle w:val="NormaAlterada"/>
        <w:rPr>
          <w:rFonts w:eastAsiaTheme="minorEastAsia"/>
        </w:rPr>
      </w:pPr>
      <w:r w:rsidRPr="005257C4">
        <w:rPr>
          <w:rFonts w:eastAsiaTheme="minorEastAsia"/>
        </w:rPr>
        <w:t xml:space="preserve">I – </w:t>
      </w:r>
      <w:bookmarkStart w:id="544" w:name="_Int_H9BMlBpt"/>
      <w:proofErr w:type="gramStart"/>
      <w:r w:rsidRPr="005257C4">
        <w:rPr>
          <w:rFonts w:eastAsiaTheme="minorEastAsia"/>
        </w:rPr>
        <w:t>diariamente</w:t>
      </w:r>
      <w:bookmarkEnd w:id="544"/>
      <w:proofErr w:type="gramEnd"/>
      <w:r w:rsidRPr="005257C4">
        <w:rPr>
          <w:rFonts w:eastAsiaTheme="minorEastAsia"/>
        </w:rPr>
        <w:t>, o valor da cota, líquido das taxas apropriadas, o valor do patrimônio líquido e as taxas de administração e gestão da classe de cotas; e</w:t>
      </w:r>
    </w:p>
    <w:p w14:paraId="4B724316" w14:textId="77777777" w:rsidR="005257C4" w:rsidRPr="005257C4" w:rsidRDefault="005257C4" w:rsidP="005257C4">
      <w:pPr>
        <w:pStyle w:val="NormaAlterada"/>
        <w:rPr>
          <w:rFonts w:eastAsiaTheme="minorEastAsia"/>
        </w:rPr>
      </w:pPr>
      <w:r w:rsidRPr="005257C4">
        <w:rPr>
          <w:rFonts w:eastAsiaTheme="minorEastAsia"/>
        </w:rPr>
        <w:t xml:space="preserve">II – </w:t>
      </w:r>
      <w:bookmarkStart w:id="545" w:name="_Int_mwi8lKf1"/>
      <w:proofErr w:type="gramStart"/>
      <w:r w:rsidRPr="005257C4">
        <w:rPr>
          <w:rFonts w:eastAsiaTheme="minorEastAsia"/>
        </w:rPr>
        <w:t>semestralmente</w:t>
      </w:r>
      <w:bookmarkEnd w:id="545"/>
      <w:proofErr w:type="gramEnd"/>
      <w:r w:rsidRPr="005257C4">
        <w:rPr>
          <w:rFonts w:eastAsiaTheme="minorEastAsia"/>
        </w:rPr>
        <w:t>, no prazo de 15 (quinze) dias após o encerramento do semestre a que se referirem, a composição da carteira da classe de cotas e a rentabilidade auferida nos últimos quatro semestres.</w:t>
      </w:r>
    </w:p>
    <w:p w14:paraId="79848200" w14:textId="77777777" w:rsidR="005257C4" w:rsidRPr="00FF2B42" w:rsidRDefault="005257C4" w:rsidP="005257C4">
      <w:pPr>
        <w:pStyle w:val="Captulo"/>
        <w:rPr>
          <w:rFonts w:eastAsiaTheme="minorEastAsia"/>
        </w:rPr>
      </w:pPr>
      <w:r w:rsidRPr="0B059081">
        <w:rPr>
          <w:rFonts w:eastAsiaTheme="minorEastAsia" w:cstheme="minorBidi"/>
        </w:rPr>
        <w:lastRenderedPageBreak/>
        <w:t xml:space="preserve">CAPÍTULO X – DISPOSIÇÕES FINAIS </w:t>
      </w:r>
    </w:p>
    <w:p w14:paraId="6B7C2020" w14:textId="77777777" w:rsidR="005257C4" w:rsidRPr="005257C4" w:rsidRDefault="005257C4" w:rsidP="005257C4">
      <w:pPr>
        <w:pStyle w:val="NormaAlterada"/>
        <w:rPr>
          <w:rFonts w:eastAsiaTheme="minorEastAsia"/>
        </w:rPr>
      </w:pPr>
      <w:r w:rsidRPr="005257C4">
        <w:rPr>
          <w:rFonts w:eastAsiaTheme="minorEastAsia"/>
        </w:rPr>
        <w:t xml:space="preserve">Art. 25. A multa diária de que trata o art. 132 da parte geral da Resolução não se aplica ao atraso no envio do informe diário, podendo a CVM apurar a responsabilidade do administrador, nos termos do art. 11 da Lei nº 6.385, de 1976, caso a informação não seja encaminhada no prazo previsto no art. 23, inciso I, deste Anexo Normativo </w:t>
      </w:r>
      <w:proofErr w:type="spellStart"/>
      <w:r w:rsidRPr="005257C4">
        <w:rPr>
          <w:rFonts w:eastAsiaTheme="minorEastAsia"/>
        </w:rPr>
        <w:t>VII</w:t>
      </w:r>
      <w:proofErr w:type="spellEnd"/>
      <w:r w:rsidRPr="005257C4">
        <w:rPr>
          <w:rFonts w:eastAsiaTheme="minorEastAsia"/>
        </w:rPr>
        <w:t>.</w:t>
      </w:r>
    </w:p>
    <w:p w14:paraId="13E95BA5" w14:textId="074820B0" w:rsidR="005257C4" w:rsidRPr="00FF2B42" w:rsidRDefault="005257C4" w:rsidP="005257C4">
      <w:pPr>
        <w:pStyle w:val="NormaAlterada"/>
        <w:rPr>
          <w:rFonts w:eastAsiaTheme="minorEastAsia"/>
        </w:rPr>
      </w:pPr>
      <w:r w:rsidRPr="005257C4">
        <w:rPr>
          <w:rFonts w:eastAsiaTheme="minorEastAsia"/>
        </w:rPr>
        <w:t xml:space="preserve">Art. 26.  Em acréscimo às condutas previstas no art. 131 da parte geral da Resolução, considera-se infração grave permitir a transferência ou o resgate de cotas em desacordo com o disposto no art. 16 deste Anexo Normativo </w:t>
      </w:r>
      <w:proofErr w:type="spellStart"/>
      <w:proofErr w:type="gramStart"/>
      <w:r w:rsidRPr="005257C4">
        <w:rPr>
          <w:rFonts w:eastAsiaTheme="minorEastAsia"/>
        </w:rPr>
        <w:t>VII</w:t>
      </w:r>
      <w:proofErr w:type="spellEnd"/>
      <w:r w:rsidRPr="005257C4">
        <w:rPr>
          <w:rFonts w:eastAsiaTheme="minorEastAsia"/>
        </w:rPr>
        <w:t>.</w:t>
      </w:r>
      <w:r w:rsidR="00860760">
        <w:rPr>
          <w:rFonts w:eastAsiaTheme="minorEastAsia"/>
        </w:rPr>
        <w:t>”</w:t>
      </w:r>
      <w:proofErr w:type="gramEnd"/>
      <w:r w:rsidR="00860760">
        <w:rPr>
          <w:rFonts w:eastAsiaTheme="minorEastAsia"/>
        </w:rPr>
        <w:t>(NR)</w:t>
      </w:r>
    </w:p>
    <w:p w14:paraId="16205497" w14:textId="19C3A2D9" w:rsidR="00A802BE" w:rsidRPr="00207CD3" w:rsidRDefault="00A802BE" w:rsidP="00135AAD">
      <w:pPr>
        <w:ind w:left="567" w:firstLine="0"/>
        <w:rPr>
          <w:rFonts w:eastAsiaTheme="minorEastAsia"/>
        </w:rPr>
      </w:pPr>
      <w:r w:rsidRPr="00207CD3">
        <w:rPr>
          <w:rFonts w:eastAsiaTheme="minorEastAsia"/>
        </w:rPr>
        <w:br w:type="page"/>
      </w:r>
    </w:p>
    <w:p w14:paraId="02ADED7B" w14:textId="03138D48" w:rsidR="004306DB" w:rsidRDefault="004306DB" w:rsidP="001666D2">
      <w:pPr>
        <w:pStyle w:val="TtulodaResoluo"/>
        <w:ind w:left="567" w:firstLine="0"/>
      </w:pPr>
      <w:r>
        <w:lastRenderedPageBreak/>
        <w:t xml:space="preserve">ANEXO </w:t>
      </w:r>
      <w:r w:rsidR="00E82E9F">
        <w:t>E</w:t>
      </w:r>
      <w:r>
        <w:t xml:space="preserve"> À RESOLUÇÃO </w:t>
      </w:r>
      <w:r w:rsidR="00983949">
        <w:t xml:space="preserve">CVM </w:t>
      </w:r>
      <w:r>
        <w:t>N</w:t>
      </w:r>
      <w:r w:rsidRPr="00C1691E">
        <w:t xml:space="preserve">º </w:t>
      </w:r>
      <w:sdt>
        <w:sdtPr>
          <w:alias w:val="Título"/>
          <w:tag w:val=""/>
          <w:id w:val="-2020997528"/>
          <w:placeholder>
            <w:docPart w:val="3C6C88830C6D406C8E4A1FB3BCF5606F"/>
          </w:placeholder>
          <w:dataBinding w:prefixMappings="xmlns:ns0='http://purl.org/dc/elements/1.1/' xmlns:ns1='http://schemas.openxmlformats.org/package/2006/metadata/core-properties' " w:xpath="/ns1:coreProperties[1]/ns0:title[1]" w:storeItemID="{6C3C8BC8-F283-45AE-878A-BAB7291924A1}"/>
          <w:text/>
        </w:sdtPr>
        <w:sdtEndPr/>
        <w:sdtContent>
          <w:r w:rsidR="0081499E">
            <w:t>184, DE 31 DE MAIO DE 2023</w:t>
          </w:r>
        </w:sdtContent>
      </w:sdt>
    </w:p>
    <w:p w14:paraId="58C59006" w14:textId="002AA6FE" w:rsidR="00983949" w:rsidRDefault="00860760" w:rsidP="00860760">
      <w:pPr>
        <w:pStyle w:val="TtulodaResoluo"/>
        <w:rPr>
          <w:rFonts w:ascii="Segoe UI" w:hAnsi="Segoe UI" w:cs="Segoe UI"/>
          <w:sz w:val="18"/>
          <w:szCs w:val="18"/>
        </w:rPr>
      </w:pPr>
      <w:r>
        <w:rPr>
          <w:rStyle w:val="normaltextrun"/>
          <w:rFonts w:ascii="Calibri" w:hAnsi="Calibri" w:cs="Calibri"/>
        </w:rPr>
        <w:t>“</w:t>
      </w:r>
      <w:r w:rsidR="00983949">
        <w:rPr>
          <w:rStyle w:val="normaltextrun"/>
          <w:rFonts w:ascii="Calibri" w:hAnsi="Calibri" w:cs="Calibri"/>
        </w:rPr>
        <w:t xml:space="preserve">ANEXO NORMATIVO </w:t>
      </w:r>
      <w:proofErr w:type="spellStart"/>
      <w:r w:rsidR="00983949">
        <w:rPr>
          <w:rStyle w:val="normaltextrun"/>
          <w:rFonts w:ascii="Calibri" w:hAnsi="Calibri" w:cs="Calibri"/>
        </w:rPr>
        <w:t>VIII</w:t>
      </w:r>
      <w:proofErr w:type="spellEnd"/>
      <w:r w:rsidR="00983949">
        <w:rPr>
          <w:rStyle w:val="normaltextrun"/>
          <w:rFonts w:ascii="Calibri" w:hAnsi="Calibri" w:cs="Calibri"/>
        </w:rPr>
        <w:t xml:space="preserve"> – FUNDOS DE FINANCIAMENTO DA INDÚSTRIA CINEMATOGRÁFICA NACIONAL</w:t>
      </w:r>
    </w:p>
    <w:p w14:paraId="2E331A96" w14:textId="060C8312" w:rsidR="00983949" w:rsidRDefault="00983949" w:rsidP="00135AAD">
      <w:pPr>
        <w:pStyle w:val="paragraph"/>
        <w:spacing w:before="120" w:beforeAutospacing="0" w:after="120" w:afterAutospacing="0" w:line="312" w:lineRule="auto"/>
        <w:ind w:left="5387"/>
        <w:jc w:val="both"/>
        <w:textAlignment w:val="baseline"/>
        <w:rPr>
          <w:rFonts w:ascii="Segoe UI" w:hAnsi="Segoe UI" w:cs="Segoe UI"/>
          <w:sz w:val="18"/>
          <w:szCs w:val="18"/>
        </w:rPr>
      </w:pPr>
      <w:r>
        <w:rPr>
          <w:rStyle w:val="normaltextrun"/>
          <w:rFonts w:ascii="Calibri" w:hAnsi="Calibri" w:cs="Calibri"/>
        </w:rPr>
        <w:t>Dispõe sobre as regras específicas para os fundos de financiamento da indústria cinematográfica nacional.</w:t>
      </w:r>
    </w:p>
    <w:p w14:paraId="5B7794FF" w14:textId="77777777" w:rsidR="00860760" w:rsidRDefault="00860760" w:rsidP="00860760">
      <w:pPr>
        <w:pStyle w:val="Captulo"/>
      </w:pPr>
      <w:r w:rsidRPr="00E40B2B">
        <w:t xml:space="preserve">CAPÍTULO I </w:t>
      </w:r>
      <w:r>
        <w:t>–</w:t>
      </w:r>
      <w:r w:rsidRPr="00E40B2B">
        <w:t xml:space="preserve"> ÂMBITO E FINALIDADE</w:t>
      </w:r>
    </w:p>
    <w:p w14:paraId="159BEA48" w14:textId="77777777" w:rsidR="00860760" w:rsidRPr="000F5E38" w:rsidRDefault="00860760" w:rsidP="00860760">
      <w:pPr>
        <w:pStyle w:val="NormaAlterada"/>
      </w:pPr>
      <w:r w:rsidRPr="402F30ED">
        <w:t>Art. 1</w:t>
      </w:r>
      <w:bookmarkStart w:id="546" w:name="_Int_U7btn3LE"/>
      <w:proofErr w:type="gramStart"/>
      <w:r w:rsidRPr="402F30ED">
        <w:t>º</w:t>
      </w:r>
      <w:bookmarkStart w:id="547" w:name="_Int_msMIMNX4"/>
      <w:r w:rsidRPr="402F30ED">
        <w:t xml:space="preserve">  Este</w:t>
      </w:r>
      <w:bookmarkEnd w:id="546"/>
      <w:bookmarkEnd w:id="547"/>
      <w:proofErr w:type="gramEnd"/>
      <w:r w:rsidRPr="402F30ED">
        <w:t xml:space="preserve"> Anexo Normativo </w:t>
      </w:r>
      <w:proofErr w:type="spellStart"/>
      <w:r w:rsidRPr="402F30ED">
        <w:t>VIII</w:t>
      </w:r>
      <w:proofErr w:type="spellEnd"/>
      <w:r w:rsidRPr="402F30ED">
        <w:t xml:space="preserve"> à Resolução </w:t>
      </w:r>
      <w:bookmarkStart w:id="548" w:name="_Int_BJ0aFysg"/>
      <w:r w:rsidRPr="402F30ED">
        <w:t>CVM</w:t>
      </w:r>
      <w:bookmarkEnd w:id="548"/>
      <w:r w:rsidRPr="402F30ED">
        <w:t xml:space="preserve"> nº 175 (“Resolução”) dispõe sobre as regras específicas para os fundos de financiamento da indústria cinematográfica nacional – </w:t>
      </w:r>
      <w:proofErr w:type="spellStart"/>
      <w:r w:rsidRPr="402F30ED">
        <w:t>FUNCINE</w:t>
      </w:r>
      <w:proofErr w:type="spellEnd"/>
      <w:r w:rsidRPr="402F30ED">
        <w:t>.</w:t>
      </w:r>
    </w:p>
    <w:p w14:paraId="1977985C" w14:textId="77777777" w:rsidR="00860760" w:rsidRPr="000E2282" w:rsidRDefault="00860760" w:rsidP="00860760">
      <w:pPr>
        <w:pStyle w:val="Captulo"/>
      </w:pPr>
      <w:r w:rsidRPr="000E2282">
        <w:t>CAPÍTULO I</w:t>
      </w:r>
      <w:r>
        <w:t>I</w:t>
      </w:r>
      <w:r w:rsidRPr="000E2282">
        <w:t xml:space="preserve"> – </w:t>
      </w:r>
      <w:r>
        <w:t>DEFINIÇÕES</w:t>
      </w:r>
    </w:p>
    <w:p w14:paraId="1C1CD0D9" w14:textId="77777777" w:rsidR="00860760" w:rsidRPr="00860760" w:rsidRDefault="00860760" w:rsidP="00860760">
      <w:pPr>
        <w:pStyle w:val="NormaAlterada"/>
      </w:pPr>
      <w:r w:rsidRPr="00860760">
        <w:t>Art. 2</w:t>
      </w:r>
      <w:bookmarkStart w:id="549" w:name="_Int_oeJgasmk"/>
      <w:proofErr w:type="gramStart"/>
      <w:r w:rsidRPr="00860760">
        <w:t>º</w:t>
      </w:r>
      <w:bookmarkStart w:id="550" w:name="_Int_l0y2tix6"/>
      <w:bookmarkStart w:id="551" w:name="_Int_A2JnKuQV"/>
      <w:r w:rsidRPr="00860760">
        <w:t xml:space="preserve">  Para</w:t>
      </w:r>
      <w:bookmarkEnd w:id="549"/>
      <w:bookmarkEnd w:id="550"/>
      <w:bookmarkEnd w:id="551"/>
      <w:proofErr w:type="gramEnd"/>
      <w:r w:rsidRPr="00860760">
        <w:t xml:space="preserve"> os efeitos deste Anexo Normativo </w:t>
      </w:r>
      <w:proofErr w:type="spellStart"/>
      <w:r w:rsidRPr="00860760">
        <w:t>VIII</w:t>
      </w:r>
      <w:proofErr w:type="spellEnd"/>
      <w:r w:rsidRPr="00860760">
        <w:t>, entende-se por:</w:t>
      </w:r>
    </w:p>
    <w:p w14:paraId="1884DCFE" w14:textId="77777777" w:rsidR="00860760" w:rsidRPr="00860760" w:rsidRDefault="00860760" w:rsidP="00860760">
      <w:pPr>
        <w:pStyle w:val="NormaAlterada"/>
      </w:pPr>
      <w:r w:rsidRPr="00860760">
        <w:t xml:space="preserve">I – </w:t>
      </w:r>
      <w:bookmarkStart w:id="552" w:name="_Int_aqFIN0Wt"/>
      <w:proofErr w:type="gramStart"/>
      <w:r w:rsidRPr="00860760">
        <w:t>projetos</w:t>
      </w:r>
      <w:bookmarkEnd w:id="552"/>
      <w:proofErr w:type="gramEnd"/>
      <w:r w:rsidRPr="00860760">
        <w:t xml:space="preserve"> aprovados pela Agência Nacional do Cinema - </w:t>
      </w:r>
      <w:proofErr w:type="spellStart"/>
      <w:r w:rsidRPr="00860760">
        <w:t>ANCINE</w:t>
      </w:r>
      <w:proofErr w:type="spellEnd"/>
      <w:r w:rsidRPr="00860760">
        <w:t xml:space="preserve">: aqueles projetos ou programas aprovados pela </w:t>
      </w:r>
      <w:proofErr w:type="spellStart"/>
      <w:r w:rsidRPr="00860760">
        <w:t>ANCINE</w:t>
      </w:r>
      <w:proofErr w:type="spellEnd"/>
      <w:r w:rsidRPr="00860760">
        <w:t xml:space="preserve"> que sejam destinados a:</w:t>
      </w:r>
    </w:p>
    <w:p w14:paraId="3C1EACAD" w14:textId="77777777" w:rsidR="00860760" w:rsidRPr="000F5E38" w:rsidRDefault="00860760" w:rsidP="00860760">
      <w:pPr>
        <w:pStyle w:val="NormaAlterada"/>
      </w:pPr>
      <w:r w:rsidRPr="000F5E38">
        <w:t>a) projetos de produção de obras audiovisuais brasileiras independentes realizadas por empresas produtoras brasileiras;</w:t>
      </w:r>
    </w:p>
    <w:p w14:paraId="7FD34FB8" w14:textId="77777777" w:rsidR="00860760" w:rsidRPr="000F5E38" w:rsidRDefault="00860760" w:rsidP="00860760">
      <w:pPr>
        <w:pStyle w:val="NormaAlterada"/>
      </w:pPr>
      <w:r w:rsidRPr="000F5E38">
        <w:t>b) construção, reforma e recuperação das salas de exibição de propriedade de empresas brasileiras;</w:t>
      </w:r>
    </w:p>
    <w:p w14:paraId="68A6551B" w14:textId="77777777" w:rsidR="00860760" w:rsidRPr="000F5E38" w:rsidRDefault="00860760" w:rsidP="00860760">
      <w:pPr>
        <w:pStyle w:val="NormaAlterada"/>
      </w:pPr>
      <w:r w:rsidRPr="000F5E38">
        <w:t>c) aquisição de ações de empresas brasileiras para produção, comercialização, distribuição e exibição de obras audiovisuais brasileiras de produção independente, bem como para prestação de serviços de infraestrutura cinematográficas e audiovisuais;</w:t>
      </w:r>
    </w:p>
    <w:p w14:paraId="501BD209" w14:textId="77777777" w:rsidR="00860760" w:rsidRPr="000F5E38" w:rsidRDefault="00860760" w:rsidP="00860760">
      <w:pPr>
        <w:pStyle w:val="NormaAlterada"/>
      </w:pPr>
      <w:r w:rsidRPr="000F5E38">
        <w:t>d) projetos de comercialização e distribuição de obras audiovisuais cinematográficas brasileiras de produção independente realizados por empresas brasileiras; e</w:t>
      </w:r>
    </w:p>
    <w:p w14:paraId="56558C51" w14:textId="29A34FC3" w:rsidR="00860760" w:rsidRPr="000F5E38" w:rsidRDefault="00860760" w:rsidP="00860760">
      <w:pPr>
        <w:pStyle w:val="NormaAlterada"/>
      </w:pPr>
      <w:r w:rsidRPr="000F5E38">
        <w:t>e) projetos de infraestrutura realizados por empresas brasileiras</w:t>
      </w:r>
      <w:r w:rsidR="006F2823">
        <w:t>; e</w:t>
      </w:r>
    </w:p>
    <w:p w14:paraId="2AF4F298" w14:textId="77777777" w:rsidR="00860760" w:rsidRPr="00860760" w:rsidRDefault="00860760" w:rsidP="00860760">
      <w:pPr>
        <w:pStyle w:val="NormaAlterada"/>
      </w:pPr>
      <w:r w:rsidRPr="00860760">
        <w:t xml:space="preserve">II – </w:t>
      </w:r>
      <w:bookmarkStart w:id="553" w:name="_Int_gaT0VeCa"/>
      <w:proofErr w:type="gramStart"/>
      <w:r w:rsidRPr="00860760">
        <w:t>produção</w:t>
      </w:r>
      <w:bookmarkEnd w:id="553"/>
      <w:proofErr w:type="gramEnd"/>
      <w:r w:rsidRPr="00860760">
        <w:t xml:space="preserve"> independente: aquela cuja empresa produtora, detentora majoritária dos direitos patrimoniais sobre a obra, não tenha qualquer associação ou vínculo, direto ou indireto, com empresas de serviços de radiodifusão de sons e imagens ou operadoras de comunicação eletrônica de massa por assinatura;</w:t>
      </w:r>
    </w:p>
    <w:p w14:paraId="120B6BAA" w14:textId="77777777" w:rsidR="00860760" w:rsidRPr="00860760" w:rsidRDefault="00860760" w:rsidP="00860760">
      <w:pPr>
        <w:pStyle w:val="NormaAlterada"/>
      </w:pPr>
      <w:bookmarkStart w:id="554" w:name="_Int_klk0urkA"/>
      <w:proofErr w:type="spellStart"/>
      <w:r w:rsidRPr="00860760">
        <w:lastRenderedPageBreak/>
        <w:t>III</w:t>
      </w:r>
      <w:bookmarkEnd w:id="554"/>
      <w:proofErr w:type="spellEnd"/>
      <w:r w:rsidRPr="00860760">
        <w:t xml:space="preserve"> – </w:t>
      </w:r>
      <w:bookmarkStart w:id="555" w:name="_Int_g5Nt6bs4"/>
      <w:r w:rsidRPr="00860760">
        <w:t>empresa</w:t>
      </w:r>
      <w:bookmarkEnd w:id="555"/>
      <w:r w:rsidRPr="00860760">
        <w:t xml:space="preserve"> titular de projeto aprovado pela </w:t>
      </w:r>
      <w:proofErr w:type="spellStart"/>
      <w:r w:rsidRPr="00860760">
        <w:t>ANCINE</w:t>
      </w:r>
      <w:proofErr w:type="spellEnd"/>
      <w:r w:rsidRPr="00860760">
        <w:t xml:space="preserve">: empresa de capital predominantemente nacional que, podendo revestir-se de qualquer das formas societárias previstas em lei, exceto para os projetos incluídos na alínea "c" do inciso I do </w:t>
      </w:r>
      <w:r w:rsidRPr="004B0593">
        <w:rPr>
          <w:b/>
        </w:rPr>
        <w:t>caput</w:t>
      </w:r>
      <w:r w:rsidRPr="00860760">
        <w:t xml:space="preserve">, é a responsável pela produção ou execução de projeto aprovado pela </w:t>
      </w:r>
      <w:proofErr w:type="spellStart"/>
      <w:r w:rsidRPr="00860760">
        <w:t>ANCINE</w:t>
      </w:r>
      <w:proofErr w:type="spellEnd"/>
      <w:r w:rsidRPr="00860760">
        <w:t xml:space="preserve">, bem como pela prestação de contas relativa à utilização dos recursos oriundos do </w:t>
      </w:r>
      <w:proofErr w:type="spellStart"/>
      <w:r w:rsidRPr="00860760">
        <w:t>FUNCINE</w:t>
      </w:r>
      <w:proofErr w:type="spellEnd"/>
      <w:r w:rsidRPr="00860760">
        <w:t xml:space="preserve">, em nome da qual a aprovação do projeto é publicada no Diário Oficial da União, na forma da regulamentação da </w:t>
      </w:r>
      <w:proofErr w:type="spellStart"/>
      <w:r w:rsidRPr="00860760">
        <w:t>ANCINE</w:t>
      </w:r>
      <w:proofErr w:type="spellEnd"/>
      <w:r w:rsidRPr="00860760">
        <w:t>; e</w:t>
      </w:r>
    </w:p>
    <w:p w14:paraId="5B2E264F" w14:textId="77777777" w:rsidR="00860760" w:rsidRPr="00860760" w:rsidRDefault="00860760" w:rsidP="00860760">
      <w:pPr>
        <w:pStyle w:val="NormaAlterada"/>
      </w:pPr>
      <w:proofErr w:type="spellStart"/>
      <w:r w:rsidRPr="00860760">
        <w:t>IV</w:t>
      </w:r>
      <w:proofErr w:type="spellEnd"/>
      <w:r w:rsidRPr="00860760">
        <w:t xml:space="preserve"> – </w:t>
      </w:r>
      <w:bookmarkStart w:id="556" w:name="_Int_lIazcdQu"/>
      <w:proofErr w:type="gramStart"/>
      <w:r w:rsidRPr="00860760">
        <w:t>empresa</w:t>
      </w:r>
      <w:bookmarkEnd w:id="556"/>
      <w:proofErr w:type="gramEnd"/>
      <w:r w:rsidRPr="00860760">
        <w:t xml:space="preserve"> brasileira: sociedade constituída sob as leis brasileiras, com sede e administração no País, cuja maioria do capital total e votante seja de titularidade direta ou indireta de brasileiros natos ou naturalizados há mais de 10 (dez) anos, os quais devem exercer de fato e de direito o poder decisório da empresa.</w:t>
      </w:r>
    </w:p>
    <w:p w14:paraId="14807E77" w14:textId="77777777" w:rsidR="00860760" w:rsidRPr="00A24992" w:rsidRDefault="00860760" w:rsidP="00860760">
      <w:pPr>
        <w:pStyle w:val="Captulo"/>
      </w:pPr>
      <w:r>
        <w:t xml:space="preserve">CAPÍTULO </w:t>
      </w:r>
      <w:proofErr w:type="spellStart"/>
      <w:r>
        <w:t>III</w:t>
      </w:r>
      <w:proofErr w:type="spellEnd"/>
      <w:r>
        <w:t xml:space="preserve"> – CARACTERÍSTICAS E CONSTITUIÇÃO</w:t>
      </w:r>
    </w:p>
    <w:p w14:paraId="208065F0" w14:textId="77777777" w:rsidR="00860760" w:rsidRPr="00860760" w:rsidRDefault="00860760" w:rsidP="00860760">
      <w:pPr>
        <w:pStyle w:val="NormaAlterada"/>
      </w:pPr>
      <w:r w:rsidRPr="00860760">
        <w:t>Art. 3</w:t>
      </w:r>
      <w:bookmarkStart w:id="557" w:name="_Int_Y6WbRXSP"/>
      <w:proofErr w:type="gramStart"/>
      <w:r w:rsidRPr="00860760">
        <w:t>º</w:t>
      </w:r>
      <w:bookmarkStart w:id="558" w:name="_Int_ybauIiiI"/>
      <w:bookmarkStart w:id="559" w:name="_Int_E6xBjHmk"/>
      <w:r w:rsidRPr="00860760">
        <w:t xml:space="preserve">  O</w:t>
      </w:r>
      <w:bookmarkEnd w:id="557"/>
      <w:bookmarkEnd w:id="558"/>
      <w:bookmarkEnd w:id="559"/>
      <w:proofErr w:type="gramEnd"/>
      <w:r w:rsidRPr="00860760">
        <w:t xml:space="preserve"> </w:t>
      </w:r>
      <w:proofErr w:type="spellStart"/>
      <w:r w:rsidRPr="00860760">
        <w:t>FUNCINE</w:t>
      </w:r>
      <w:proofErr w:type="spellEnd"/>
      <w:r w:rsidRPr="00860760">
        <w:t xml:space="preserve"> é destinado à aplicação em projetos aprovados pela </w:t>
      </w:r>
      <w:proofErr w:type="spellStart"/>
      <w:r w:rsidRPr="00860760">
        <w:t>ANCINE</w:t>
      </w:r>
      <w:proofErr w:type="spellEnd"/>
      <w:r w:rsidRPr="00860760">
        <w:t>.</w:t>
      </w:r>
    </w:p>
    <w:p w14:paraId="78D35F55" w14:textId="77777777" w:rsidR="00860760" w:rsidRPr="00860760" w:rsidRDefault="00860760" w:rsidP="00860760">
      <w:pPr>
        <w:pStyle w:val="NormaAlterada"/>
      </w:pPr>
      <w:r w:rsidRPr="00860760">
        <w:t xml:space="preserve">Art. </w:t>
      </w:r>
      <w:bookmarkStart w:id="560" w:name="_Int_cu8hxpju"/>
      <w:r w:rsidRPr="00860760">
        <w:t>4</w:t>
      </w:r>
      <w:bookmarkStart w:id="561" w:name="_Int_auPOTwBM"/>
      <w:proofErr w:type="gramStart"/>
      <w:r w:rsidRPr="00860760">
        <w:t>º</w:t>
      </w:r>
      <w:bookmarkStart w:id="562" w:name="_Int_UASIz08z"/>
      <w:r w:rsidRPr="00860760">
        <w:t xml:space="preserve">  </w:t>
      </w:r>
      <w:bookmarkEnd w:id="560"/>
      <w:bookmarkEnd w:id="561"/>
      <w:bookmarkEnd w:id="562"/>
      <w:r w:rsidRPr="00860760">
        <w:t>A</w:t>
      </w:r>
      <w:proofErr w:type="gramEnd"/>
      <w:r w:rsidRPr="00860760">
        <w:t xml:space="preserve"> classe de cotas deve ter prazo de duração determinado, na forma estabelecida pelo seu regulamento.</w:t>
      </w:r>
    </w:p>
    <w:p w14:paraId="5FFD3417" w14:textId="77777777" w:rsidR="00860760" w:rsidRPr="000F5E38" w:rsidRDefault="00860760" w:rsidP="00860760">
      <w:pPr>
        <w:pStyle w:val="Captulo"/>
      </w:pPr>
      <w:r w:rsidRPr="00E40B2B">
        <w:t xml:space="preserve">CAPÍTULO </w:t>
      </w:r>
      <w:proofErr w:type="spellStart"/>
      <w:r>
        <w:t>IV</w:t>
      </w:r>
      <w:proofErr w:type="spellEnd"/>
      <w:r w:rsidRPr="00E40B2B">
        <w:t xml:space="preserve"> </w:t>
      </w:r>
      <w:r>
        <w:t>–</w:t>
      </w:r>
      <w:r w:rsidRPr="00E40B2B">
        <w:t xml:space="preserve"> CARTEIRA</w:t>
      </w:r>
    </w:p>
    <w:p w14:paraId="0FC44C12" w14:textId="77777777" w:rsidR="00860760" w:rsidRPr="00860760" w:rsidRDefault="00860760" w:rsidP="00860760">
      <w:pPr>
        <w:pStyle w:val="NormaAlterada"/>
      </w:pPr>
      <w:r w:rsidRPr="00860760">
        <w:t xml:space="preserve">Art. </w:t>
      </w:r>
      <w:bookmarkStart w:id="563" w:name="_Int_KiJS0nMH"/>
      <w:r w:rsidRPr="00860760">
        <w:t>5</w:t>
      </w:r>
      <w:bookmarkStart w:id="564" w:name="_Int_EBW2Z9Bf"/>
      <w:proofErr w:type="gramStart"/>
      <w:r w:rsidRPr="00860760">
        <w:t>º</w:t>
      </w:r>
      <w:bookmarkStart w:id="565" w:name="_Int_KSCTzqOj"/>
      <w:r w:rsidRPr="00860760">
        <w:t xml:space="preserve">  No</w:t>
      </w:r>
      <w:bookmarkEnd w:id="563"/>
      <w:bookmarkEnd w:id="564"/>
      <w:bookmarkEnd w:id="565"/>
      <w:proofErr w:type="gramEnd"/>
      <w:r w:rsidRPr="00860760">
        <w:t xml:space="preserve"> mínimo 90% (noventa por cento) dos recursos aplicados no </w:t>
      </w:r>
      <w:proofErr w:type="spellStart"/>
      <w:r w:rsidRPr="00860760">
        <w:t>FUNCINE</w:t>
      </w:r>
      <w:proofErr w:type="spellEnd"/>
      <w:r w:rsidRPr="00860760">
        <w:t xml:space="preserve"> devem ser direcionados para projetos aprovados pela </w:t>
      </w:r>
      <w:proofErr w:type="spellStart"/>
      <w:r w:rsidRPr="00860760">
        <w:t>ANCINE</w:t>
      </w:r>
      <w:proofErr w:type="spellEnd"/>
      <w:r w:rsidRPr="00860760">
        <w:t>, observados, em relação a cada espécie de destinação, os percentuais mínimos a serem estabelecidos em seu regulamento.</w:t>
      </w:r>
    </w:p>
    <w:p w14:paraId="78A70FB9" w14:textId="77777777" w:rsidR="00860760" w:rsidRPr="00860760" w:rsidRDefault="00860760" w:rsidP="00860760">
      <w:pPr>
        <w:pStyle w:val="NormaAlterada"/>
      </w:pPr>
      <w:r w:rsidRPr="00860760">
        <w:t>§ 1</w:t>
      </w:r>
      <w:bookmarkStart w:id="566" w:name="_Int_YL72VkTS"/>
      <w:proofErr w:type="gramStart"/>
      <w:r w:rsidRPr="00860760">
        <w:t>º</w:t>
      </w:r>
      <w:bookmarkStart w:id="567" w:name="_Int_vQcj8G1H"/>
      <w:bookmarkStart w:id="568" w:name="_Int_ZmzmZ9ww"/>
      <w:r w:rsidRPr="00860760">
        <w:t xml:space="preserve">  A</w:t>
      </w:r>
      <w:bookmarkEnd w:id="566"/>
      <w:bookmarkEnd w:id="567"/>
      <w:bookmarkEnd w:id="568"/>
      <w:proofErr w:type="gramEnd"/>
      <w:r w:rsidRPr="00860760">
        <w:t xml:space="preserve"> parcela do patrimônio do </w:t>
      </w:r>
      <w:proofErr w:type="spellStart"/>
      <w:r w:rsidRPr="00860760">
        <w:t>FUNCINE</w:t>
      </w:r>
      <w:proofErr w:type="spellEnd"/>
      <w:r w:rsidRPr="00860760">
        <w:t xml:space="preserve"> não comprometida com as aplicações de que trata o </w:t>
      </w:r>
      <w:r w:rsidRPr="004B0593">
        <w:rPr>
          <w:b/>
        </w:rPr>
        <w:t>caput</w:t>
      </w:r>
      <w:r w:rsidRPr="00860760">
        <w:t xml:space="preserve"> deste artigo deve ser constituída por títulos públicos federais.</w:t>
      </w:r>
    </w:p>
    <w:p w14:paraId="3C132D75" w14:textId="77777777" w:rsidR="00860760" w:rsidRPr="00860760" w:rsidRDefault="00860760" w:rsidP="00860760">
      <w:pPr>
        <w:pStyle w:val="NormaAlterada"/>
      </w:pPr>
      <w:r w:rsidRPr="00860760">
        <w:t>§ 2</w:t>
      </w:r>
      <w:bookmarkStart w:id="569" w:name="_Int_3UOMaS7F"/>
      <w:proofErr w:type="gramStart"/>
      <w:r w:rsidRPr="00860760">
        <w:t>º</w:t>
      </w:r>
      <w:bookmarkStart w:id="570" w:name="_Int_gHcBVqAC"/>
      <w:bookmarkStart w:id="571" w:name="_Int_kizM8dl8"/>
      <w:r w:rsidRPr="00860760">
        <w:t xml:space="preserve">  Os</w:t>
      </w:r>
      <w:bookmarkEnd w:id="569"/>
      <w:bookmarkEnd w:id="570"/>
      <w:bookmarkEnd w:id="571"/>
      <w:proofErr w:type="gramEnd"/>
      <w:r w:rsidRPr="00860760">
        <w:t xml:space="preserve"> investimentos nas espécies elencadas nas alíneas "a", "b" e "d" do inciso I do art. 2º deste Anexo Normativo </w:t>
      </w:r>
      <w:proofErr w:type="spellStart"/>
      <w:r w:rsidRPr="00860760">
        <w:t>VIII</w:t>
      </w:r>
      <w:proofErr w:type="spellEnd"/>
      <w:r w:rsidRPr="00860760">
        <w:t xml:space="preserve"> devem se dar por meio de contrato a ser firmado entre o administrador do </w:t>
      </w:r>
      <w:proofErr w:type="spellStart"/>
      <w:r w:rsidRPr="00860760">
        <w:t>FUNCINE</w:t>
      </w:r>
      <w:proofErr w:type="spellEnd"/>
      <w:r w:rsidRPr="00860760">
        <w:t xml:space="preserve">, em seu nome e representação, e a empresa titular de projeto aprovado pela </w:t>
      </w:r>
      <w:proofErr w:type="spellStart"/>
      <w:r w:rsidRPr="00860760">
        <w:t>ANCINE</w:t>
      </w:r>
      <w:proofErr w:type="spellEnd"/>
      <w:r w:rsidRPr="00860760">
        <w:t xml:space="preserve">, devendo conter as seguintes especificações: </w:t>
      </w:r>
    </w:p>
    <w:p w14:paraId="46C3C815" w14:textId="77777777" w:rsidR="00860760" w:rsidRPr="00860760" w:rsidRDefault="00860760" w:rsidP="00860760">
      <w:pPr>
        <w:pStyle w:val="NormaAlterada"/>
      </w:pPr>
      <w:r w:rsidRPr="00860760">
        <w:t xml:space="preserve">I – </w:t>
      </w:r>
      <w:bookmarkStart w:id="572" w:name="_Int_w9MUcLNR"/>
      <w:proofErr w:type="gramStart"/>
      <w:r w:rsidRPr="00860760">
        <w:t>denominação</w:t>
      </w:r>
      <w:bookmarkEnd w:id="572"/>
      <w:proofErr w:type="gramEnd"/>
      <w:r w:rsidRPr="00860760">
        <w:t xml:space="preserve"> do projeto;</w:t>
      </w:r>
    </w:p>
    <w:p w14:paraId="5FDF9AA7" w14:textId="77777777" w:rsidR="00860760" w:rsidRPr="00860760" w:rsidRDefault="00860760" w:rsidP="00860760">
      <w:pPr>
        <w:pStyle w:val="NormaAlterada"/>
      </w:pPr>
      <w:r w:rsidRPr="00860760">
        <w:t xml:space="preserve">II – </w:t>
      </w:r>
      <w:bookmarkStart w:id="573" w:name="_Int_cDMSsPQU"/>
      <w:proofErr w:type="gramStart"/>
      <w:r w:rsidRPr="00860760">
        <w:t>número</w:t>
      </w:r>
      <w:bookmarkEnd w:id="573"/>
      <w:proofErr w:type="gramEnd"/>
      <w:r w:rsidRPr="00860760">
        <w:t xml:space="preserve"> de registro e data de aprovação do projeto na </w:t>
      </w:r>
      <w:proofErr w:type="spellStart"/>
      <w:r w:rsidRPr="00860760">
        <w:t>ANCINE</w:t>
      </w:r>
      <w:proofErr w:type="spellEnd"/>
      <w:r w:rsidRPr="00860760">
        <w:t>;</w:t>
      </w:r>
    </w:p>
    <w:p w14:paraId="203CEE62" w14:textId="77777777" w:rsidR="00860760" w:rsidRPr="000F5E38" w:rsidRDefault="00860760" w:rsidP="00860760">
      <w:pPr>
        <w:pStyle w:val="NormaAlterada"/>
      </w:pPr>
      <w:proofErr w:type="spellStart"/>
      <w:r w:rsidRPr="000F5E38">
        <w:lastRenderedPageBreak/>
        <w:t>III</w:t>
      </w:r>
      <w:proofErr w:type="spellEnd"/>
      <w:r w:rsidRPr="000F5E38">
        <w:t xml:space="preserve"> – </w:t>
      </w:r>
      <w:bookmarkStart w:id="574" w:name="_Int_1OMdlrwq"/>
      <w:r w:rsidRPr="000F5E38">
        <w:t>qualificação</w:t>
      </w:r>
      <w:bookmarkEnd w:id="574"/>
      <w:r w:rsidRPr="000F5E38">
        <w:t xml:space="preserve"> da empresa titular do projeto aprovado pela </w:t>
      </w:r>
      <w:proofErr w:type="spellStart"/>
      <w:r w:rsidRPr="000F5E38">
        <w:t>ANCINE</w:t>
      </w:r>
      <w:proofErr w:type="spellEnd"/>
      <w:r w:rsidRPr="000F5E38">
        <w:t xml:space="preserve"> com os números de registro no Cadastro Nacional de Pessoas Jurídicas – CNPJ e da inscrição estadual ou municipal;</w:t>
      </w:r>
    </w:p>
    <w:p w14:paraId="5C91E6CA" w14:textId="77777777" w:rsidR="00860760" w:rsidRPr="00860760" w:rsidRDefault="00860760" w:rsidP="00860760">
      <w:pPr>
        <w:pStyle w:val="NormaAlterada"/>
      </w:pPr>
      <w:proofErr w:type="spellStart"/>
      <w:r w:rsidRPr="00860760">
        <w:t>IV</w:t>
      </w:r>
      <w:proofErr w:type="spellEnd"/>
      <w:r w:rsidRPr="00860760">
        <w:t xml:space="preserve"> – </w:t>
      </w:r>
      <w:bookmarkStart w:id="575" w:name="_Int_eXOI5xPk"/>
      <w:proofErr w:type="gramStart"/>
      <w:r w:rsidRPr="00860760">
        <w:t>especificação</w:t>
      </w:r>
      <w:bookmarkEnd w:id="575"/>
      <w:proofErr w:type="gramEnd"/>
      <w:r w:rsidRPr="00860760">
        <w:t xml:space="preserve"> dos direitos assegurados no empreendimento em contrapartida ao investimento por meio do </w:t>
      </w:r>
      <w:proofErr w:type="spellStart"/>
      <w:r w:rsidRPr="00860760">
        <w:t>FUNCINE</w:t>
      </w:r>
      <w:proofErr w:type="spellEnd"/>
      <w:r w:rsidRPr="00860760">
        <w:t xml:space="preserve"> e da sua forma de participação nos resultados do empreendimento em questão;</w:t>
      </w:r>
    </w:p>
    <w:p w14:paraId="644FAE45" w14:textId="77777777" w:rsidR="00860760" w:rsidRPr="00860760" w:rsidRDefault="00860760" w:rsidP="00860760">
      <w:pPr>
        <w:pStyle w:val="NormaAlterada"/>
      </w:pPr>
      <w:r w:rsidRPr="00860760">
        <w:t xml:space="preserve">V – </w:t>
      </w:r>
      <w:bookmarkStart w:id="576" w:name="_Int_EncdkzGu"/>
      <w:proofErr w:type="gramStart"/>
      <w:r w:rsidRPr="00860760">
        <w:t>garantias</w:t>
      </w:r>
      <w:bookmarkEnd w:id="576"/>
      <w:proofErr w:type="gramEnd"/>
      <w:r w:rsidRPr="00860760">
        <w:t>, se houver;</w:t>
      </w:r>
    </w:p>
    <w:p w14:paraId="5FDD7391" w14:textId="77777777" w:rsidR="00860760" w:rsidRPr="000F5E38" w:rsidRDefault="00860760" w:rsidP="00860760">
      <w:pPr>
        <w:pStyle w:val="NormaAlterada"/>
      </w:pPr>
      <w:r w:rsidRPr="000F5E38">
        <w:t xml:space="preserve">VI – </w:t>
      </w:r>
      <w:bookmarkStart w:id="577" w:name="_Int_KEd7YlBJ"/>
      <w:proofErr w:type="gramStart"/>
      <w:r w:rsidRPr="000F5E38">
        <w:t>prazo</w:t>
      </w:r>
      <w:bookmarkEnd w:id="577"/>
      <w:proofErr w:type="gramEnd"/>
      <w:r w:rsidRPr="000F5E38">
        <w:t xml:space="preserve"> para a conclusão do projeto;</w:t>
      </w:r>
    </w:p>
    <w:p w14:paraId="4DA76E19" w14:textId="77777777" w:rsidR="00860760" w:rsidRPr="000F5E38" w:rsidRDefault="00860760" w:rsidP="00860760">
      <w:pPr>
        <w:pStyle w:val="NormaAlterada"/>
      </w:pPr>
      <w:proofErr w:type="spellStart"/>
      <w:r w:rsidRPr="000F5E38">
        <w:t>VII</w:t>
      </w:r>
      <w:proofErr w:type="spellEnd"/>
      <w:r w:rsidRPr="000F5E38">
        <w:t xml:space="preserve"> – sanções e multas pelo não cumprimento das cláusulas contratuais; e</w:t>
      </w:r>
    </w:p>
    <w:p w14:paraId="2B37888E" w14:textId="77777777" w:rsidR="00860760" w:rsidRPr="000F5E38" w:rsidRDefault="00860760" w:rsidP="00860760">
      <w:pPr>
        <w:pStyle w:val="NormaAlterada"/>
      </w:pPr>
      <w:proofErr w:type="spellStart"/>
      <w:r w:rsidRPr="000F5E38">
        <w:t>VIII</w:t>
      </w:r>
      <w:proofErr w:type="spellEnd"/>
      <w:r w:rsidRPr="000F5E38">
        <w:t xml:space="preserve"> – assinatura autorizada do responsável pela empresa titular do projeto receptor dos investimentos.</w:t>
      </w:r>
    </w:p>
    <w:p w14:paraId="0C7E7067" w14:textId="77777777" w:rsidR="00860760" w:rsidRPr="00860760" w:rsidRDefault="00860760" w:rsidP="00860760">
      <w:pPr>
        <w:pStyle w:val="NormaAlterada"/>
      </w:pPr>
      <w:r w:rsidRPr="00860760">
        <w:t>§ 3</w:t>
      </w:r>
      <w:bookmarkStart w:id="578" w:name="_Int_X5DIJvRu"/>
      <w:proofErr w:type="gramStart"/>
      <w:r w:rsidRPr="00860760">
        <w:t>º</w:t>
      </w:r>
      <w:bookmarkStart w:id="579" w:name="_Int_R1z0iDD0"/>
      <w:bookmarkStart w:id="580" w:name="_Int_aA6PcKD6"/>
      <w:r w:rsidRPr="00860760">
        <w:t xml:space="preserve">  No</w:t>
      </w:r>
      <w:bookmarkEnd w:id="578"/>
      <w:bookmarkEnd w:id="579"/>
      <w:bookmarkEnd w:id="580"/>
      <w:proofErr w:type="gramEnd"/>
      <w:r w:rsidRPr="00860760">
        <w:t xml:space="preserve"> caso de investimentos na espécie de destinação prevista na alínea "a" do inciso I do art. 2º deste Anexo Normativo </w:t>
      </w:r>
      <w:proofErr w:type="spellStart"/>
      <w:r w:rsidRPr="00860760">
        <w:t>VIII</w:t>
      </w:r>
      <w:proofErr w:type="spellEnd"/>
      <w:r w:rsidRPr="00860760">
        <w:t xml:space="preserve">, deve estar previsto em contrato ou em declaração da empresa titular do projeto aprovado pela </w:t>
      </w:r>
      <w:proofErr w:type="spellStart"/>
      <w:r w:rsidRPr="00860760">
        <w:t>ANCINE</w:t>
      </w:r>
      <w:proofErr w:type="spellEnd"/>
      <w:r w:rsidRPr="00860760">
        <w:t xml:space="preserve"> que as obras audiovisuais objeto do investimento do </w:t>
      </w:r>
      <w:proofErr w:type="spellStart"/>
      <w:r w:rsidRPr="00860760">
        <w:t>FUNCINE</w:t>
      </w:r>
      <w:proofErr w:type="spellEnd"/>
      <w:r w:rsidRPr="00860760">
        <w:t xml:space="preserve"> têm a sua veiculação e difusão contratadas, no prazo e forma especificados no referido contrato ou declaração, conforme o caso.</w:t>
      </w:r>
    </w:p>
    <w:p w14:paraId="69AAD776" w14:textId="77777777" w:rsidR="00860760" w:rsidRPr="00860760" w:rsidRDefault="00860760" w:rsidP="00860760">
      <w:pPr>
        <w:pStyle w:val="NormaAlterada"/>
      </w:pPr>
      <w:r w:rsidRPr="00860760">
        <w:t>§ 4</w:t>
      </w:r>
      <w:bookmarkStart w:id="581" w:name="_Int_dLX7LOLS"/>
      <w:proofErr w:type="gramStart"/>
      <w:r w:rsidRPr="00860760">
        <w:t>º</w:t>
      </w:r>
      <w:bookmarkStart w:id="582" w:name="_Int_ixHHVEmk"/>
      <w:bookmarkStart w:id="583" w:name="_Int_PfdEpRDd"/>
      <w:r w:rsidRPr="00860760">
        <w:t xml:space="preserve">  Os</w:t>
      </w:r>
      <w:bookmarkEnd w:id="581"/>
      <w:bookmarkEnd w:id="582"/>
      <w:bookmarkEnd w:id="583"/>
      <w:proofErr w:type="gramEnd"/>
      <w:r w:rsidRPr="00860760">
        <w:t xml:space="preserve"> investimentos nas espécies de destinação contempladas na alínea "b" do inciso I do art. 2º deste Anexo Normativo </w:t>
      </w:r>
      <w:proofErr w:type="spellStart"/>
      <w:r w:rsidRPr="00860760">
        <w:t>VIII</w:t>
      </w:r>
      <w:proofErr w:type="spellEnd"/>
      <w:r w:rsidRPr="00860760">
        <w:t xml:space="preserve"> podem se dar por meio de qualquer forma legal que assegure ao </w:t>
      </w:r>
      <w:proofErr w:type="spellStart"/>
      <w:r w:rsidRPr="00860760">
        <w:t>FUNCINE</w:t>
      </w:r>
      <w:proofErr w:type="spellEnd"/>
      <w:r w:rsidRPr="00860760">
        <w:t xml:space="preserve"> participação nos resultados do projeto em questão.</w:t>
      </w:r>
    </w:p>
    <w:p w14:paraId="5A18C4F9" w14:textId="78A3FF1F" w:rsidR="00860760" w:rsidRPr="00860760" w:rsidRDefault="1EB606C6" w:rsidP="00860760">
      <w:pPr>
        <w:pStyle w:val="NormaAlterada"/>
      </w:pPr>
      <w:r>
        <w:t>§ 5</w:t>
      </w:r>
      <w:bookmarkStart w:id="584" w:name="_Int_iLO9edt4"/>
      <w:proofErr w:type="gramStart"/>
      <w:r>
        <w:t>º</w:t>
      </w:r>
      <w:bookmarkStart w:id="585" w:name="_Int_cq35ys2E"/>
      <w:r>
        <w:t xml:space="preserve">  Os</w:t>
      </w:r>
      <w:bookmarkEnd w:id="584"/>
      <w:bookmarkEnd w:id="585"/>
      <w:proofErr w:type="gramEnd"/>
      <w:r>
        <w:t xml:space="preserve"> investimentos na espécie de destinação elencada na alínea "c" inciso I do art. 2º deste Anexo Normativo </w:t>
      </w:r>
      <w:proofErr w:type="spellStart"/>
      <w:r>
        <w:t>VIII</w:t>
      </w:r>
      <w:proofErr w:type="spellEnd"/>
      <w:r>
        <w:t xml:space="preserve"> devem se dar por meio da aquisição de ações das referidas companhias pelo </w:t>
      </w:r>
      <w:proofErr w:type="spellStart"/>
      <w:r>
        <w:t>FUNCINE</w:t>
      </w:r>
      <w:proofErr w:type="spellEnd"/>
      <w:r>
        <w:t xml:space="preserve"> em </w:t>
      </w:r>
      <w:r w:rsidR="17940821">
        <w:t>mercados organizados de bolsa ou balcão</w:t>
      </w:r>
      <w:r>
        <w:t>.</w:t>
      </w:r>
    </w:p>
    <w:p w14:paraId="03496F02" w14:textId="77777777" w:rsidR="00860760" w:rsidRPr="00860760" w:rsidRDefault="00860760" w:rsidP="00860760">
      <w:pPr>
        <w:pStyle w:val="NormaAlterada"/>
      </w:pPr>
      <w:r w:rsidRPr="00860760">
        <w:t>Art. 6</w:t>
      </w:r>
      <w:bookmarkStart w:id="586" w:name="_Int_Fx1zazf1"/>
      <w:proofErr w:type="gramStart"/>
      <w:r w:rsidRPr="00860760">
        <w:t>º</w:t>
      </w:r>
      <w:bookmarkStart w:id="587" w:name="_Int_2xaNBpyz"/>
      <w:r w:rsidRPr="00860760">
        <w:t xml:space="preserve">  Para</w:t>
      </w:r>
      <w:bookmarkEnd w:id="586"/>
      <w:bookmarkEnd w:id="587"/>
      <w:proofErr w:type="gramEnd"/>
      <w:r w:rsidRPr="00860760">
        <w:t xml:space="preserve"> efeito da aplicação dos recursos do </w:t>
      </w:r>
      <w:proofErr w:type="spellStart"/>
      <w:r w:rsidRPr="00860760">
        <w:t>FUNCINE</w:t>
      </w:r>
      <w:proofErr w:type="spellEnd"/>
      <w:r w:rsidRPr="00860760">
        <w:t xml:space="preserve">, as empresas de serviço de radiodifusão de sons e imagens e as prestadoras de serviços de telecomunicações não podem deter o controle acionário das companhias referidas na alínea "c" inciso I do art. 2º deste Anexo Normativo </w:t>
      </w:r>
      <w:proofErr w:type="spellStart"/>
      <w:r w:rsidRPr="00860760">
        <w:t>VIII</w:t>
      </w:r>
      <w:proofErr w:type="spellEnd"/>
      <w:r w:rsidRPr="00860760">
        <w:t>.</w:t>
      </w:r>
    </w:p>
    <w:p w14:paraId="33345E71" w14:textId="77777777" w:rsidR="00860760" w:rsidRPr="00860760" w:rsidRDefault="00860760" w:rsidP="00860760">
      <w:pPr>
        <w:pStyle w:val="NormaAlterada"/>
      </w:pPr>
      <w:r w:rsidRPr="00860760">
        <w:t xml:space="preserve">Art. </w:t>
      </w:r>
      <w:bookmarkStart w:id="588" w:name="_Int_KqesaEgg"/>
      <w:r w:rsidRPr="00860760">
        <w:t>7</w:t>
      </w:r>
      <w:bookmarkStart w:id="589" w:name="_Int_tP5aoaKz"/>
      <w:proofErr w:type="gramStart"/>
      <w:r w:rsidRPr="00860760">
        <w:t>º</w:t>
      </w:r>
      <w:bookmarkStart w:id="590" w:name="_Int_xYJI0NBx"/>
      <w:r w:rsidRPr="00860760">
        <w:t xml:space="preserve">  É</w:t>
      </w:r>
      <w:bookmarkEnd w:id="588"/>
      <w:bookmarkEnd w:id="589"/>
      <w:bookmarkEnd w:id="590"/>
      <w:proofErr w:type="gramEnd"/>
      <w:r w:rsidRPr="00860760">
        <w:t xml:space="preserve"> vedada a aplicação de recursos do </w:t>
      </w:r>
      <w:proofErr w:type="spellStart"/>
      <w:r w:rsidRPr="00860760">
        <w:t>FUNCINE</w:t>
      </w:r>
      <w:proofErr w:type="spellEnd"/>
      <w:r w:rsidRPr="00860760">
        <w:t xml:space="preserve"> em projetos que tenham participação majoritária de cotista da própria classe de cotas.</w:t>
      </w:r>
    </w:p>
    <w:p w14:paraId="7B17F02A" w14:textId="77777777" w:rsidR="00860760" w:rsidRPr="00860760" w:rsidRDefault="00860760" w:rsidP="00860760">
      <w:pPr>
        <w:pStyle w:val="NormaAlterada"/>
      </w:pPr>
      <w:r w:rsidRPr="00860760">
        <w:t>Art. 8</w:t>
      </w:r>
      <w:bookmarkStart w:id="591" w:name="_Int_dXAtpXUN"/>
      <w:proofErr w:type="gramStart"/>
      <w:r w:rsidRPr="00860760">
        <w:t>º</w:t>
      </w:r>
      <w:bookmarkStart w:id="592" w:name="_Int_RvgwDWM2"/>
      <w:r w:rsidRPr="00860760">
        <w:t xml:space="preserve">  As</w:t>
      </w:r>
      <w:bookmarkEnd w:id="591"/>
      <w:bookmarkEnd w:id="592"/>
      <w:proofErr w:type="gramEnd"/>
      <w:r w:rsidRPr="00860760">
        <w:t xml:space="preserve"> obras audiovisuais de natureza publicitária, esportiva ou jornalística não podem constituir objeto de investimento do </w:t>
      </w:r>
      <w:proofErr w:type="spellStart"/>
      <w:r w:rsidRPr="00860760">
        <w:t>FUNCINE</w:t>
      </w:r>
      <w:proofErr w:type="spellEnd"/>
      <w:r w:rsidRPr="00860760">
        <w:t>.</w:t>
      </w:r>
    </w:p>
    <w:p w14:paraId="6065674E" w14:textId="77777777" w:rsidR="00860760" w:rsidRPr="00860760" w:rsidRDefault="00860760" w:rsidP="00860760">
      <w:pPr>
        <w:pStyle w:val="NormaAlterada"/>
      </w:pPr>
      <w:r w:rsidRPr="00860760">
        <w:lastRenderedPageBreak/>
        <w:t>Art. 9</w:t>
      </w:r>
      <w:bookmarkStart w:id="593" w:name="_Int_5crghc4B"/>
      <w:proofErr w:type="gramStart"/>
      <w:r w:rsidRPr="00860760">
        <w:t>º</w:t>
      </w:r>
      <w:bookmarkStart w:id="594" w:name="_Int_m3GRoeK0"/>
      <w:r w:rsidRPr="00860760">
        <w:t xml:space="preserve">  Quaisquer</w:t>
      </w:r>
      <w:bookmarkEnd w:id="593"/>
      <w:bookmarkEnd w:id="594"/>
      <w:proofErr w:type="gramEnd"/>
      <w:r w:rsidRPr="00860760">
        <w:t xml:space="preserve"> alterações nos contratos a que se refere o § 2º do art. 5º deste Anexo Normativo </w:t>
      </w:r>
      <w:proofErr w:type="spellStart"/>
      <w:r w:rsidRPr="00860760">
        <w:t>VIII</w:t>
      </w:r>
      <w:proofErr w:type="spellEnd"/>
      <w:r w:rsidRPr="00860760">
        <w:t xml:space="preserve"> são consideradas fatos relevantes.</w:t>
      </w:r>
    </w:p>
    <w:p w14:paraId="2D38F27B" w14:textId="77777777" w:rsidR="00860760" w:rsidRPr="00860760" w:rsidRDefault="00860760" w:rsidP="00860760">
      <w:pPr>
        <w:pStyle w:val="NormaAlterada"/>
      </w:pPr>
      <w:r w:rsidRPr="00860760">
        <w:t xml:space="preserve">Art. 10.  O </w:t>
      </w:r>
      <w:proofErr w:type="spellStart"/>
      <w:r w:rsidRPr="00860760">
        <w:t>FUNCINE</w:t>
      </w:r>
      <w:proofErr w:type="spellEnd"/>
      <w:r w:rsidRPr="00860760">
        <w:t xml:space="preserve"> terá o prazo de 360 (trezentos e sessenta dias), contado da data do encerramento da primeira distribuição de cotas, para enquadrar sua carteira nas normas de composição constantes de seu regulamento e da legislação, conforme especificado no art. 5º deste Anexo Normativo </w:t>
      </w:r>
      <w:proofErr w:type="spellStart"/>
      <w:r w:rsidRPr="00860760">
        <w:t>VIII</w:t>
      </w:r>
      <w:proofErr w:type="spellEnd"/>
      <w:r w:rsidRPr="00860760">
        <w:t xml:space="preserve">, devendo, até o início do processo de sua liquidação, manter a composição de carteira dentro dos referidos parâmetros. </w:t>
      </w:r>
    </w:p>
    <w:p w14:paraId="7CBB15AC" w14:textId="77777777" w:rsidR="00860760" w:rsidRPr="00860760" w:rsidRDefault="00860760" w:rsidP="00860760">
      <w:pPr>
        <w:pStyle w:val="NormaAlterada"/>
      </w:pPr>
      <w:r w:rsidRPr="00860760">
        <w:t>§ 1</w:t>
      </w:r>
      <w:bookmarkStart w:id="595" w:name="_Int_Kdd7prlq"/>
      <w:proofErr w:type="gramStart"/>
      <w:r w:rsidRPr="00860760">
        <w:t>º</w:t>
      </w:r>
      <w:bookmarkStart w:id="596" w:name="_Int_5mKU8Soq"/>
      <w:r w:rsidRPr="00860760">
        <w:t xml:space="preserve">  A</w:t>
      </w:r>
      <w:bookmarkEnd w:id="595"/>
      <w:bookmarkEnd w:id="596"/>
      <w:proofErr w:type="gramEnd"/>
      <w:r w:rsidRPr="00860760">
        <w:t xml:space="preserve"> CVM pode, a seu critério, e mediante pedido fundamentado do gestor, prorrogar o prazo a que se refere o </w:t>
      </w:r>
      <w:r w:rsidRPr="004B0593">
        <w:rPr>
          <w:b/>
        </w:rPr>
        <w:t>caput</w:t>
      </w:r>
      <w:r w:rsidRPr="00860760">
        <w:t xml:space="preserve"> deste artigo.</w:t>
      </w:r>
    </w:p>
    <w:p w14:paraId="303B6225" w14:textId="77777777" w:rsidR="00860760" w:rsidRPr="00860760" w:rsidRDefault="00860760" w:rsidP="00860760">
      <w:pPr>
        <w:pStyle w:val="NormaAlterada"/>
      </w:pPr>
      <w:r w:rsidRPr="00860760">
        <w:t>§ 2º</w:t>
      </w:r>
      <w:bookmarkStart w:id="597" w:name="_Int_TdOzjgMf"/>
      <w:r w:rsidRPr="00860760">
        <w:t xml:space="preserve">  Sempre</w:t>
      </w:r>
      <w:bookmarkEnd w:id="597"/>
      <w:r w:rsidRPr="00860760">
        <w:t xml:space="preserve"> que for do interesse do </w:t>
      </w:r>
      <w:proofErr w:type="spellStart"/>
      <w:r w:rsidRPr="00860760">
        <w:t>FUNCINE</w:t>
      </w:r>
      <w:proofErr w:type="spellEnd"/>
      <w:r w:rsidRPr="00860760">
        <w:t xml:space="preserve">, o gestor deve alienar, trocar, substituir ou de qualquer outra forma transferir ativos da classe, respeitadas as regras da composição de sua carteira, restando claro que, na hipótese de desmobilização temporária dos ativos necessária para fazer frente às referidas mudanças de posição e composição de carteira, os recursos disponíveis devem ser depositados em banco comercial, ou múltiplo com carteira comercial, em nome do </w:t>
      </w:r>
      <w:proofErr w:type="spellStart"/>
      <w:r w:rsidRPr="00860760">
        <w:t>FUNCINE</w:t>
      </w:r>
      <w:proofErr w:type="spellEnd"/>
      <w:r w:rsidRPr="00860760">
        <w:t xml:space="preserve">, sendo obrigatória sua aplicação em títulos públicos federais até a determinação de seu destino final. </w:t>
      </w:r>
    </w:p>
    <w:p w14:paraId="7130E640" w14:textId="77777777" w:rsidR="00860760" w:rsidRPr="00860760" w:rsidRDefault="00860760" w:rsidP="00860760">
      <w:pPr>
        <w:pStyle w:val="NormaAlterada"/>
      </w:pPr>
      <w:r w:rsidRPr="00860760">
        <w:t xml:space="preserve">Art. 11.  O descumprimento dos limites de composição e diversificação de carteira definidos neste Anexo Normativo </w:t>
      </w:r>
      <w:proofErr w:type="spellStart"/>
      <w:r w:rsidRPr="00860760">
        <w:t>VIII</w:t>
      </w:r>
      <w:proofErr w:type="spellEnd"/>
      <w:r w:rsidRPr="00860760">
        <w:t xml:space="preserve">, após o prazo de 360 (trezentos e sessenta) dias, contado da data do encerramento da primeira distribuição de cotas ou da prorrogação autorizada pela CVM, conforme o caso, deve ser imediatamente justificado perante </w:t>
      </w:r>
      <w:bookmarkStart w:id="598" w:name="_Int_yBpm50sT"/>
      <w:r w:rsidRPr="00860760">
        <w:t>a</w:t>
      </w:r>
      <w:bookmarkEnd w:id="598"/>
      <w:r w:rsidRPr="00860760">
        <w:t xml:space="preserve"> CVM que, sem prejuízo das penalidades cabíveis, pode determinar ao administrador a convocação de assembleia de cotistas para decidir sobre uma das seguintes alternativas:</w:t>
      </w:r>
    </w:p>
    <w:p w14:paraId="7BFE2A05" w14:textId="77777777" w:rsidR="00860760" w:rsidRDefault="00860760" w:rsidP="00860760">
      <w:pPr>
        <w:pStyle w:val="NormaAlterada"/>
      </w:pPr>
      <w:r w:rsidRPr="000F5E38">
        <w:t xml:space="preserve">I – </w:t>
      </w:r>
      <w:bookmarkStart w:id="599" w:name="_Int_gSjorRgU"/>
      <w:proofErr w:type="gramStart"/>
      <w:r w:rsidRPr="000F5E38">
        <w:t>transferência</w:t>
      </w:r>
      <w:bookmarkEnd w:id="599"/>
      <w:proofErr w:type="gramEnd"/>
      <w:r w:rsidRPr="000F5E38">
        <w:t xml:space="preserve"> da administração do </w:t>
      </w:r>
      <w:proofErr w:type="spellStart"/>
      <w:r w:rsidRPr="000F5E38">
        <w:t>FUNCINE</w:t>
      </w:r>
      <w:proofErr w:type="spellEnd"/>
      <w:r>
        <w:t>;</w:t>
      </w:r>
    </w:p>
    <w:p w14:paraId="609EFCEC" w14:textId="77777777" w:rsidR="00860760" w:rsidRPr="00860760" w:rsidRDefault="00860760" w:rsidP="00860760">
      <w:pPr>
        <w:pStyle w:val="NormaAlterada"/>
      </w:pPr>
      <w:r w:rsidRPr="00860760">
        <w:t xml:space="preserve">II – </w:t>
      </w:r>
      <w:bookmarkStart w:id="600" w:name="_Int_nvlbHeYZ"/>
      <w:proofErr w:type="gramStart"/>
      <w:r w:rsidRPr="00860760">
        <w:t>cisão</w:t>
      </w:r>
      <w:bookmarkEnd w:id="600"/>
      <w:proofErr w:type="gramEnd"/>
      <w:r w:rsidRPr="00860760">
        <w:t xml:space="preserve"> da classe de cotas desenquadrada; </w:t>
      </w:r>
    </w:p>
    <w:p w14:paraId="4E59D45B" w14:textId="77777777" w:rsidR="00860760" w:rsidRPr="00860760" w:rsidRDefault="00860760" w:rsidP="00860760">
      <w:pPr>
        <w:pStyle w:val="NormaAlterada"/>
      </w:pPr>
      <w:proofErr w:type="spellStart"/>
      <w:r w:rsidRPr="00860760">
        <w:t>III</w:t>
      </w:r>
      <w:proofErr w:type="spellEnd"/>
      <w:r w:rsidRPr="00860760">
        <w:t xml:space="preserve"> – incorporação do fundo ou da classe de cotas desenquadrada, conforme o caso, por outro </w:t>
      </w:r>
      <w:proofErr w:type="spellStart"/>
      <w:r w:rsidRPr="00860760">
        <w:t>FUNCINE</w:t>
      </w:r>
      <w:proofErr w:type="spellEnd"/>
      <w:r w:rsidRPr="00860760">
        <w:t xml:space="preserve">; ou </w:t>
      </w:r>
    </w:p>
    <w:p w14:paraId="6734931A" w14:textId="77777777" w:rsidR="00860760" w:rsidRPr="00860760" w:rsidRDefault="00860760" w:rsidP="00860760">
      <w:pPr>
        <w:pStyle w:val="NormaAlterada"/>
      </w:pPr>
      <w:proofErr w:type="spellStart"/>
      <w:r w:rsidRPr="00860760">
        <w:t>IV</w:t>
      </w:r>
      <w:proofErr w:type="spellEnd"/>
      <w:r w:rsidRPr="00860760">
        <w:t xml:space="preserve"> – </w:t>
      </w:r>
      <w:bookmarkStart w:id="601" w:name="_Int_k6vgCytL"/>
      <w:proofErr w:type="gramStart"/>
      <w:r w:rsidRPr="00860760">
        <w:t>liquidação</w:t>
      </w:r>
      <w:bookmarkEnd w:id="601"/>
      <w:proofErr w:type="gramEnd"/>
      <w:r w:rsidRPr="00860760">
        <w:t xml:space="preserve"> do </w:t>
      </w:r>
      <w:proofErr w:type="spellStart"/>
      <w:r w:rsidRPr="00860760">
        <w:t>FUNCINE</w:t>
      </w:r>
      <w:proofErr w:type="spellEnd"/>
      <w:r w:rsidRPr="00860760">
        <w:t xml:space="preserve"> ou da classe de cotas desenquadrada, conforme o caso. </w:t>
      </w:r>
    </w:p>
    <w:p w14:paraId="66FC49CC" w14:textId="77777777" w:rsidR="00860760" w:rsidRPr="000F5E38" w:rsidRDefault="00860760" w:rsidP="00860760">
      <w:pPr>
        <w:pStyle w:val="Captulo"/>
      </w:pPr>
      <w:r w:rsidRPr="000F5E38">
        <w:lastRenderedPageBreak/>
        <w:t xml:space="preserve">CAPÍTULO </w:t>
      </w:r>
      <w:r>
        <w:t>V</w:t>
      </w:r>
      <w:r w:rsidRPr="000F5E38">
        <w:t xml:space="preserve"> – COTAS</w:t>
      </w:r>
    </w:p>
    <w:p w14:paraId="77A812E3" w14:textId="77777777" w:rsidR="00860760" w:rsidRPr="00860760" w:rsidRDefault="00860760" w:rsidP="00860760">
      <w:pPr>
        <w:pStyle w:val="NormaAlterada"/>
      </w:pPr>
      <w:r w:rsidRPr="00860760">
        <w:t xml:space="preserve">Art. 12.  A integralização de cotas pode ser realizada em moeda corrente nacional, bens e direitos, conforme estipulado no regulamento do </w:t>
      </w:r>
      <w:proofErr w:type="spellStart"/>
      <w:r w:rsidRPr="00860760">
        <w:t>FUNCINE</w:t>
      </w:r>
      <w:proofErr w:type="spellEnd"/>
      <w:r w:rsidRPr="00860760">
        <w:t>.</w:t>
      </w:r>
    </w:p>
    <w:p w14:paraId="05E9915E" w14:textId="77777777" w:rsidR="00860760" w:rsidRPr="000F5E38" w:rsidRDefault="00860760" w:rsidP="00860760">
      <w:pPr>
        <w:pStyle w:val="NormaAlterada"/>
      </w:pPr>
      <w:r w:rsidRPr="000F5E38">
        <w:t xml:space="preserve">Parágrafo único.  A integralização em bens e direitos deve ser feita com base em laudo de avaliação elaborado por 3 (três) peritos ou por empresa especializada independente, devidamente fundamentado com a indicação dos critérios de avaliação e elementos de comparação adotados, e aprovado pelo administrador do </w:t>
      </w:r>
      <w:proofErr w:type="spellStart"/>
      <w:r w:rsidRPr="000F5E38">
        <w:t>FUNCINE</w:t>
      </w:r>
      <w:proofErr w:type="spellEnd"/>
      <w:r w:rsidRPr="000F5E38">
        <w:t>.</w:t>
      </w:r>
    </w:p>
    <w:p w14:paraId="6C7A8336" w14:textId="77777777" w:rsidR="00860760" w:rsidRPr="000F5E38" w:rsidRDefault="00860760" w:rsidP="00860760">
      <w:pPr>
        <w:pStyle w:val="NormaAlterada"/>
      </w:pPr>
      <w:r w:rsidRPr="000F5E38">
        <w:t xml:space="preserve">Art. </w:t>
      </w:r>
      <w:r>
        <w:t>13</w:t>
      </w:r>
      <w:r w:rsidRPr="000F5E38">
        <w:t xml:space="preserve">.  A amortização de cotas deve ser efetivada sempre em moeda corrente nacional, na forma e no prazo dispostos no regulamento do </w:t>
      </w:r>
      <w:proofErr w:type="spellStart"/>
      <w:r w:rsidRPr="000F5E38">
        <w:t>FUNCINE</w:t>
      </w:r>
      <w:proofErr w:type="spellEnd"/>
      <w:r w:rsidRPr="000F5E38">
        <w:t>.</w:t>
      </w:r>
    </w:p>
    <w:p w14:paraId="33089412" w14:textId="77777777" w:rsidR="00860760" w:rsidRPr="00C8256A" w:rsidRDefault="00860760" w:rsidP="00860760">
      <w:pPr>
        <w:pStyle w:val="NormaAlterada"/>
      </w:pPr>
      <w:r w:rsidRPr="00C8256A">
        <w:t xml:space="preserve">Art. 14.  A subscrição total das cotas do </w:t>
      </w:r>
      <w:proofErr w:type="spellStart"/>
      <w:r w:rsidRPr="00C8256A">
        <w:t>FUNCINE</w:t>
      </w:r>
      <w:proofErr w:type="spellEnd"/>
      <w:r w:rsidRPr="00C8256A">
        <w:t xml:space="preserve"> deve ser encerrada no prazo máximo de 360 (trezentos e sessenta) dias, a contar da data do início da distribuição, ficando vedada a sua negociação, alienação, cessão ou transferência a qualquer título, até que a distribuição seja encerrada.</w:t>
      </w:r>
    </w:p>
    <w:p w14:paraId="6B254E47" w14:textId="77777777" w:rsidR="00860760" w:rsidRPr="00860760" w:rsidRDefault="00860760" w:rsidP="00860760">
      <w:pPr>
        <w:pStyle w:val="NormaAlterada"/>
      </w:pPr>
      <w:r w:rsidRPr="00860760">
        <w:t>§ 1</w:t>
      </w:r>
      <w:bookmarkStart w:id="602" w:name="_Int_ut2ykzMP"/>
      <w:proofErr w:type="gramStart"/>
      <w:r w:rsidRPr="00860760">
        <w:t>º</w:t>
      </w:r>
      <w:bookmarkStart w:id="603" w:name="_Int_iPqjD4bC"/>
      <w:r w:rsidRPr="00860760">
        <w:t xml:space="preserve">  Caso</w:t>
      </w:r>
      <w:bookmarkEnd w:id="602"/>
      <w:bookmarkEnd w:id="603"/>
      <w:proofErr w:type="gramEnd"/>
      <w:r w:rsidRPr="00860760">
        <w:t xml:space="preserve"> o número mínimo de cotas previsto no regulamento não seja totalmente subscrito no prazo, os valores obtidos durante a distribuição de cotas devem ser imediatamente rateados entre os subscritores, nas proporções dos valores integralizados, acrescidos dos rendimentos líquidos auferidos pelas aplicações do </w:t>
      </w:r>
      <w:proofErr w:type="spellStart"/>
      <w:r w:rsidRPr="00860760">
        <w:t>FUNCINE</w:t>
      </w:r>
      <w:proofErr w:type="spellEnd"/>
      <w:r w:rsidRPr="00860760">
        <w:t>.</w:t>
      </w:r>
    </w:p>
    <w:p w14:paraId="1138EE89" w14:textId="77777777" w:rsidR="00860760" w:rsidRPr="00860760" w:rsidRDefault="00860760" w:rsidP="00860760">
      <w:pPr>
        <w:pStyle w:val="NormaAlterada"/>
      </w:pPr>
      <w:r w:rsidRPr="00860760">
        <w:t>§ 2</w:t>
      </w:r>
      <w:bookmarkStart w:id="604" w:name="_Int_616MGxc5"/>
      <w:proofErr w:type="gramStart"/>
      <w:r w:rsidRPr="00860760">
        <w:t>º</w:t>
      </w:r>
      <w:bookmarkStart w:id="605" w:name="_Int_BdVSnDm2"/>
      <w:r w:rsidRPr="00860760">
        <w:t xml:space="preserve">  No</w:t>
      </w:r>
      <w:bookmarkEnd w:id="604"/>
      <w:bookmarkEnd w:id="605"/>
      <w:proofErr w:type="gramEnd"/>
      <w:r w:rsidRPr="00860760">
        <w:t xml:space="preserve"> caso do § 1º deste artigo, o gestor pode optar por reduzir o número total de cotas a ser emitido, readequando as participações percentuais relativas às cotas já colocadas, desde que obtenha, por escrito, a concordância formal dos subscritores com relação às novas condições e efetue a devolução do valor integralizado, devidamente remunerado pelo tempo decorrido, aos subscritores </w:t>
      </w:r>
      <w:bookmarkStart w:id="606" w:name="_Int_3YjhbocK"/>
      <w:r w:rsidRPr="00860760">
        <w:t>discordantes.</w:t>
      </w:r>
      <w:bookmarkEnd w:id="606"/>
    </w:p>
    <w:p w14:paraId="5023B13F" w14:textId="77777777" w:rsidR="00860760" w:rsidRPr="000F5E38" w:rsidRDefault="00860760" w:rsidP="00860760">
      <w:pPr>
        <w:pStyle w:val="Captulo"/>
        <w:ind w:firstLine="0"/>
      </w:pPr>
      <w:r>
        <w:t>CAP</w:t>
      </w:r>
      <w:r w:rsidRPr="00C8256A">
        <w:t>Í</w:t>
      </w:r>
      <w:r>
        <w:t>TULO VI – REGULAMENTO</w:t>
      </w:r>
    </w:p>
    <w:p w14:paraId="04538F90" w14:textId="77777777" w:rsidR="00860760" w:rsidRPr="00860760" w:rsidRDefault="00860760" w:rsidP="00860760">
      <w:pPr>
        <w:pStyle w:val="NormaAlterada"/>
      </w:pPr>
      <w:r w:rsidRPr="00860760">
        <w:t xml:space="preserve">Art. 15.  Em acréscimo às matérias dispostas no art. 48 da parte geral da Resolução, o regulamento do </w:t>
      </w:r>
      <w:proofErr w:type="spellStart"/>
      <w:r w:rsidRPr="00860760">
        <w:t>FUNCINE</w:t>
      </w:r>
      <w:proofErr w:type="spellEnd"/>
      <w:r w:rsidRPr="00860760">
        <w:t xml:space="preserve"> deve dispor sobre: </w:t>
      </w:r>
    </w:p>
    <w:p w14:paraId="14B73A57" w14:textId="77777777" w:rsidR="00860760" w:rsidRPr="00860760" w:rsidRDefault="00860760" w:rsidP="00860760">
      <w:pPr>
        <w:pStyle w:val="NormaAlterada"/>
      </w:pPr>
      <w:r w:rsidRPr="00860760">
        <w:t xml:space="preserve">I – </w:t>
      </w:r>
      <w:bookmarkStart w:id="607" w:name="_Int_aIG5LJax"/>
      <w:proofErr w:type="gramStart"/>
      <w:r w:rsidRPr="00860760">
        <w:t>condições</w:t>
      </w:r>
      <w:bookmarkEnd w:id="607"/>
      <w:proofErr w:type="gramEnd"/>
      <w:r w:rsidRPr="00860760">
        <w:t xml:space="preserve"> para a amortização de cotas;</w:t>
      </w:r>
    </w:p>
    <w:p w14:paraId="5445E9D4" w14:textId="77777777" w:rsidR="00860760" w:rsidRPr="00860760" w:rsidRDefault="00860760" w:rsidP="00860760">
      <w:pPr>
        <w:pStyle w:val="NormaAlterada"/>
      </w:pPr>
      <w:r w:rsidRPr="00860760">
        <w:lastRenderedPageBreak/>
        <w:t xml:space="preserve">II – </w:t>
      </w:r>
      <w:bookmarkStart w:id="608" w:name="_Int_tNwPGg2A"/>
      <w:proofErr w:type="gramStart"/>
      <w:r w:rsidRPr="00860760">
        <w:t>a</w:t>
      </w:r>
      <w:bookmarkEnd w:id="608"/>
      <w:proofErr w:type="gramEnd"/>
      <w:r w:rsidRPr="00860760">
        <w:t xml:space="preserve"> possibilidade de novas e futuras emissões de cotas, caso em que deve disciplinar as respectivas hipóteses, os critérios para fixação do preço e o direito de preferência dos cotistas à subscrição de novas emissões; e</w:t>
      </w:r>
    </w:p>
    <w:p w14:paraId="19285C22" w14:textId="77777777" w:rsidR="00860760" w:rsidRPr="00860760" w:rsidRDefault="00860760" w:rsidP="00860760">
      <w:pPr>
        <w:pStyle w:val="NormaAlterada"/>
      </w:pPr>
      <w:proofErr w:type="spellStart"/>
      <w:r w:rsidRPr="00860760">
        <w:t>III</w:t>
      </w:r>
      <w:proofErr w:type="spellEnd"/>
      <w:r w:rsidRPr="00860760">
        <w:t xml:space="preserve"> – quantidade mínima de cotas que deve ser subscrita para iniciar o funcionamento da classe de cotas, nos termos do art. 14 deste Anexo Normativo </w:t>
      </w:r>
      <w:proofErr w:type="spellStart"/>
      <w:r w:rsidRPr="00860760">
        <w:t>VIII</w:t>
      </w:r>
      <w:proofErr w:type="spellEnd"/>
      <w:r w:rsidRPr="00860760">
        <w:t>.</w:t>
      </w:r>
    </w:p>
    <w:p w14:paraId="3C635054" w14:textId="77777777" w:rsidR="00860760" w:rsidRPr="00E40B2B" w:rsidRDefault="00860760" w:rsidP="00860760">
      <w:pPr>
        <w:pStyle w:val="Captulo"/>
        <w:rPr>
          <w:rFonts w:eastAsiaTheme="minorEastAsia" w:cstheme="minorBidi"/>
        </w:rPr>
      </w:pPr>
      <w:r w:rsidRPr="00E40B2B">
        <w:t xml:space="preserve">CAPÍTULO </w:t>
      </w:r>
      <w:proofErr w:type="spellStart"/>
      <w:r w:rsidRPr="00E40B2B">
        <w:t>V</w:t>
      </w:r>
      <w:r>
        <w:t>II</w:t>
      </w:r>
      <w:proofErr w:type="spellEnd"/>
      <w:r w:rsidRPr="00E40B2B">
        <w:t xml:space="preserve"> – PRESTAÇÃO DE SERVIÇOS</w:t>
      </w:r>
    </w:p>
    <w:p w14:paraId="490D8766" w14:textId="77777777" w:rsidR="00860760" w:rsidRPr="00860760" w:rsidRDefault="00860760" w:rsidP="00860760">
      <w:pPr>
        <w:pStyle w:val="NormaAlterada"/>
      </w:pPr>
      <w:r w:rsidRPr="00860760">
        <w:t xml:space="preserve">Art. 16.  Em acréscimo às obrigações dispostas no art. 104 da parte geral da Resolução, cabe ao administrador: </w:t>
      </w:r>
    </w:p>
    <w:p w14:paraId="27102893" w14:textId="77777777" w:rsidR="00860760" w:rsidRPr="00860760" w:rsidRDefault="00860760" w:rsidP="00860760">
      <w:pPr>
        <w:pStyle w:val="NormaAlterada"/>
      </w:pPr>
      <w:r w:rsidRPr="00860760">
        <w:t xml:space="preserve">I – </w:t>
      </w:r>
      <w:bookmarkStart w:id="609" w:name="_Int_uk1yUnca"/>
      <w:proofErr w:type="gramStart"/>
      <w:r w:rsidRPr="00860760">
        <w:t>manter</w:t>
      </w:r>
      <w:bookmarkEnd w:id="609"/>
      <w:proofErr w:type="gramEnd"/>
      <w:r w:rsidRPr="00860760">
        <w:t xml:space="preserve"> as ações referidas na alínea "c" do inciso I do art. 2º deste Anexo Normativo </w:t>
      </w:r>
      <w:proofErr w:type="spellStart"/>
      <w:r w:rsidRPr="00860760">
        <w:t>VIII</w:t>
      </w:r>
      <w:proofErr w:type="spellEnd"/>
      <w:r w:rsidRPr="00860760">
        <w:t xml:space="preserve">, integrantes da carteira do </w:t>
      </w:r>
      <w:proofErr w:type="spellStart"/>
      <w:r w:rsidRPr="00860760">
        <w:t>FUNCINE</w:t>
      </w:r>
      <w:proofErr w:type="spellEnd"/>
      <w:r w:rsidRPr="00860760">
        <w:t>, custodiadas em pessoas jurídicas autorizadas pela CVM a prestar o serviço de custódia de valores mobiliários; e</w:t>
      </w:r>
    </w:p>
    <w:p w14:paraId="31F1650C" w14:textId="77777777" w:rsidR="00860760" w:rsidRPr="00860760" w:rsidRDefault="00860760" w:rsidP="00860760">
      <w:pPr>
        <w:pStyle w:val="NormaAlterada"/>
      </w:pPr>
      <w:r w:rsidRPr="00860760">
        <w:t xml:space="preserve">II – </w:t>
      </w:r>
      <w:bookmarkStart w:id="610" w:name="_Int_jUXh3neI"/>
      <w:proofErr w:type="gramStart"/>
      <w:r w:rsidRPr="00860760">
        <w:t>exigir</w:t>
      </w:r>
      <w:bookmarkEnd w:id="610"/>
      <w:proofErr w:type="gramEnd"/>
      <w:r w:rsidRPr="00860760">
        <w:t xml:space="preserve">, por meio de cláusula contratual, que a empresa titular de projeto aprovado pela </w:t>
      </w:r>
      <w:proofErr w:type="spellStart"/>
      <w:r w:rsidRPr="00860760">
        <w:t>ANCINE</w:t>
      </w:r>
      <w:proofErr w:type="spellEnd"/>
      <w:r w:rsidRPr="00860760">
        <w:t xml:space="preserve"> encaminhe todos os contratos firmados com terceiros, que impliquem a cessão de direitos patrimoniais ou de participação em receitas do projeto.</w:t>
      </w:r>
    </w:p>
    <w:p w14:paraId="14BE4871" w14:textId="77777777" w:rsidR="00860760" w:rsidRPr="00860760" w:rsidRDefault="00860760" w:rsidP="00860760">
      <w:pPr>
        <w:pStyle w:val="NormaAlterada"/>
      </w:pPr>
      <w:r w:rsidRPr="00860760">
        <w:t xml:space="preserve">Art. 17.  Em acréscimo às vedações previstas no art. 101 da parte geral da Resolução, é vedado ao gestor realizar operações do </w:t>
      </w:r>
      <w:proofErr w:type="spellStart"/>
      <w:r w:rsidRPr="00860760">
        <w:t>FUNCINE</w:t>
      </w:r>
      <w:proofErr w:type="spellEnd"/>
      <w:r w:rsidRPr="00860760">
        <w:t xml:space="preserve"> quando caracterizada situação de conflito de interesses entre o </w:t>
      </w:r>
      <w:proofErr w:type="spellStart"/>
      <w:r w:rsidRPr="00860760">
        <w:t>FUNCINE</w:t>
      </w:r>
      <w:proofErr w:type="spellEnd"/>
      <w:r w:rsidRPr="00860760">
        <w:t xml:space="preserve"> e o gestor ou administrador.</w:t>
      </w:r>
    </w:p>
    <w:p w14:paraId="62EDCAAD" w14:textId="77777777" w:rsidR="00860760" w:rsidRPr="000F5E38" w:rsidRDefault="00860760" w:rsidP="00860760">
      <w:pPr>
        <w:pStyle w:val="Captulo"/>
        <w:rPr>
          <w:b/>
        </w:rPr>
      </w:pPr>
      <w:r w:rsidRPr="00E40B2B">
        <w:t>CAPÍTULO</w:t>
      </w:r>
      <w:r>
        <w:t xml:space="preserve"> </w:t>
      </w:r>
      <w:proofErr w:type="spellStart"/>
      <w:r>
        <w:t>VIII</w:t>
      </w:r>
      <w:proofErr w:type="spellEnd"/>
      <w:r w:rsidRPr="00E40B2B">
        <w:t xml:space="preserve"> –</w:t>
      </w:r>
      <w:r>
        <w:t xml:space="preserve"> </w:t>
      </w:r>
      <w:r w:rsidRPr="00E40B2B">
        <w:t>DIVULGAÇÃO DE INFORMAÇÕES</w:t>
      </w:r>
    </w:p>
    <w:p w14:paraId="57852E74" w14:textId="77777777" w:rsidR="00860760" w:rsidRPr="00860760" w:rsidRDefault="00860760" w:rsidP="00860760">
      <w:pPr>
        <w:pStyle w:val="NormaAlterada"/>
      </w:pPr>
      <w:r w:rsidRPr="00860760">
        <w:t>Art. 18.  O administrador está obrigado a encaminhar aos cotistas:</w:t>
      </w:r>
    </w:p>
    <w:p w14:paraId="2B540FA7" w14:textId="77777777" w:rsidR="00860760" w:rsidRPr="00860760" w:rsidRDefault="00860760" w:rsidP="00860760">
      <w:pPr>
        <w:pStyle w:val="NormaAlterada"/>
      </w:pPr>
      <w:r w:rsidRPr="00860760">
        <w:t xml:space="preserve">I – </w:t>
      </w:r>
      <w:bookmarkStart w:id="611" w:name="_Int_QDSIOXsy"/>
      <w:proofErr w:type="gramStart"/>
      <w:r w:rsidRPr="00860760">
        <w:t>semestralmente</w:t>
      </w:r>
      <w:bookmarkEnd w:id="611"/>
      <w:proofErr w:type="gramEnd"/>
      <w:r w:rsidRPr="00860760">
        <w:t>, no prazo de até 60 (sessenta) dias, contados a partir do encerramento do período a que se referirem:</w:t>
      </w:r>
    </w:p>
    <w:p w14:paraId="52E948A4" w14:textId="77777777" w:rsidR="00860760" w:rsidRPr="000F5E38" w:rsidRDefault="00860760" w:rsidP="00860760">
      <w:pPr>
        <w:pStyle w:val="NormaAlterada"/>
      </w:pPr>
      <w:r>
        <w:t xml:space="preserve">a) </w:t>
      </w:r>
      <w:r w:rsidRPr="000F5E38">
        <w:t xml:space="preserve">extrato de conta contendo: </w:t>
      </w:r>
    </w:p>
    <w:p w14:paraId="5A94A6A6" w14:textId="77777777" w:rsidR="00860760" w:rsidRPr="00860760" w:rsidRDefault="00860760" w:rsidP="00860760">
      <w:pPr>
        <w:pStyle w:val="NormaAlterada"/>
      </w:pPr>
      <w:bookmarkStart w:id="612" w:name="_Int_TShOsp0A"/>
      <w:r w:rsidRPr="00860760">
        <w:t>1. nome</w:t>
      </w:r>
      <w:bookmarkEnd w:id="612"/>
      <w:r w:rsidRPr="00860760">
        <w:t xml:space="preserve"> do fundo e, caso existentes, das classes de cotas, e número dos registros do fundo e suas classes no CNPJ;</w:t>
      </w:r>
    </w:p>
    <w:p w14:paraId="13CA1DCD" w14:textId="77777777" w:rsidR="00860760" w:rsidRPr="004E21EA" w:rsidRDefault="00860760" w:rsidP="00860760">
      <w:pPr>
        <w:pStyle w:val="NormaAlterada"/>
      </w:pPr>
      <w:r>
        <w:t xml:space="preserve">2. </w:t>
      </w:r>
      <w:r w:rsidRPr="004E21EA">
        <w:t>nome, endereço e número de registro do administrador no CNPJ;</w:t>
      </w:r>
    </w:p>
    <w:p w14:paraId="4BE5FFBD" w14:textId="77777777" w:rsidR="00860760" w:rsidRPr="004E21EA" w:rsidRDefault="00860760" w:rsidP="00860760">
      <w:pPr>
        <w:pStyle w:val="NormaAlterada"/>
      </w:pPr>
      <w:bookmarkStart w:id="613" w:name="_Int_jOfNrSB1"/>
      <w:r>
        <w:t xml:space="preserve">3. </w:t>
      </w:r>
      <w:r w:rsidRPr="004E21EA">
        <w:t>nome</w:t>
      </w:r>
      <w:bookmarkEnd w:id="613"/>
      <w:r w:rsidRPr="004E21EA">
        <w:t xml:space="preserve"> do cotista; </w:t>
      </w:r>
    </w:p>
    <w:p w14:paraId="5190CD53" w14:textId="77777777" w:rsidR="00860760" w:rsidRPr="004E21EA" w:rsidRDefault="00860760" w:rsidP="00860760">
      <w:pPr>
        <w:pStyle w:val="NormaAlterada"/>
      </w:pPr>
      <w:r>
        <w:lastRenderedPageBreak/>
        <w:t xml:space="preserve">4. </w:t>
      </w:r>
      <w:r w:rsidRPr="004E21EA">
        <w:t>saldo e valor das cotas no início e no final do período e a movimentação ocorrida ao longo do período; e</w:t>
      </w:r>
    </w:p>
    <w:p w14:paraId="3B21D6EC" w14:textId="77777777" w:rsidR="00860760" w:rsidRPr="004E21EA" w:rsidRDefault="00860760" w:rsidP="00860760">
      <w:pPr>
        <w:pStyle w:val="NormaAlterada"/>
      </w:pPr>
      <w:r>
        <w:t xml:space="preserve">5. </w:t>
      </w:r>
      <w:r w:rsidRPr="004E21EA">
        <w:t>local e data de emissão; e</w:t>
      </w:r>
    </w:p>
    <w:p w14:paraId="1C3EF98C" w14:textId="77777777" w:rsidR="00860760" w:rsidRPr="00860760" w:rsidRDefault="00860760" w:rsidP="00860760">
      <w:pPr>
        <w:pStyle w:val="NormaAlterada"/>
      </w:pPr>
      <w:r w:rsidRPr="00860760">
        <w:t xml:space="preserve">b) relatório semestral previsto no art. 19, inciso II, alínea “a”, deste Anexo Normativo </w:t>
      </w:r>
      <w:proofErr w:type="spellStart"/>
      <w:r w:rsidRPr="00860760">
        <w:t>VIII</w:t>
      </w:r>
      <w:proofErr w:type="spellEnd"/>
      <w:r w:rsidRPr="00860760">
        <w:t>; e</w:t>
      </w:r>
    </w:p>
    <w:p w14:paraId="36F83339" w14:textId="77777777" w:rsidR="00860760" w:rsidRPr="00860760" w:rsidRDefault="00860760" w:rsidP="00860760">
      <w:pPr>
        <w:pStyle w:val="NormaAlterada"/>
      </w:pPr>
      <w:r w:rsidRPr="00860760">
        <w:t xml:space="preserve">II – </w:t>
      </w:r>
      <w:proofErr w:type="gramStart"/>
      <w:r w:rsidRPr="00860760">
        <w:t>anualmente</w:t>
      </w:r>
      <w:proofErr w:type="gramEnd"/>
      <w:r w:rsidRPr="00860760">
        <w:t>, no prazo de 90 (noventa) dias, contado a partir do encerramento do exercício a que se referirem, as demonstrações contábeis do fundo e, caso existentes, de suas classes de cotas, acompanhadas dos pareceres de auditoria independente.</w:t>
      </w:r>
    </w:p>
    <w:p w14:paraId="6AD1D07F" w14:textId="77777777" w:rsidR="00860760" w:rsidRPr="00860760" w:rsidRDefault="00860760" w:rsidP="00860760">
      <w:pPr>
        <w:pStyle w:val="NormaAlterada"/>
      </w:pPr>
      <w:r w:rsidRPr="00860760">
        <w:t>Art. 19. O administrador deve enviar à CVM, por meio de sistema eletrônico disponível na rede mundial de computadores, as seguintes informações:</w:t>
      </w:r>
    </w:p>
    <w:p w14:paraId="0E387A39" w14:textId="77777777" w:rsidR="00860760" w:rsidRPr="00860760" w:rsidRDefault="00860760" w:rsidP="00860760">
      <w:pPr>
        <w:pStyle w:val="NormaAlterada"/>
      </w:pPr>
      <w:r w:rsidRPr="00860760">
        <w:t xml:space="preserve">I – </w:t>
      </w:r>
      <w:bookmarkStart w:id="614" w:name="_Int_qITMYV3W"/>
      <w:proofErr w:type="gramStart"/>
      <w:r w:rsidRPr="00860760">
        <w:t>trimestralmente</w:t>
      </w:r>
      <w:bookmarkEnd w:id="614"/>
      <w:proofErr w:type="gramEnd"/>
      <w:r w:rsidRPr="00860760">
        <w:t>, no prazo de 15 (quinze) dias após o encerramento do trimestre civil a que se referirem:</w:t>
      </w:r>
    </w:p>
    <w:p w14:paraId="27B58758" w14:textId="77777777" w:rsidR="00860760" w:rsidRPr="00860760" w:rsidRDefault="00860760" w:rsidP="00860760">
      <w:pPr>
        <w:pStyle w:val="NormaAlterada"/>
      </w:pPr>
      <w:r w:rsidRPr="00860760">
        <w:t>a) valor do patrimônio líquido do fundo e, caso existentes, de suas classes de cotas; e</w:t>
      </w:r>
    </w:p>
    <w:p w14:paraId="7A15FC01" w14:textId="77777777" w:rsidR="00860760" w:rsidRPr="000F5E38" w:rsidRDefault="00860760" w:rsidP="00860760">
      <w:pPr>
        <w:pStyle w:val="NormaAlterada"/>
      </w:pPr>
      <w:r w:rsidRPr="00860760">
        <w:t>b) número</w:t>
      </w:r>
      <w:r w:rsidRPr="000F5E38">
        <w:t xml:space="preserve"> de cotas emitidas.</w:t>
      </w:r>
    </w:p>
    <w:p w14:paraId="3871A5AE" w14:textId="77777777" w:rsidR="00860760" w:rsidRPr="00860760" w:rsidRDefault="00860760" w:rsidP="00860760">
      <w:pPr>
        <w:pStyle w:val="NormaAlterada"/>
      </w:pPr>
      <w:r w:rsidRPr="00860760">
        <w:t xml:space="preserve">II – </w:t>
      </w:r>
      <w:bookmarkStart w:id="615" w:name="_Int_ReVMbmMe"/>
      <w:proofErr w:type="gramStart"/>
      <w:r w:rsidRPr="00860760">
        <w:t>semestralmente</w:t>
      </w:r>
      <w:bookmarkEnd w:id="615"/>
      <w:proofErr w:type="gramEnd"/>
      <w:r w:rsidRPr="00860760">
        <w:t>, no prazo de até 60 (sessenta) dias, contados a partir do encerramento do semestre a que se referirem:</w:t>
      </w:r>
    </w:p>
    <w:p w14:paraId="7AEDCCAA" w14:textId="77777777" w:rsidR="00860760" w:rsidRPr="00860760" w:rsidRDefault="00860760" w:rsidP="00860760">
      <w:pPr>
        <w:pStyle w:val="NormaAlterada"/>
      </w:pPr>
      <w:r w:rsidRPr="00860760">
        <w:t xml:space="preserve">a) relatório semestral, conforme estabelecido no art. 20 deste Anexo Normativo </w:t>
      </w:r>
      <w:proofErr w:type="spellStart"/>
      <w:r w:rsidRPr="00860760">
        <w:t>VIII</w:t>
      </w:r>
      <w:proofErr w:type="spellEnd"/>
      <w:r w:rsidRPr="00860760">
        <w:t>; e</w:t>
      </w:r>
    </w:p>
    <w:p w14:paraId="0FD18867" w14:textId="77777777" w:rsidR="00860760" w:rsidRPr="000F5E38" w:rsidRDefault="00860760" w:rsidP="00860760">
      <w:pPr>
        <w:pStyle w:val="NormaAlterada"/>
      </w:pPr>
      <w:r>
        <w:t xml:space="preserve">b) </w:t>
      </w:r>
      <w:r w:rsidRPr="000F5E38">
        <w:t xml:space="preserve">relação das demandas judiciais ou extrajudiciais, quer na defesa dos direitos dos cotistas, quer desses contra a administração do </w:t>
      </w:r>
      <w:proofErr w:type="spellStart"/>
      <w:r w:rsidRPr="000F5E38">
        <w:t>FUNCINE</w:t>
      </w:r>
      <w:proofErr w:type="spellEnd"/>
      <w:r w:rsidRPr="000F5E38">
        <w:t xml:space="preserve">, indicando a data do seu início, o estágio em que se </w:t>
      </w:r>
      <w:r w:rsidRPr="00860760">
        <w:t>encontram</w:t>
      </w:r>
      <w:r w:rsidRPr="000F5E38">
        <w:t xml:space="preserve"> e a solução final, se houver; e</w:t>
      </w:r>
    </w:p>
    <w:p w14:paraId="746A8798" w14:textId="77777777" w:rsidR="00860760" w:rsidRPr="00860760" w:rsidRDefault="00860760" w:rsidP="00860760">
      <w:pPr>
        <w:pStyle w:val="NormaAlterada"/>
      </w:pPr>
      <w:proofErr w:type="spellStart"/>
      <w:r w:rsidRPr="00860760">
        <w:t>III</w:t>
      </w:r>
      <w:proofErr w:type="spellEnd"/>
      <w:r w:rsidRPr="00860760">
        <w:t xml:space="preserve"> – anualmente, no prazo de 90 (noventa) dias, contado a partir do encerramento do exercício a que se referirem, as demonstrações contábeis do fundo e, caso existentes, de suas classes de cotas, acompanhadas dos pareceres de auditoria independente</w:t>
      </w:r>
      <w:bookmarkStart w:id="616" w:name="_Int_tcHDnWUn"/>
      <w:r w:rsidRPr="00860760">
        <w:t>.</w:t>
      </w:r>
      <w:bookmarkEnd w:id="616"/>
    </w:p>
    <w:p w14:paraId="35E0CA8E" w14:textId="77777777" w:rsidR="00860760" w:rsidRPr="00860760" w:rsidRDefault="00860760" w:rsidP="00860760">
      <w:pPr>
        <w:pStyle w:val="NormaAlterada"/>
      </w:pPr>
      <w:r w:rsidRPr="00860760">
        <w:t xml:space="preserve">Art. 20.  Além de outros que o administrador julgar relevantes, o relatório semestral deve abordar os seguintes aspectos: </w:t>
      </w:r>
    </w:p>
    <w:p w14:paraId="0BC778A4" w14:textId="77777777" w:rsidR="00860760" w:rsidRPr="00860760" w:rsidRDefault="00860760" w:rsidP="00860760">
      <w:pPr>
        <w:pStyle w:val="NormaAlterada"/>
      </w:pPr>
      <w:r w:rsidRPr="00860760">
        <w:t xml:space="preserve">I – </w:t>
      </w:r>
      <w:bookmarkStart w:id="617" w:name="_Int_5m30NMng"/>
      <w:proofErr w:type="gramStart"/>
      <w:r w:rsidRPr="00860760">
        <w:t>informações</w:t>
      </w:r>
      <w:bookmarkEnd w:id="617"/>
      <w:proofErr w:type="gramEnd"/>
      <w:r w:rsidRPr="00860760">
        <w:t xml:space="preserve"> básicas, compreendendo a rentabilidade auferida; </w:t>
      </w:r>
    </w:p>
    <w:p w14:paraId="7E6BD0E4" w14:textId="77777777" w:rsidR="00860760" w:rsidRPr="00860760" w:rsidRDefault="00860760" w:rsidP="00860760">
      <w:pPr>
        <w:pStyle w:val="NormaAlterada"/>
      </w:pPr>
      <w:r w:rsidRPr="00860760">
        <w:t xml:space="preserve">II – </w:t>
      </w:r>
      <w:bookmarkStart w:id="618" w:name="_Int_NYlXKhvS"/>
      <w:proofErr w:type="gramStart"/>
      <w:r w:rsidRPr="00860760">
        <w:t>análise</w:t>
      </w:r>
      <w:bookmarkEnd w:id="618"/>
      <w:proofErr w:type="gramEnd"/>
      <w:r w:rsidRPr="00860760">
        <w:t xml:space="preserve"> da carteira do </w:t>
      </w:r>
      <w:proofErr w:type="spellStart"/>
      <w:r w:rsidRPr="00860760">
        <w:t>FUNCINE</w:t>
      </w:r>
      <w:proofErr w:type="spellEnd"/>
      <w:r w:rsidRPr="00860760">
        <w:t xml:space="preserve"> em face da estratégia adotada e dos objetivos da política de investimento; </w:t>
      </w:r>
    </w:p>
    <w:p w14:paraId="0939A634" w14:textId="77777777" w:rsidR="00860760" w:rsidRPr="000F5E38" w:rsidRDefault="00860760" w:rsidP="00860760">
      <w:pPr>
        <w:pStyle w:val="NormaAlterada"/>
      </w:pPr>
      <w:proofErr w:type="spellStart"/>
      <w:r w:rsidRPr="000F5E38">
        <w:lastRenderedPageBreak/>
        <w:t>III</w:t>
      </w:r>
      <w:proofErr w:type="spellEnd"/>
      <w:r w:rsidRPr="000F5E38">
        <w:t xml:space="preserve"> – </w:t>
      </w:r>
      <w:bookmarkStart w:id="619" w:name="_Int_gJYmuQGh"/>
      <w:r w:rsidRPr="000F5E38">
        <w:t>apresentação</w:t>
      </w:r>
      <w:bookmarkEnd w:id="619"/>
      <w:r w:rsidRPr="000F5E38">
        <w:t xml:space="preserve"> de desempenho, compreendendo evolução do valor da cota no último dia de cada semestre dos últimos 24 (vinte e quatro) meses; </w:t>
      </w:r>
    </w:p>
    <w:p w14:paraId="03A9D79C" w14:textId="77777777" w:rsidR="00860760" w:rsidRPr="00860760" w:rsidRDefault="00860760" w:rsidP="00860760">
      <w:pPr>
        <w:pStyle w:val="NormaAlterada"/>
      </w:pPr>
      <w:proofErr w:type="spellStart"/>
      <w:r w:rsidRPr="00860760">
        <w:t>IV</w:t>
      </w:r>
      <w:proofErr w:type="spellEnd"/>
      <w:r w:rsidRPr="00860760">
        <w:t xml:space="preserve"> – </w:t>
      </w:r>
      <w:bookmarkStart w:id="620" w:name="_Int_75Ju21nd"/>
      <w:proofErr w:type="gramStart"/>
      <w:r w:rsidRPr="00860760">
        <w:t>taxas</w:t>
      </w:r>
      <w:bookmarkEnd w:id="620"/>
      <w:proofErr w:type="gramEnd"/>
      <w:r w:rsidRPr="00860760">
        <w:t xml:space="preserve"> de administração e de gestão; </w:t>
      </w:r>
    </w:p>
    <w:p w14:paraId="25C1306C" w14:textId="77777777" w:rsidR="00860760" w:rsidRPr="00860760" w:rsidRDefault="00860760" w:rsidP="00860760">
      <w:pPr>
        <w:pStyle w:val="NormaAlterada"/>
      </w:pPr>
      <w:r w:rsidRPr="00860760">
        <w:t xml:space="preserve">V – </w:t>
      </w:r>
      <w:bookmarkStart w:id="621" w:name="_Int_A7gZBIZM"/>
      <w:proofErr w:type="gramStart"/>
      <w:r w:rsidRPr="00860760">
        <w:t>despesas</w:t>
      </w:r>
      <w:bookmarkEnd w:id="621"/>
      <w:proofErr w:type="gramEnd"/>
      <w:r w:rsidRPr="00860760">
        <w:t xml:space="preserve"> incorridas em nome do </w:t>
      </w:r>
      <w:proofErr w:type="spellStart"/>
      <w:r w:rsidRPr="00860760">
        <w:t>FUNCINE</w:t>
      </w:r>
      <w:proofErr w:type="spellEnd"/>
      <w:r w:rsidRPr="00860760">
        <w:t xml:space="preserve">, informando: </w:t>
      </w:r>
    </w:p>
    <w:p w14:paraId="7F6B7446" w14:textId="77777777" w:rsidR="00860760" w:rsidRPr="000F5E38" w:rsidRDefault="00860760" w:rsidP="00860760">
      <w:pPr>
        <w:pStyle w:val="NormaAlterada"/>
      </w:pPr>
      <w:r w:rsidRPr="000F5E38">
        <w:t xml:space="preserve">a) valor total debitado, discriminando os principais tipos de despesas; e </w:t>
      </w:r>
    </w:p>
    <w:p w14:paraId="5858A7DA" w14:textId="294F259E" w:rsidR="00860760" w:rsidRPr="000F5E38" w:rsidRDefault="00860760" w:rsidP="00860760">
      <w:pPr>
        <w:pStyle w:val="NormaAlterada"/>
      </w:pPr>
      <w:r w:rsidRPr="000F5E38">
        <w:t xml:space="preserve">b) percentual do valor debitado como despesas em relação ao patrimônio líquido médio do </w:t>
      </w:r>
      <w:proofErr w:type="spellStart"/>
      <w:r w:rsidRPr="000F5E38">
        <w:t>FUNCINE</w:t>
      </w:r>
      <w:proofErr w:type="spellEnd"/>
      <w:r w:rsidR="006F2823">
        <w:t>;</w:t>
      </w:r>
      <w:r w:rsidRPr="000F5E38">
        <w:t xml:space="preserve"> </w:t>
      </w:r>
    </w:p>
    <w:p w14:paraId="5C2C2AF0" w14:textId="77777777" w:rsidR="00860760" w:rsidRPr="00860760" w:rsidRDefault="00860760" w:rsidP="00860760">
      <w:pPr>
        <w:pStyle w:val="NormaAlterada"/>
      </w:pPr>
      <w:r w:rsidRPr="00860760">
        <w:t>VI – mudança do administrador, do gestor da carteira ou de seus diretores responsáveis;</w:t>
      </w:r>
    </w:p>
    <w:p w14:paraId="257823BD" w14:textId="77777777" w:rsidR="00860760" w:rsidRPr="000F5E38" w:rsidRDefault="00860760" w:rsidP="00860760">
      <w:pPr>
        <w:pStyle w:val="NormaAlterada"/>
      </w:pPr>
      <w:proofErr w:type="spellStart"/>
      <w:r w:rsidRPr="000F5E38">
        <w:t>VII</w:t>
      </w:r>
      <w:proofErr w:type="spellEnd"/>
      <w:r w:rsidRPr="000F5E38">
        <w:t xml:space="preserve"> – </w:t>
      </w:r>
      <w:bookmarkStart w:id="622" w:name="_Int_S8N4f2h0"/>
      <w:r w:rsidRPr="000F5E38">
        <w:t>descrição</w:t>
      </w:r>
      <w:bookmarkEnd w:id="622"/>
      <w:r w:rsidRPr="000F5E38">
        <w:t xml:space="preserve"> dos negócios realizados no semestre, especificando, em relação a cada um, os objetivos, os montantes dos investimentos feitos, as receitas auferidas, a origem dos recursos investidos, bem como a rentabilidade apurada no período;</w:t>
      </w:r>
    </w:p>
    <w:p w14:paraId="0CFFC861" w14:textId="77777777" w:rsidR="00860760" w:rsidRPr="000F5E38" w:rsidRDefault="00860760" w:rsidP="00860760">
      <w:pPr>
        <w:pStyle w:val="NormaAlterada"/>
      </w:pPr>
      <w:proofErr w:type="spellStart"/>
      <w:r w:rsidRPr="000F5E38">
        <w:t>VIII</w:t>
      </w:r>
      <w:proofErr w:type="spellEnd"/>
      <w:r w:rsidRPr="000F5E38">
        <w:t xml:space="preserve"> – </w:t>
      </w:r>
      <w:bookmarkStart w:id="623" w:name="_Int_cbBDJoLH"/>
      <w:r w:rsidRPr="000F5E38">
        <w:t>programa</w:t>
      </w:r>
      <w:bookmarkEnd w:id="623"/>
      <w:r w:rsidRPr="000F5E38">
        <w:t xml:space="preserve"> de investimentos para o semestre seguinte;</w:t>
      </w:r>
    </w:p>
    <w:p w14:paraId="4BB6E5FD" w14:textId="77777777" w:rsidR="00860760" w:rsidRPr="00860760" w:rsidRDefault="00860760" w:rsidP="00860760">
      <w:pPr>
        <w:pStyle w:val="NormaAlterada"/>
      </w:pPr>
      <w:proofErr w:type="spellStart"/>
      <w:r w:rsidRPr="00860760">
        <w:t>IX</w:t>
      </w:r>
      <w:proofErr w:type="spellEnd"/>
      <w:r w:rsidRPr="00860760">
        <w:t xml:space="preserve"> – </w:t>
      </w:r>
      <w:bookmarkStart w:id="624" w:name="_Int_zfTQ2FpB"/>
      <w:proofErr w:type="gramStart"/>
      <w:r w:rsidRPr="00860760">
        <w:t>informações</w:t>
      </w:r>
      <w:bookmarkEnd w:id="624"/>
      <w:proofErr w:type="gramEnd"/>
      <w:r w:rsidRPr="00860760">
        <w:t>, baseadas em premissas e fundamentos devidamente explicitados, sobre:</w:t>
      </w:r>
    </w:p>
    <w:p w14:paraId="42A1EFF4" w14:textId="77777777" w:rsidR="00860760" w:rsidRPr="000F5E38" w:rsidRDefault="00860760" w:rsidP="00860760">
      <w:pPr>
        <w:pStyle w:val="NormaAlterada"/>
      </w:pPr>
      <w:r w:rsidRPr="000F5E38">
        <w:t>a)</w:t>
      </w:r>
      <w:r w:rsidRPr="00860760">
        <w:t xml:space="preserve"> </w:t>
      </w:r>
      <w:r w:rsidRPr="000F5E38">
        <w:t xml:space="preserve">a conjuntura econômica do segmento da indústria cinematográfica em que se concentrarem as operações do </w:t>
      </w:r>
      <w:proofErr w:type="spellStart"/>
      <w:r w:rsidRPr="000F5E38">
        <w:t>FUNCINE</w:t>
      </w:r>
      <w:proofErr w:type="spellEnd"/>
      <w:r w:rsidRPr="000F5E38">
        <w:t xml:space="preserve"> relativas ao semestre findo; e</w:t>
      </w:r>
    </w:p>
    <w:p w14:paraId="597F43B3" w14:textId="77777777" w:rsidR="00860760" w:rsidRPr="00860760" w:rsidRDefault="00860760" w:rsidP="00860760">
      <w:pPr>
        <w:pStyle w:val="NormaAlterada"/>
      </w:pPr>
      <w:r w:rsidRPr="00860760">
        <w:t>b) as perspectivas da administração para o semestre seguinte; e</w:t>
      </w:r>
    </w:p>
    <w:p w14:paraId="0254FEA0" w14:textId="08642748" w:rsidR="00860760" w:rsidRPr="00860760" w:rsidRDefault="00860760" w:rsidP="00860760">
      <w:pPr>
        <w:pStyle w:val="NormaAlterada"/>
      </w:pPr>
      <w:r w:rsidRPr="00860760">
        <w:t xml:space="preserve">X – </w:t>
      </w:r>
      <w:bookmarkStart w:id="625" w:name="_Int_OQRJVR59"/>
      <w:r w:rsidRPr="00860760">
        <w:t>relação</w:t>
      </w:r>
      <w:bookmarkEnd w:id="625"/>
      <w:r w:rsidRPr="00860760">
        <w:t xml:space="preserve"> das obrigações contraídas no </w:t>
      </w:r>
      <w:proofErr w:type="gramStart"/>
      <w:r w:rsidRPr="00860760">
        <w:t>período.</w:t>
      </w:r>
      <w:r>
        <w:t>”</w:t>
      </w:r>
      <w:proofErr w:type="gramEnd"/>
      <w:r>
        <w:t>(NR)</w:t>
      </w:r>
    </w:p>
    <w:p w14:paraId="3771C8AA" w14:textId="2C270312" w:rsidR="004306DB" w:rsidRDefault="004306DB" w:rsidP="00860760">
      <w:pPr>
        <w:pStyle w:val="NormaAlterada"/>
      </w:pPr>
    </w:p>
    <w:p w14:paraId="6993ABEC" w14:textId="77777777" w:rsidR="004306DB" w:rsidRDefault="004306DB" w:rsidP="00135AAD">
      <w:pPr>
        <w:ind w:left="567" w:firstLine="0"/>
      </w:pPr>
      <w:r>
        <w:br w:type="page"/>
      </w:r>
    </w:p>
    <w:p w14:paraId="68BABAA3" w14:textId="77B43F37" w:rsidR="004306DB" w:rsidRDefault="004306DB" w:rsidP="001666D2">
      <w:pPr>
        <w:pStyle w:val="TtulodaResoluo"/>
        <w:ind w:left="567" w:firstLine="0"/>
      </w:pPr>
      <w:r>
        <w:lastRenderedPageBreak/>
        <w:t xml:space="preserve">ANEXO </w:t>
      </w:r>
      <w:r w:rsidR="00E82E9F">
        <w:t>F</w:t>
      </w:r>
      <w:r>
        <w:t xml:space="preserve"> À RESOLUÇÃO </w:t>
      </w:r>
      <w:r w:rsidR="00983949">
        <w:t xml:space="preserve">CVM </w:t>
      </w:r>
      <w:r>
        <w:t>N</w:t>
      </w:r>
      <w:r w:rsidRPr="00C1691E">
        <w:t xml:space="preserve">º </w:t>
      </w:r>
      <w:sdt>
        <w:sdtPr>
          <w:alias w:val="Título"/>
          <w:tag w:val=""/>
          <w:id w:val="1922065402"/>
          <w:placeholder>
            <w:docPart w:val="71965D65F07D47389D08F52FA6F142F7"/>
          </w:placeholder>
          <w:dataBinding w:prefixMappings="xmlns:ns0='http://purl.org/dc/elements/1.1/' xmlns:ns1='http://schemas.openxmlformats.org/package/2006/metadata/core-properties' " w:xpath="/ns1:coreProperties[1]/ns0:title[1]" w:storeItemID="{6C3C8BC8-F283-45AE-878A-BAB7291924A1}"/>
          <w:text/>
        </w:sdtPr>
        <w:sdtEndPr/>
        <w:sdtContent>
          <w:r w:rsidR="0081499E">
            <w:t>184, DE 31 DE MAIO DE 2023</w:t>
          </w:r>
        </w:sdtContent>
      </w:sdt>
    </w:p>
    <w:p w14:paraId="4BFFCF36" w14:textId="216BB3CC" w:rsidR="004306DB" w:rsidRDefault="00983949" w:rsidP="00135AAD">
      <w:pPr>
        <w:pStyle w:val="TtulodaResoluo"/>
        <w:ind w:left="567" w:firstLine="0"/>
      </w:pPr>
      <w:r>
        <w:t>“</w:t>
      </w:r>
      <w:r>
        <w:rPr>
          <w:rStyle w:val="normaltextrun"/>
          <w:rFonts w:ascii="Calibri" w:hAnsi="Calibri" w:cs="Calibri"/>
        </w:rPr>
        <w:t xml:space="preserve">ANEXO NORMATIVO </w:t>
      </w:r>
      <w:proofErr w:type="spellStart"/>
      <w:r w:rsidR="00E82E9F">
        <w:rPr>
          <w:rStyle w:val="normaltextrun"/>
          <w:rFonts w:ascii="Calibri" w:hAnsi="Calibri" w:cs="Calibri"/>
        </w:rPr>
        <w:t>IX</w:t>
      </w:r>
      <w:proofErr w:type="spellEnd"/>
      <w:r>
        <w:rPr>
          <w:rStyle w:val="normaltextrun"/>
          <w:rFonts w:ascii="Calibri" w:hAnsi="Calibri" w:cs="Calibri"/>
        </w:rPr>
        <w:t xml:space="preserve"> – FUNDOS MÚTUOS DE AÇÕES INCENTIVADAS</w:t>
      </w:r>
    </w:p>
    <w:p w14:paraId="213506C2" w14:textId="35D63435" w:rsidR="00860760" w:rsidRDefault="00A5741A" w:rsidP="00A5741A">
      <w:pPr>
        <w:pStyle w:val="Ementa"/>
      </w:pPr>
      <w:r w:rsidRPr="00827EB1">
        <w:t>Dispõe sobre as regras específicas para os fundos mútuos de ações incentivadas.</w:t>
      </w:r>
    </w:p>
    <w:p w14:paraId="3D8BA026" w14:textId="77777777" w:rsidR="00A5741A" w:rsidRPr="00827EB1" w:rsidRDefault="00A5741A" w:rsidP="00A5741A">
      <w:pPr>
        <w:pStyle w:val="Captulo"/>
        <w:rPr>
          <w:rFonts w:eastAsiaTheme="minorEastAsia" w:cstheme="minorBidi"/>
        </w:rPr>
      </w:pPr>
      <w:r w:rsidRPr="00827EB1">
        <w:rPr>
          <w:rFonts w:eastAsiaTheme="minorEastAsia" w:cstheme="minorBidi"/>
        </w:rPr>
        <w:t>CAPÍTULO I – ÂMBITO E FINALIDADE</w:t>
      </w:r>
    </w:p>
    <w:p w14:paraId="308BADF8" w14:textId="77777777" w:rsidR="00A5741A" w:rsidRPr="00827EB1" w:rsidRDefault="00A5741A" w:rsidP="00A5741A">
      <w:pPr>
        <w:pStyle w:val="NormaAlterada"/>
        <w:rPr>
          <w:b/>
          <w:bCs/>
        </w:rPr>
      </w:pPr>
      <w:r w:rsidRPr="00827EB1">
        <w:t>Art. 1</w:t>
      </w:r>
      <w:proofErr w:type="gramStart"/>
      <w:r w:rsidRPr="00827EB1">
        <w:t>º  Este</w:t>
      </w:r>
      <w:proofErr w:type="gramEnd"/>
      <w:r w:rsidRPr="00827EB1">
        <w:t xml:space="preserve"> Anexo Normativo </w:t>
      </w:r>
      <w:proofErr w:type="spellStart"/>
      <w:r w:rsidRPr="00827EB1">
        <w:t>IX</w:t>
      </w:r>
      <w:proofErr w:type="spellEnd"/>
      <w:r w:rsidRPr="00827EB1">
        <w:t xml:space="preserve"> à Resolução CVM nº 175 (“Resolução”) dispõe sobre as regras específicas para os fundos mútuos de ações incentivadas – </w:t>
      </w:r>
      <w:proofErr w:type="spellStart"/>
      <w:r w:rsidRPr="00827EB1">
        <w:t>FMAI</w:t>
      </w:r>
      <w:proofErr w:type="spellEnd"/>
      <w:r w:rsidRPr="00827EB1">
        <w:t>.</w:t>
      </w:r>
    </w:p>
    <w:p w14:paraId="799DC69A" w14:textId="77777777" w:rsidR="00A5741A" w:rsidRPr="00827EB1" w:rsidRDefault="00A5741A" w:rsidP="00A5741A">
      <w:pPr>
        <w:pStyle w:val="Captulo"/>
        <w:rPr>
          <w:bCs/>
        </w:rPr>
      </w:pPr>
      <w:r w:rsidRPr="00827EB1">
        <w:rPr>
          <w:bCs/>
        </w:rPr>
        <w:t xml:space="preserve">CAPÍTULO II – </w:t>
      </w:r>
      <w:r w:rsidRPr="00827EB1">
        <w:rPr>
          <w:rFonts w:eastAsiaTheme="minorEastAsia" w:cstheme="minorBidi"/>
        </w:rPr>
        <w:t>CARACTERÍSTICAS</w:t>
      </w:r>
      <w:r w:rsidRPr="00827EB1">
        <w:rPr>
          <w:bCs/>
        </w:rPr>
        <w:t xml:space="preserve"> E CONSTITUIÇÃO</w:t>
      </w:r>
    </w:p>
    <w:p w14:paraId="34D8F509" w14:textId="77777777" w:rsidR="00A5741A" w:rsidRPr="00827EB1" w:rsidRDefault="00A5741A" w:rsidP="00A5741A">
      <w:pPr>
        <w:pStyle w:val="NormaAlterada"/>
      </w:pPr>
      <w:r w:rsidRPr="00827EB1">
        <w:t>Art. 2</w:t>
      </w:r>
      <w:proofErr w:type="gramStart"/>
      <w:r w:rsidRPr="00827EB1">
        <w:t>º  O</w:t>
      </w:r>
      <w:proofErr w:type="gramEnd"/>
      <w:r w:rsidRPr="00827EB1">
        <w:t xml:space="preserve"> </w:t>
      </w:r>
      <w:proofErr w:type="spellStart"/>
      <w:r w:rsidRPr="00827EB1">
        <w:t>FMAI</w:t>
      </w:r>
      <w:proofErr w:type="spellEnd"/>
      <w:r w:rsidRPr="00827EB1">
        <w:t xml:space="preserve"> é destinado à aplicação em carteira de títulos e valores mobiliários, nos termos do art. 10.</w:t>
      </w:r>
    </w:p>
    <w:p w14:paraId="023D341D" w14:textId="77777777" w:rsidR="00A5741A" w:rsidRPr="00A5741A" w:rsidRDefault="00A5741A" w:rsidP="00A5741A">
      <w:pPr>
        <w:pStyle w:val="NormaAlterada"/>
      </w:pPr>
      <w:r w:rsidRPr="00A5741A">
        <w:t>Art. 3</w:t>
      </w:r>
      <w:proofErr w:type="gramStart"/>
      <w:r w:rsidRPr="00A5741A">
        <w:t>º  A</w:t>
      </w:r>
      <w:proofErr w:type="gramEnd"/>
      <w:r w:rsidRPr="00A5741A">
        <w:t xml:space="preserve"> classe de cotas pode ter prazo de duração determinado, não inferior a 24 (vinte e quatro) meses, ou indeterminado.</w:t>
      </w:r>
    </w:p>
    <w:p w14:paraId="0104E7D9" w14:textId="77777777" w:rsidR="00A5741A" w:rsidRPr="00A5741A" w:rsidRDefault="00A5741A" w:rsidP="00A5741A">
      <w:pPr>
        <w:pStyle w:val="NormaAlterada"/>
      </w:pPr>
      <w:r w:rsidRPr="00A5741A">
        <w:t>Art. 4</w:t>
      </w:r>
      <w:proofErr w:type="gramStart"/>
      <w:r w:rsidRPr="00A5741A">
        <w:t>º  A</w:t>
      </w:r>
      <w:proofErr w:type="gramEnd"/>
      <w:r w:rsidRPr="00A5741A">
        <w:t xml:space="preserve"> classe de cotas do </w:t>
      </w:r>
      <w:proofErr w:type="spellStart"/>
      <w:r w:rsidRPr="00A5741A">
        <w:t>FMAI</w:t>
      </w:r>
      <w:proofErr w:type="spellEnd"/>
      <w:r w:rsidRPr="00A5741A">
        <w:t xml:space="preserve"> deve ser constituída em regime fechado, admitida sua transformação em classe aberta por deliberação da assembleia de cotistas, após o prazo de 24 (vinte e quatro) meses, contado a partir de sua constituição.</w:t>
      </w:r>
    </w:p>
    <w:p w14:paraId="343F22DD" w14:textId="77777777" w:rsidR="00A5741A" w:rsidRPr="00A5741A" w:rsidRDefault="00A5741A" w:rsidP="00A5741A">
      <w:pPr>
        <w:pStyle w:val="NormaAlterada"/>
      </w:pPr>
      <w:r w:rsidRPr="00A5741A">
        <w:t>Art. 5</w:t>
      </w:r>
      <w:proofErr w:type="gramStart"/>
      <w:r w:rsidRPr="00A5741A">
        <w:t>º  Da</w:t>
      </w:r>
      <w:proofErr w:type="gramEnd"/>
      <w:r w:rsidRPr="00A5741A">
        <w:t xml:space="preserve"> denominação do fundo e de suas classes de cotas, caso existentes, deve constar a expressão "Fundo Mútuo de Ações Incentivadas".</w:t>
      </w:r>
    </w:p>
    <w:p w14:paraId="75293724" w14:textId="77777777" w:rsidR="00A5741A" w:rsidRPr="00827EB1" w:rsidRDefault="00A5741A" w:rsidP="00A5741A">
      <w:pPr>
        <w:pStyle w:val="Captulo"/>
        <w:rPr>
          <w:rFonts w:cstheme="minorBidi"/>
          <w:u w:val="single"/>
        </w:rPr>
      </w:pPr>
      <w:r w:rsidRPr="00827EB1">
        <w:rPr>
          <w:bCs/>
        </w:rPr>
        <w:t>CAPÍTULO</w:t>
      </w:r>
      <w:r w:rsidRPr="00827EB1">
        <w:rPr>
          <w:rFonts w:cstheme="minorBidi"/>
        </w:rPr>
        <w:t xml:space="preserve"> </w:t>
      </w:r>
      <w:proofErr w:type="spellStart"/>
      <w:r w:rsidRPr="00827EB1">
        <w:rPr>
          <w:rFonts w:cstheme="minorBidi"/>
        </w:rPr>
        <w:t>III</w:t>
      </w:r>
      <w:proofErr w:type="spellEnd"/>
      <w:r w:rsidRPr="00827EB1">
        <w:rPr>
          <w:rFonts w:cstheme="minorBidi"/>
        </w:rPr>
        <w:t xml:space="preserve"> – </w:t>
      </w:r>
      <w:r w:rsidRPr="00827EB1">
        <w:rPr>
          <w:rFonts w:eastAsiaTheme="minorEastAsia" w:cstheme="minorBidi"/>
        </w:rPr>
        <w:t>REGULAMENTO</w:t>
      </w:r>
    </w:p>
    <w:p w14:paraId="49355C59" w14:textId="77777777" w:rsidR="00A5741A" w:rsidRPr="00A5741A" w:rsidRDefault="00A5741A" w:rsidP="00A5741A">
      <w:pPr>
        <w:pStyle w:val="NormaAlterada"/>
      </w:pPr>
      <w:r w:rsidRPr="00827EB1">
        <w:t xml:space="preserve">Art. </w:t>
      </w:r>
      <w:r w:rsidRPr="00A5741A">
        <w:t>6</w:t>
      </w:r>
      <w:proofErr w:type="gramStart"/>
      <w:r w:rsidRPr="00A5741A">
        <w:t>º  A</w:t>
      </w:r>
      <w:proofErr w:type="gramEnd"/>
      <w:r w:rsidRPr="00A5741A">
        <w:t xml:space="preserve"> política de investimentos constante do regulamento deve indicar os ativos que poderão compor sua carteira, dispondo inclusive sobre política de diversificação e a possibilidade de aplicação em companhias ligadas a prestador de serviço essencial.</w:t>
      </w:r>
    </w:p>
    <w:p w14:paraId="1F2492BB" w14:textId="77777777" w:rsidR="00A5741A" w:rsidRPr="00827EB1" w:rsidRDefault="00A5741A" w:rsidP="00A5741A">
      <w:pPr>
        <w:pStyle w:val="Captulo"/>
      </w:pPr>
      <w:r w:rsidRPr="00827EB1">
        <w:rPr>
          <w:bCs/>
        </w:rPr>
        <w:t>CAPÍTULO</w:t>
      </w:r>
      <w:r w:rsidRPr="00827EB1">
        <w:t xml:space="preserve"> </w:t>
      </w:r>
      <w:proofErr w:type="spellStart"/>
      <w:r w:rsidRPr="00827EB1">
        <w:t>IV</w:t>
      </w:r>
      <w:proofErr w:type="spellEnd"/>
      <w:r w:rsidRPr="00827EB1">
        <w:t xml:space="preserve"> – PRESTAÇÃO DE SERVIÇOS</w:t>
      </w:r>
    </w:p>
    <w:p w14:paraId="591DE5F3" w14:textId="77777777" w:rsidR="00A5741A" w:rsidRPr="00A5741A" w:rsidRDefault="00A5741A" w:rsidP="00A5741A">
      <w:pPr>
        <w:pStyle w:val="NormaAlterada"/>
      </w:pPr>
      <w:r w:rsidRPr="00A5741A">
        <w:t>Art. 7</w:t>
      </w:r>
      <w:proofErr w:type="gramStart"/>
      <w:r w:rsidRPr="00A5741A">
        <w:t>º  Em</w:t>
      </w:r>
      <w:proofErr w:type="gramEnd"/>
      <w:r w:rsidRPr="00A5741A">
        <w:t xml:space="preserve"> acréscimo às obrigações dispostas no art. 104 da parte geral da Resolução, cabe ao administrador manter os títulos e valores mobiliários integrantes da carteira de ativos custodiados em entidade de custódia autorizada para o exercício da atividade pela CVM.</w:t>
      </w:r>
    </w:p>
    <w:p w14:paraId="6B0B8932" w14:textId="77777777" w:rsidR="00A5741A" w:rsidRPr="00A5741A" w:rsidRDefault="00A5741A" w:rsidP="00A5741A">
      <w:pPr>
        <w:pStyle w:val="NormaAlterada"/>
      </w:pPr>
      <w:r w:rsidRPr="00A5741A">
        <w:lastRenderedPageBreak/>
        <w:t>Art. 8</w:t>
      </w:r>
      <w:proofErr w:type="gramStart"/>
      <w:r w:rsidRPr="00A5741A">
        <w:t>º  Em</w:t>
      </w:r>
      <w:proofErr w:type="gramEnd"/>
      <w:r w:rsidRPr="00A5741A">
        <w:t xml:space="preserve"> acréscimo às vedações previstas no art. 101 da parte geral da Resolução, é vedado ao gestor:</w:t>
      </w:r>
    </w:p>
    <w:p w14:paraId="349B2EE9" w14:textId="77777777" w:rsidR="00A5741A" w:rsidRPr="00A5741A" w:rsidRDefault="00A5741A" w:rsidP="00A5741A">
      <w:pPr>
        <w:pStyle w:val="NormaAlterada"/>
      </w:pPr>
      <w:r>
        <w:t xml:space="preserve">I – </w:t>
      </w:r>
      <w:proofErr w:type="gramStart"/>
      <w:r>
        <w:t>negociar</w:t>
      </w:r>
      <w:proofErr w:type="gramEnd"/>
      <w:r>
        <w:t xml:space="preserve"> fora de bolsa de valores ações admitidas à negociação em bolsa, ressalvadas, quanto à aquisição de ações, as hipóteses de subscrição, bonificação e conversão de debêntures em ações; e</w:t>
      </w:r>
    </w:p>
    <w:p w14:paraId="40638247" w14:textId="77777777" w:rsidR="00A5741A" w:rsidRPr="00A5741A" w:rsidRDefault="00A5741A" w:rsidP="00A5741A">
      <w:pPr>
        <w:pStyle w:val="NormaAlterada"/>
      </w:pPr>
      <w:r w:rsidRPr="00A5741A">
        <w:t xml:space="preserve">II – </w:t>
      </w:r>
      <w:proofErr w:type="gramStart"/>
      <w:r w:rsidRPr="00A5741A">
        <w:t>aplicar</w:t>
      </w:r>
      <w:proofErr w:type="gramEnd"/>
      <w:r w:rsidRPr="00A5741A">
        <w:t xml:space="preserve"> recursos na subscrição ou aquisição de ações de sociedade de investimento.</w:t>
      </w:r>
    </w:p>
    <w:p w14:paraId="4489AB45" w14:textId="77777777" w:rsidR="00A5741A" w:rsidRPr="00827EB1" w:rsidRDefault="00A5741A" w:rsidP="00A5741A">
      <w:pPr>
        <w:pStyle w:val="Captulo"/>
      </w:pPr>
      <w:r w:rsidRPr="00827EB1">
        <w:t>CAPÍTULO V – ENCARGOS</w:t>
      </w:r>
    </w:p>
    <w:p w14:paraId="707C48DC" w14:textId="77777777" w:rsidR="00A5741A" w:rsidRPr="00A5741A" w:rsidRDefault="00A5741A" w:rsidP="00A5741A">
      <w:pPr>
        <w:pStyle w:val="NormaAlterada"/>
      </w:pPr>
      <w:r w:rsidRPr="00A5741A">
        <w:t>Art. 9</w:t>
      </w:r>
      <w:proofErr w:type="gramStart"/>
      <w:r w:rsidRPr="00A5741A">
        <w:t>º  Em</w:t>
      </w:r>
      <w:proofErr w:type="gramEnd"/>
      <w:r w:rsidRPr="00A5741A">
        <w:t xml:space="preserve"> acréscimo aos encargos dispostos no art. 117 da parte geral da Resolução, o regulamento do </w:t>
      </w:r>
      <w:proofErr w:type="spellStart"/>
      <w:r w:rsidRPr="00A5741A">
        <w:t>FMAI</w:t>
      </w:r>
      <w:proofErr w:type="spellEnd"/>
      <w:r w:rsidRPr="00A5741A">
        <w:t xml:space="preserve"> pode prever como encargos as seguintes despesas, que podem ser debitadas diretamente de suas classes de cotas:</w:t>
      </w:r>
    </w:p>
    <w:p w14:paraId="6B04151B" w14:textId="77777777" w:rsidR="00A5741A" w:rsidRPr="00A5741A" w:rsidRDefault="00A5741A" w:rsidP="00A5741A">
      <w:pPr>
        <w:pStyle w:val="NormaAlterada"/>
      </w:pPr>
      <w:r w:rsidRPr="00A5741A">
        <w:t xml:space="preserve">I – </w:t>
      </w:r>
      <w:proofErr w:type="gramStart"/>
      <w:r w:rsidRPr="00A5741A">
        <w:t>taxa</w:t>
      </w:r>
      <w:proofErr w:type="gramEnd"/>
      <w:r w:rsidRPr="00A5741A">
        <w:t xml:space="preserve"> de performance; e </w:t>
      </w:r>
    </w:p>
    <w:p w14:paraId="16AAB050" w14:textId="77777777" w:rsidR="00A5741A" w:rsidRPr="00A5741A" w:rsidRDefault="00A5741A" w:rsidP="00A5741A">
      <w:pPr>
        <w:pStyle w:val="NormaAlterada"/>
      </w:pPr>
      <w:r w:rsidRPr="00A5741A">
        <w:t xml:space="preserve">II – </w:t>
      </w:r>
      <w:proofErr w:type="gramStart"/>
      <w:r w:rsidRPr="00A5741A">
        <w:t>taxa</w:t>
      </w:r>
      <w:proofErr w:type="gramEnd"/>
      <w:r w:rsidRPr="00A5741A">
        <w:t xml:space="preserve"> máxima de custódia.</w:t>
      </w:r>
    </w:p>
    <w:p w14:paraId="2D3A9826" w14:textId="77777777" w:rsidR="00A5741A" w:rsidRPr="00827EB1" w:rsidRDefault="00A5741A" w:rsidP="00A5741A">
      <w:pPr>
        <w:pStyle w:val="Captulo"/>
        <w:rPr>
          <w:rFonts w:cstheme="minorBidi"/>
        </w:rPr>
      </w:pPr>
      <w:r w:rsidRPr="00827EB1">
        <w:t>CAPÍTULO</w:t>
      </w:r>
      <w:r w:rsidRPr="00827EB1">
        <w:rPr>
          <w:rFonts w:cstheme="minorBidi"/>
        </w:rPr>
        <w:t xml:space="preserve"> VI – </w:t>
      </w:r>
      <w:r w:rsidRPr="00827EB1">
        <w:t>CARTEIRA</w:t>
      </w:r>
    </w:p>
    <w:p w14:paraId="3BEBAE4A" w14:textId="77777777" w:rsidR="00A5741A" w:rsidRPr="00A5741A" w:rsidRDefault="00A5741A" w:rsidP="00A5741A">
      <w:pPr>
        <w:pStyle w:val="NormaAlterada"/>
      </w:pPr>
      <w:r w:rsidRPr="00A5741A">
        <w:t xml:space="preserve">Art. 10.  Cada classe de cotas do </w:t>
      </w:r>
      <w:proofErr w:type="spellStart"/>
      <w:r w:rsidRPr="00A5741A">
        <w:t>FMAI</w:t>
      </w:r>
      <w:proofErr w:type="spellEnd"/>
      <w:r w:rsidRPr="00A5741A">
        <w:t xml:space="preserve"> deve manter, no mínimo, 70% (setenta por cento) de seu patrimônio líquido aplicado em:</w:t>
      </w:r>
    </w:p>
    <w:p w14:paraId="5B8A2778" w14:textId="21FA1742" w:rsidR="00A5741A" w:rsidRPr="00A5741A" w:rsidRDefault="00A5741A" w:rsidP="00A5741A">
      <w:pPr>
        <w:pStyle w:val="NormaAlterada"/>
      </w:pPr>
      <w:r>
        <w:t xml:space="preserve">I – </w:t>
      </w:r>
      <w:proofErr w:type="gramStart"/>
      <w:r>
        <w:t>ações</w:t>
      </w:r>
      <w:proofErr w:type="gramEnd"/>
      <w:r>
        <w:t xml:space="preserve"> de emissão de sociedades beneficiárias de recursos oriundos dos incentivos fiscais, de que tratam os Decretos-Leis n</w:t>
      </w:r>
      <w:r w:rsidR="00B23387">
        <w:rPr>
          <w:b/>
          <w:u w:val="single"/>
          <w:vertAlign w:val="superscript"/>
        </w:rPr>
        <w:t>os</w:t>
      </w:r>
      <w:r>
        <w:t xml:space="preserve"> 1.376, de </w:t>
      </w:r>
      <w:r w:rsidR="0819CD52">
        <w:t xml:space="preserve">12 de dezembro de </w:t>
      </w:r>
      <w:r>
        <w:t xml:space="preserve">1974, e 2.298, de </w:t>
      </w:r>
      <w:r w:rsidR="4CA116C5">
        <w:t xml:space="preserve">21 de novembro de </w:t>
      </w:r>
      <w:r>
        <w:t xml:space="preserve">1986, e que estejam registradas na CVM, na forma da Resolução CVM nº 10, de </w:t>
      </w:r>
      <w:r w:rsidR="31EB4DD2">
        <w:t xml:space="preserve">3 de novembro de </w:t>
      </w:r>
      <w:r>
        <w:t>2020;</w:t>
      </w:r>
    </w:p>
    <w:p w14:paraId="5E191796" w14:textId="4D52146F" w:rsidR="00A5741A" w:rsidRPr="00A5741A" w:rsidRDefault="00A5741A" w:rsidP="00A5741A">
      <w:pPr>
        <w:pStyle w:val="NormaAlterada"/>
      </w:pPr>
      <w:r>
        <w:t xml:space="preserve">II – </w:t>
      </w:r>
      <w:proofErr w:type="gramStart"/>
      <w:r>
        <w:t>certificados</w:t>
      </w:r>
      <w:proofErr w:type="gramEnd"/>
      <w:r>
        <w:t xml:space="preserve"> de investimentos do Fundo de Investimentos do Nordeste – FINOR, Fundo de Investimentos da Amazônia – FINAM, Fundo de Investimentos Setoriais – </w:t>
      </w:r>
      <w:proofErr w:type="spellStart"/>
      <w:r>
        <w:t>FISET</w:t>
      </w:r>
      <w:proofErr w:type="spellEnd"/>
      <w:r>
        <w:t xml:space="preserve"> e Fundo de Desenvolvimento do Espírito Santo – FUND</w:t>
      </w:r>
      <w:r w:rsidR="1DA56FDF">
        <w:t>ES; e</w:t>
      </w:r>
    </w:p>
    <w:p w14:paraId="03AAAC0A" w14:textId="057AE5D9" w:rsidR="00A5741A" w:rsidRPr="00A5741A" w:rsidRDefault="00A5741A" w:rsidP="00A5741A">
      <w:pPr>
        <w:pStyle w:val="NormaAlterada"/>
      </w:pPr>
      <w:proofErr w:type="spellStart"/>
      <w:r>
        <w:t>III</w:t>
      </w:r>
      <w:proofErr w:type="spellEnd"/>
      <w:r>
        <w:t xml:space="preserve"> – ações adquiridas no mercado secundário, nos termos da Resolução CVM nº 10, de 2020, ou através de leilões de títulos incentivados realizados em </w:t>
      </w:r>
      <w:r w:rsidR="23A9FD34">
        <w:t>bolsa de valores</w:t>
      </w:r>
      <w:r>
        <w:t>.</w:t>
      </w:r>
    </w:p>
    <w:p w14:paraId="4596A73E" w14:textId="77777777" w:rsidR="00A5741A" w:rsidRPr="00A5741A" w:rsidRDefault="00A5741A" w:rsidP="00A5741A">
      <w:pPr>
        <w:pStyle w:val="NormaAlterada"/>
      </w:pPr>
      <w:r w:rsidRPr="00A5741A">
        <w:t xml:space="preserve">Art. 11.  Para atendimento do limite previsto no art. 10 deste Anexo Normativo </w:t>
      </w:r>
      <w:proofErr w:type="spellStart"/>
      <w:r w:rsidRPr="00A5741A">
        <w:t>IX</w:t>
      </w:r>
      <w:proofErr w:type="spellEnd"/>
      <w:r w:rsidRPr="00A5741A">
        <w:t>, admite-se que posições diárias representem no mínimo 35% (trinta e cinco por cento) do valor total das aplicações, desde que a média, a cada 720 (setecentos e vinte) dias, situe-se, no mínimo, em 70% (setenta por cento) do valor total das aplicações.</w:t>
      </w:r>
    </w:p>
    <w:p w14:paraId="3F9AC46C" w14:textId="77777777" w:rsidR="00A5741A" w:rsidRPr="00A5741A" w:rsidRDefault="00A5741A" w:rsidP="00A5741A">
      <w:pPr>
        <w:pStyle w:val="NormaAlterada"/>
      </w:pPr>
      <w:r w:rsidRPr="00A5741A">
        <w:lastRenderedPageBreak/>
        <w:t>Art. 12.  Os recursos remanescentes poderão ser mantidos aplicados em títulos públicos federais, cotas de fundos de investimento em renda fixa “Curto Prazo” ou “Simples” e ações ou debêntures de emissão de companhias abertas adquiridas em mercado organizado de valores mobiliários ou por subscrição.</w:t>
      </w:r>
    </w:p>
    <w:p w14:paraId="2F6E4757" w14:textId="77777777" w:rsidR="00A5741A" w:rsidRPr="00A5741A" w:rsidRDefault="00A5741A" w:rsidP="00A5741A">
      <w:pPr>
        <w:pStyle w:val="NormaAlterada"/>
      </w:pPr>
      <w:r w:rsidRPr="00A5741A">
        <w:t xml:space="preserve">Art. 13.  As aplicações dos recursos do </w:t>
      </w:r>
      <w:proofErr w:type="spellStart"/>
      <w:r w:rsidRPr="00A5741A">
        <w:t>FMAI</w:t>
      </w:r>
      <w:proofErr w:type="spellEnd"/>
      <w:r w:rsidRPr="00A5741A">
        <w:t xml:space="preserve"> devem observar os seguintes requisitos de diversificação:</w:t>
      </w:r>
    </w:p>
    <w:p w14:paraId="34B3A1DC" w14:textId="61F372FF" w:rsidR="00A5741A" w:rsidRPr="00827EB1" w:rsidRDefault="00A5741A" w:rsidP="00A5741A">
      <w:pPr>
        <w:pStyle w:val="NormaAlterada"/>
      </w:pPr>
      <w:r>
        <w:t xml:space="preserve">I – </w:t>
      </w:r>
      <w:proofErr w:type="gramStart"/>
      <w:r>
        <w:t>o  total</w:t>
      </w:r>
      <w:proofErr w:type="gramEnd"/>
      <w:r>
        <w:t xml:space="preserve"> das aplicações da classe de cotas em uma única companhia não excederá 5% (cinco por cento) do capital votante ou 20% (vinte por cento) do seu capital, no caso de ações preferenciais sem direito a voto;</w:t>
      </w:r>
      <w:r w:rsidR="268E26E0">
        <w:t xml:space="preserve"> e</w:t>
      </w:r>
    </w:p>
    <w:p w14:paraId="6A5532CF" w14:textId="77777777" w:rsidR="00A5741A" w:rsidRPr="00827EB1" w:rsidRDefault="00A5741A" w:rsidP="00A5741A">
      <w:pPr>
        <w:pStyle w:val="NormaAlterada"/>
      </w:pPr>
      <w:r w:rsidRPr="00827EB1">
        <w:t xml:space="preserve">II – </w:t>
      </w:r>
      <w:proofErr w:type="gramStart"/>
      <w:r w:rsidRPr="00827EB1">
        <w:t>em  qualquer</w:t>
      </w:r>
      <w:proofErr w:type="gramEnd"/>
      <w:r w:rsidRPr="00827EB1">
        <w:t xml:space="preserve"> hipótese, o total das aplicações em valores mobiliários de emissão ou coobrigação de uma companhia, de sua controladora, de sociedades por ela direta ou indiretamente controladas e de suas coligadas sob controle comum não excederá a 1/3 (um terço) do total das aplicações da classe de cotas.</w:t>
      </w:r>
    </w:p>
    <w:p w14:paraId="618B30C0" w14:textId="77777777" w:rsidR="00A5741A" w:rsidRPr="00827EB1" w:rsidRDefault="00A5741A" w:rsidP="00A5741A">
      <w:pPr>
        <w:pStyle w:val="NormaAlterada"/>
      </w:pPr>
      <w:r w:rsidRPr="00827EB1">
        <w:t>Parágrafo único.  Não são consideradas, na determinação dos limites de diversificação estabelecidos neste artigo, as ações recebidas em bonificação ou resultantes da conversão de debêntures e as ações e debêntures conversíveis provenientes do exercício do direito de preferência, desde que o excedente seja zerado no prazo de 6 (seis) meses.</w:t>
      </w:r>
    </w:p>
    <w:p w14:paraId="33DA11C3" w14:textId="77777777" w:rsidR="00A5741A" w:rsidRPr="00A5741A" w:rsidRDefault="00A5741A" w:rsidP="00A5741A">
      <w:pPr>
        <w:pStyle w:val="NormaAlterada"/>
      </w:pPr>
      <w:r w:rsidRPr="00A5741A">
        <w:t xml:space="preserve">Art. 14.  Os </w:t>
      </w:r>
      <w:proofErr w:type="spellStart"/>
      <w:r w:rsidRPr="00A5741A">
        <w:t>FMAI</w:t>
      </w:r>
      <w:proofErr w:type="spellEnd"/>
      <w:r w:rsidRPr="00A5741A">
        <w:t xml:space="preserve"> devem se adaptar aos requisitos de composição de diversificação de carteira no prazo máximo de 8 (oito) meses, contado a partir da data de seu registro de funcionamento.</w:t>
      </w:r>
    </w:p>
    <w:p w14:paraId="4FE841C7" w14:textId="77777777" w:rsidR="00A5741A" w:rsidRPr="00A5741A" w:rsidRDefault="00A5741A" w:rsidP="00A5741A">
      <w:pPr>
        <w:pStyle w:val="NormaAlterada"/>
      </w:pPr>
      <w:r w:rsidRPr="00A5741A">
        <w:t xml:space="preserve">Parágrafo único.  O descumprimento dos limites de composição e diversificação de que trata este Anexo Normativo </w:t>
      </w:r>
      <w:proofErr w:type="spellStart"/>
      <w:r w:rsidRPr="00A5741A">
        <w:t>IX</w:t>
      </w:r>
      <w:proofErr w:type="spellEnd"/>
      <w:r w:rsidRPr="00A5741A">
        <w:t xml:space="preserve"> no prazo previsto deve ser justificado perante a CVM que, sem prejuízo das penalidades cabíveis, pode determinar a convocação de assembleia de cotistas para decidir sobre uma das seguintes alternativas:</w:t>
      </w:r>
    </w:p>
    <w:p w14:paraId="1C304444" w14:textId="77777777" w:rsidR="00A5741A" w:rsidRPr="00A5741A" w:rsidRDefault="00A5741A" w:rsidP="00A5741A">
      <w:pPr>
        <w:pStyle w:val="NormaAlterada"/>
      </w:pPr>
      <w:r w:rsidRPr="00A5741A">
        <w:t xml:space="preserve">I – </w:t>
      </w:r>
      <w:bookmarkStart w:id="626" w:name="_Int_ihUBv66F"/>
      <w:proofErr w:type="gramStart"/>
      <w:r w:rsidRPr="00A5741A">
        <w:t>transferência</w:t>
      </w:r>
      <w:bookmarkEnd w:id="626"/>
      <w:proofErr w:type="gramEnd"/>
      <w:r w:rsidRPr="00A5741A">
        <w:t xml:space="preserve"> da administração do fundo ou cisão da classe de cotas, conforme o caso, para outro administrador; ou</w:t>
      </w:r>
    </w:p>
    <w:p w14:paraId="02B7976F" w14:textId="77777777" w:rsidR="00A5741A" w:rsidRPr="00A5741A" w:rsidRDefault="00A5741A" w:rsidP="00A5741A">
      <w:pPr>
        <w:pStyle w:val="NormaAlterada"/>
      </w:pPr>
      <w:r w:rsidRPr="00A5741A">
        <w:t xml:space="preserve">II – </w:t>
      </w:r>
      <w:bookmarkStart w:id="627" w:name="_Int_m6dUeKrR"/>
      <w:proofErr w:type="gramStart"/>
      <w:r w:rsidRPr="00A5741A">
        <w:t>liquidação</w:t>
      </w:r>
      <w:bookmarkEnd w:id="627"/>
      <w:proofErr w:type="gramEnd"/>
      <w:r w:rsidRPr="00A5741A">
        <w:t xml:space="preserve"> do fundo ou, se for o caso, da classe de cotas.</w:t>
      </w:r>
    </w:p>
    <w:p w14:paraId="58392FAD" w14:textId="77777777" w:rsidR="00A5741A" w:rsidRPr="00827EB1" w:rsidRDefault="00A5741A" w:rsidP="00A5741A">
      <w:pPr>
        <w:pStyle w:val="Captulo"/>
      </w:pPr>
      <w:r w:rsidRPr="00827EB1">
        <w:lastRenderedPageBreak/>
        <w:t xml:space="preserve">CAPÍTULO </w:t>
      </w:r>
      <w:proofErr w:type="spellStart"/>
      <w:r w:rsidRPr="00827EB1">
        <w:t>VII</w:t>
      </w:r>
      <w:proofErr w:type="spellEnd"/>
      <w:r w:rsidRPr="00827EB1">
        <w:t xml:space="preserve"> – COTAS</w:t>
      </w:r>
    </w:p>
    <w:p w14:paraId="24E6DC17" w14:textId="77777777" w:rsidR="00A5741A" w:rsidRPr="00A5741A" w:rsidRDefault="00A5741A" w:rsidP="00A5741A">
      <w:pPr>
        <w:pStyle w:val="NormaAlterada"/>
      </w:pPr>
      <w:r w:rsidRPr="00A5741A">
        <w:t xml:space="preserve">Art. 15.  A integralização de cotas pode ser efetuada em moeda corrente nacional ou por meio de cessão de cotas dos fundos FINOR, FINAM, </w:t>
      </w:r>
      <w:proofErr w:type="spellStart"/>
      <w:r w:rsidRPr="00A5741A">
        <w:t>FISET</w:t>
      </w:r>
      <w:proofErr w:type="spellEnd"/>
      <w:r w:rsidRPr="00A5741A">
        <w:t xml:space="preserve"> e FUNDES, desde que as cotas tenham sido adquiridas diretamente em face das deduções de incentivos fiscais previstas no Decreto-Lei nº 1.376, de 1974, por parte de seus titulares, bem como através de cessão de ações de companhias incentivadas.</w:t>
      </w:r>
    </w:p>
    <w:p w14:paraId="47961979" w14:textId="77777777" w:rsidR="00A5741A" w:rsidRPr="00A5741A" w:rsidRDefault="00A5741A" w:rsidP="00A5741A">
      <w:pPr>
        <w:pStyle w:val="NormaAlterada"/>
      </w:pPr>
      <w:r w:rsidRPr="00A5741A">
        <w:t>Parágrafo único.  A integralização por meio de cessão de cotas ou ações deve utilizar o valor patrimonial das ações das companhias incentivadas e de cotas dos referidos fundos, apurados pelos bancos operadores na forma de legislação pertinente, assim como divulgados na forma do art. 64 da parte geral da Resolução.</w:t>
      </w:r>
    </w:p>
    <w:p w14:paraId="645C1CDC" w14:textId="62F4E149" w:rsidR="00A5741A" w:rsidRPr="00A5741A" w:rsidRDefault="00A5741A" w:rsidP="00A5741A">
      <w:pPr>
        <w:pStyle w:val="NormaAlterada"/>
      </w:pPr>
      <w:r>
        <w:t xml:space="preserve">Art. 16.  Independentemente dos pedidos de resgate apresentados pelos cotistas das classes abertas, o </w:t>
      </w:r>
      <w:proofErr w:type="spellStart"/>
      <w:r>
        <w:t>FMAI</w:t>
      </w:r>
      <w:proofErr w:type="spellEnd"/>
      <w:r>
        <w:t xml:space="preserve"> pode realizar leilões especiais de títulos pertencentes à sua carteira, em mercado organizado de bolsa, nos moldes de como procedem os fundos FINOR, FINAM e </w:t>
      </w:r>
      <w:proofErr w:type="spellStart"/>
      <w:r>
        <w:t>FISET</w:t>
      </w:r>
      <w:proofErr w:type="spellEnd"/>
      <w:r>
        <w:t xml:space="preserve"> e de acordo com a Resolução CMN nº 1.660, de </w:t>
      </w:r>
      <w:r w:rsidR="6C086B1F">
        <w:t xml:space="preserve">26 de outubro de </w:t>
      </w:r>
      <w:r>
        <w:t>1989.</w:t>
      </w:r>
    </w:p>
    <w:p w14:paraId="3CCBFEF6" w14:textId="77777777" w:rsidR="00A5741A" w:rsidRPr="00827EB1" w:rsidRDefault="00A5741A" w:rsidP="00A5741A">
      <w:pPr>
        <w:pStyle w:val="NormaAlterada"/>
      </w:pPr>
      <w:r w:rsidRPr="00827EB1">
        <w:t>Parágrafo único.  Nesses leilões especiais, os investidores podem:</w:t>
      </w:r>
    </w:p>
    <w:p w14:paraId="7900F170" w14:textId="77777777" w:rsidR="00A5741A" w:rsidRPr="00827EB1" w:rsidRDefault="00A5741A" w:rsidP="00A5741A">
      <w:pPr>
        <w:pStyle w:val="NormaAlterada"/>
      </w:pPr>
      <w:r w:rsidRPr="00827EB1">
        <w:t xml:space="preserve">I – </w:t>
      </w:r>
      <w:proofErr w:type="gramStart"/>
      <w:r w:rsidRPr="00827EB1">
        <w:t>converter</w:t>
      </w:r>
      <w:proofErr w:type="gramEnd"/>
      <w:r w:rsidRPr="00827EB1">
        <w:t xml:space="preserve"> as suas cotas em títulos da carteira do </w:t>
      </w:r>
      <w:proofErr w:type="spellStart"/>
      <w:r w:rsidRPr="00827EB1">
        <w:t>FMAI</w:t>
      </w:r>
      <w:proofErr w:type="spellEnd"/>
      <w:r w:rsidRPr="00827EB1">
        <w:t>; ou</w:t>
      </w:r>
    </w:p>
    <w:p w14:paraId="343B603B" w14:textId="77777777" w:rsidR="00A5741A" w:rsidRPr="00827EB1" w:rsidRDefault="00A5741A" w:rsidP="00A5741A">
      <w:pPr>
        <w:pStyle w:val="NormaAlterada"/>
      </w:pPr>
      <w:r w:rsidRPr="00827EB1">
        <w:t xml:space="preserve">II – </w:t>
      </w:r>
      <w:proofErr w:type="gramStart"/>
      <w:r w:rsidRPr="00827EB1">
        <w:t>adquiri-las</w:t>
      </w:r>
      <w:proofErr w:type="gramEnd"/>
      <w:r w:rsidRPr="00827EB1">
        <w:t xml:space="preserve"> para pagamento integral ou parcial em dinheiro, observados os preços mínimos oferecidos pelo gestor.</w:t>
      </w:r>
    </w:p>
    <w:p w14:paraId="64E78BBA" w14:textId="77777777" w:rsidR="00A5741A" w:rsidRPr="00827EB1" w:rsidRDefault="00A5741A" w:rsidP="00A5741A">
      <w:pPr>
        <w:pStyle w:val="Captulo"/>
        <w:rPr>
          <w:rFonts w:cstheme="minorBidi"/>
        </w:rPr>
      </w:pPr>
      <w:r w:rsidRPr="00827EB1">
        <w:rPr>
          <w:rFonts w:cstheme="minorBidi"/>
        </w:rPr>
        <w:t xml:space="preserve">CAPÍTULO </w:t>
      </w:r>
      <w:proofErr w:type="spellStart"/>
      <w:r w:rsidRPr="00827EB1">
        <w:rPr>
          <w:rFonts w:cstheme="minorBidi"/>
        </w:rPr>
        <w:t>VIII</w:t>
      </w:r>
      <w:proofErr w:type="spellEnd"/>
      <w:r w:rsidRPr="00827EB1">
        <w:rPr>
          <w:rFonts w:cstheme="minorBidi"/>
        </w:rPr>
        <w:t xml:space="preserve"> – DIVULGAÇÃO DE INFORMAÇÕES</w:t>
      </w:r>
    </w:p>
    <w:p w14:paraId="21E845AC" w14:textId="77777777" w:rsidR="00A5741A" w:rsidRPr="00A5741A" w:rsidRDefault="00A5741A" w:rsidP="00A5741A">
      <w:pPr>
        <w:pStyle w:val="NormaAlterada"/>
      </w:pPr>
      <w:r w:rsidRPr="00A5741A">
        <w:t>Art. 17.  O administrador é responsável por:</w:t>
      </w:r>
    </w:p>
    <w:p w14:paraId="66C5AEEC" w14:textId="77777777" w:rsidR="00A5741A" w:rsidRPr="00827EB1" w:rsidRDefault="00A5741A" w:rsidP="00A5741A">
      <w:pPr>
        <w:pStyle w:val="NormaAlterada"/>
      </w:pPr>
      <w:r w:rsidRPr="00827EB1">
        <w:t xml:space="preserve">I – </w:t>
      </w:r>
      <w:proofErr w:type="gramStart"/>
      <w:r w:rsidRPr="00827EB1">
        <w:t>enviar</w:t>
      </w:r>
      <w:proofErr w:type="gramEnd"/>
      <w:r w:rsidRPr="00827EB1">
        <w:t xml:space="preserve"> à entidade administradora do mercado organizado em que as cotas estejam admitidas à negociação, para divulgação ao mercado, as seguintes informações: </w:t>
      </w:r>
    </w:p>
    <w:p w14:paraId="48D492F6" w14:textId="5536525E" w:rsidR="00A5741A" w:rsidRPr="00827EB1" w:rsidRDefault="00A5741A" w:rsidP="00A5741A">
      <w:pPr>
        <w:pStyle w:val="NormaAlterada"/>
      </w:pPr>
      <w:r>
        <w:t xml:space="preserve">a) diariamente, o valor da cota, o valor e a data da última distribuição de rendimentos e o valor do patrimônio líquido da classe de cotas; </w:t>
      </w:r>
      <w:r w:rsidR="46BEB283">
        <w:t>e</w:t>
      </w:r>
    </w:p>
    <w:p w14:paraId="1E16D18B" w14:textId="51915235" w:rsidR="00A5741A" w:rsidRPr="00827EB1" w:rsidRDefault="00A5741A" w:rsidP="00A5741A">
      <w:pPr>
        <w:pStyle w:val="NormaAlterada"/>
      </w:pPr>
      <w:r>
        <w:t>b) mensalmente, a rentabilidade auferida no período;</w:t>
      </w:r>
      <w:r w:rsidR="549D41B1">
        <w:t xml:space="preserve"> e</w:t>
      </w:r>
      <w:r>
        <w:t xml:space="preserve"> </w:t>
      </w:r>
    </w:p>
    <w:p w14:paraId="6C7183BB" w14:textId="77777777" w:rsidR="00A5741A" w:rsidRPr="00827EB1" w:rsidRDefault="00A5741A" w:rsidP="00A5741A">
      <w:pPr>
        <w:pStyle w:val="NormaAlterada"/>
      </w:pPr>
      <w:r w:rsidRPr="00827EB1">
        <w:t xml:space="preserve">II – </w:t>
      </w:r>
      <w:proofErr w:type="gramStart"/>
      <w:r w:rsidRPr="00827EB1">
        <w:t>enviar</w:t>
      </w:r>
      <w:proofErr w:type="gramEnd"/>
      <w:r w:rsidRPr="00827EB1">
        <w:t xml:space="preserve"> aos cotistas, anualmente, informações sobre: </w:t>
      </w:r>
    </w:p>
    <w:p w14:paraId="59D78CA7" w14:textId="77777777" w:rsidR="00A5741A" w:rsidRPr="00827EB1" w:rsidRDefault="00A5741A" w:rsidP="00A5741A">
      <w:pPr>
        <w:pStyle w:val="NormaAlterada"/>
      </w:pPr>
      <w:r w:rsidRPr="00827EB1">
        <w:t>a) números de cotas de sua titularidade e seu valor;</w:t>
      </w:r>
    </w:p>
    <w:p w14:paraId="3D3BB5EA" w14:textId="77777777" w:rsidR="00A5741A" w:rsidRDefault="00A5741A" w:rsidP="00A5741A">
      <w:pPr>
        <w:pStyle w:val="NormaAlterada"/>
      </w:pPr>
      <w:r w:rsidRPr="00827EB1">
        <w:lastRenderedPageBreak/>
        <w:t>b) rentabilidade auferida no período;</w:t>
      </w:r>
    </w:p>
    <w:p w14:paraId="36BEA448" w14:textId="77777777" w:rsidR="00A5741A" w:rsidRPr="009319AF" w:rsidRDefault="00A5741A" w:rsidP="00A5741A">
      <w:pPr>
        <w:pStyle w:val="NormaAlterada"/>
      </w:pPr>
      <w:r w:rsidRPr="00A5741A">
        <w:t xml:space="preserve">c) demonstrações contábeis do fundo e, caso existentes, de suas classes de cotas, acompanhadas dos pareceres de auditoria independente; </w:t>
      </w:r>
    </w:p>
    <w:p w14:paraId="4AB12291" w14:textId="77777777" w:rsidR="00A5741A" w:rsidRPr="00A5741A" w:rsidRDefault="00A5741A" w:rsidP="00A5741A">
      <w:pPr>
        <w:pStyle w:val="NormaAlterada"/>
      </w:pPr>
      <w:r w:rsidRPr="00A5741A">
        <w:t>d) os encargos debitados da classe de cotas em cada 1 (um) dos 3 (três) últimos anos, devendo ser especificado seu valor e percentual em relação ao patrimônio líquido médio mensal da classe de cotas, em cada ano; e</w:t>
      </w:r>
    </w:p>
    <w:p w14:paraId="0887E84D" w14:textId="77777777" w:rsidR="00A5741A" w:rsidRPr="00A5741A" w:rsidRDefault="00A5741A" w:rsidP="00A5741A">
      <w:pPr>
        <w:pStyle w:val="NormaAlterada"/>
      </w:pPr>
      <w:r w:rsidRPr="00A5741A">
        <w:t>e) comprovante para efeito de declaração de imposto de renda.</w:t>
      </w:r>
    </w:p>
    <w:p w14:paraId="60E77A5B" w14:textId="77777777" w:rsidR="00A5741A" w:rsidRPr="00A5741A" w:rsidRDefault="00A5741A" w:rsidP="00A5741A">
      <w:pPr>
        <w:pStyle w:val="NormaAlterada"/>
      </w:pPr>
      <w:r w:rsidRPr="00A5741A">
        <w:t>Art. 18.  O administrador deve encaminhar à CVM, por meio de sistema eletrônico disponível na rede mundial de computadores, os seguintes documentos:</w:t>
      </w:r>
    </w:p>
    <w:p w14:paraId="2B4DF197" w14:textId="77777777" w:rsidR="00A5741A" w:rsidRPr="00827EB1" w:rsidRDefault="00A5741A" w:rsidP="00A5741A">
      <w:pPr>
        <w:pStyle w:val="NormaAlterada"/>
      </w:pPr>
      <w:r w:rsidRPr="00827EB1">
        <w:t xml:space="preserve">I – </w:t>
      </w:r>
      <w:proofErr w:type="gramStart"/>
      <w:r w:rsidRPr="00827EB1">
        <w:t>mensalmente</w:t>
      </w:r>
      <w:proofErr w:type="gramEnd"/>
      <w:r w:rsidRPr="00827EB1">
        <w:t>, no prazo de 10 (dez) dias após o encerramento do mês a que se referirem:</w:t>
      </w:r>
    </w:p>
    <w:p w14:paraId="683A0359" w14:textId="77777777" w:rsidR="00A5741A" w:rsidRPr="00A5741A" w:rsidRDefault="00A5741A" w:rsidP="00A5741A">
      <w:pPr>
        <w:pStyle w:val="NormaAlterada"/>
      </w:pPr>
      <w:r w:rsidRPr="00A5741A">
        <w:t>a) balancete; e</w:t>
      </w:r>
    </w:p>
    <w:p w14:paraId="149F50D7" w14:textId="77777777" w:rsidR="00A5741A" w:rsidRPr="00A5741A" w:rsidRDefault="00A5741A" w:rsidP="00A5741A">
      <w:pPr>
        <w:pStyle w:val="NormaAlterada"/>
      </w:pPr>
      <w:r w:rsidRPr="00A5741A">
        <w:t>b) demonstrativos da composição e diversificação das aplicações, destacando, quando for o caso, as aplicações em companhias ligadas a prestador de serviço essencial; e</w:t>
      </w:r>
    </w:p>
    <w:p w14:paraId="3EED03F9" w14:textId="27877D92" w:rsidR="00A5741A" w:rsidRPr="00A5741A" w:rsidRDefault="00A5741A" w:rsidP="00A5741A">
      <w:pPr>
        <w:pStyle w:val="NormaAlterada"/>
      </w:pPr>
      <w:r w:rsidRPr="00827EB1">
        <w:t xml:space="preserve">II – </w:t>
      </w:r>
      <w:r w:rsidRPr="00A5741A">
        <w:t xml:space="preserve">anualmente, no prazo de 90 (noventa) dias, contado a partir do encerramento do exercício a que se referirem, as demonstrações contábeis do fundo e, caso existentes, de suas classes de cotas, acompanhadas dos pareceres de auditoria </w:t>
      </w:r>
      <w:proofErr w:type="gramStart"/>
      <w:r w:rsidRPr="00A5741A">
        <w:t>independente.</w:t>
      </w:r>
      <w:r>
        <w:t>”</w:t>
      </w:r>
      <w:proofErr w:type="gramEnd"/>
      <w:r>
        <w:t>(NR)</w:t>
      </w:r>
    </w:p>
    <w:p w14:paraId="1C57EC26" w14:textId="77777777" w:rsidR="00A5741A" w:rsidRPr="00860760" w:rsidRDefault="00A5741A" w:rsidP="00860760">
      <w:pPr>
        <w:pStyle w:val="NormaAlterada"/>
      </w:pPr>
    </w:p>
    <w:p w14:paraId="052C99B1" w14:textId="67CF9286" w:rsidR="004306DB" w:rsidRDefault="004306DB" w:rsidP="00135AAD">
      <w:pPr>
        <w:ind w:left="567" w:firstLine="0"/>
      </w:pPr>
      <w:r>
        <w:br w:type="page"/>
      </w:r>
    </w:p>
    <w:p w14:paraId="73AA47AE" w14:textId="6022CB02" w:rsidR="004306DB" w:rsidRDefault="004306DB" w:rsidP="001666D2">
      <w:pPr>
        <w:pStyle w:val="TtulodaResoluo"/>
        <w:ind w:left="567" w:firstLine="0"/>
      </w:pPr>
      <w:r>
        <w:lastRenderedPageBreak/>
        <w:t xml:space="preserve">ANEXO </w:t>
      </w:r>
      <w:r w:rsidR="00E82E9F">
        <w:t>G</w:t>
      </w:r>
      <w:r>
        <w:t xml:space="preserve"> À RESOLUÇÃO </w:t>
      </w:r>
      <w:r w:rsidR="00E9262C">
        <w:t xml:space="preserve">CVM </w:t>
      </w:r>
      <w:r>
        <w:t>N</w:t>
      </w:r>
      <w:r w:rsidRPr="00C1691E">
        <w:t xml:space="preserve">º </w:t>
      </w:r>
      <w:sdt>
        <w:sdtPr>
          <w:alias w:val="Título"/>
          <w:tag w:val=""/>
          <w:id w:val="-1555239617"/>
          <w:placeholder>
            <w:docPart w:val="4A3AB9DF0789456DA08E5071C294A74C"/>
          </w:placeholder>
          <w:dataBinding w:prefixMappings="xmlns:ns0='http://purl.org/dc/elements/1.1/' xmlns:ns1='http://schemas.openxmlformats.org/package/2006/metadata/core-properties' " w:xpath="/ns1:coreProperties[1]/ns0:title[1]" w:storeItemID="{6C3C8BC8-F283-45AE-878A-BAB7291924A1}"/>
          <w:text/>
        </w:sdtPr>
        <w:sdtEndPr/>
        <w:sdtContent>
          <w:r w:rsidR="0081499E">
            <w:t>184, DE 31 DE MAIO DE 2023</w:t>
          </w:r>
        </w:sdtContent>
      </w:sdt>
    </w:p>
    <w:p w14:paraId="267FDB44" w14:textId="1FDCEFF1" w:rsidR="004306DB" w:rsidRDefault="00983949" w:rsidP="00135AAD">
      <w:pPr>
        <w:pStyle w:val="TtulodaResoluo"/>
        <w:ind w:left="567" w:firstLine="0"/>
      </w:pPr>
      <w:r>
        <w:t>“</w:t>
      </w:r>
      <w:r>
        <w:rPr>
          <w:rStyle w:val="normaltextrun"/>
          <w:rFonts w:ascii="Calibri" w:hAnsi="Calibri" w:cs="Calibri"/>
        </w:rPr>
        <w:t xml:space="preserve">ANEXO NORMATIVO </w:t>
      </w:r>
      <w:r w:rsidR="00E82E9F">
        <w:rPr>
          <w:rStyle w:val="normaltextrun"/>
          <w:rFonts w:ascii="Calibri" w:hAnsi="Calibri" w:cs="Calibri"/>
        </w:rPr>
        <w:t>X</w:t>
      </w:r>
      <w:r>
        <w:rPr>
          <w:rStyle w:val="normaltextrun"/>
          <w:rFonts w:ascii="Calibri" w:hAnsi="Calibri" w:cs="Calibri"/>
        </w:rPr>
        <w:t xml:space="preserve"> </w:t>
      </w:r>
      <w:r w:rsidR="00C01D07">
        <w:rPr>
          <w:rStyle w:val="normaltextrun"/>
          <w:rFonts w:ascii="Calibri" w:hAnsi="Calibri" w:cs="Calibri"/>
          <w:caps w:val="0"/>
        </w:rPr>
        <w:t>– FUNDOS DE INVESTIMENTO CULTURAL E ARTÍSTICO</w:t>
      </w:r>
    </w:p>
    <w:p w14:paraId="3FBE9ECA" w14:textId="77777777" w:rsidR="00CA7D0B" w:rsidRDefault="00CA7D0B" w:rsidP="00CA7D0B">
      <w:pPr>
        <w:pStyle w:val="Ementa"/>
        <w:spacing w:line="288" w:lineRule="auto"/>
      </w:pPr>
      <w:r>
        <w:t>Dispõe sobre as regras específicas para os fundos de investimento cultural e artístico.</w:t>
      </w:r>
    </w:p>
    <w:p w14:paraId="48659C47" w14:textId="77777777" w:rsidR="00CA7D0B" w:rsidRDefault="00CA7D0B" w:rsidP="00CA7D0B">
      <w:pPr>
        <w:pStyle w:val="Captulo"/>
      </w:pPr>
      <w:r w:rsidRPr="004E6034">
        <w:t>CAPÍTULO I – ÂMBITO E FINALIDADE</w:t>
      </w:r>
    </w:p>
    <w:p w14:paraId="7D293372" w14:textId="77777777" w:rsidR="00CA7D0B" w:rsidRDefault="00CA7D0B" w:rsidP="00CA7D0B">
      <w:pPr>
        <w:pStyle w:val="NormaAlterada"/>
      </w:pPr>
      <w:r>
        <w:t>Art. 1</w:t>
      </w:r>
      <w:proofErr w:type="gramStart"/>
      <w:r>
        <w:t>º  Este</w:t>
      </w:r>
      <w:proofErr w:type="gramEnd"/>
      <w:r>
        <w:t xml:space="preserve"> Anexo Normativo X à Resolução CVM nº 175 (“Resolução”) dispõe sobre as regras específicas para os fundos de investimento cultural e artístico – </w:t>
      </w:r>
      <w:proofErr w:type="spellStart"/>
      <w:r>
        <w:t>FICART</w:t>
      </w:r>
      <w:proofErr w:type="spellEnd"/>
      <w:r>
        <w:t>.</w:t>
      </w:r>
    </w:p>
    <w:p w14:paraId="30A78C95" w14:textId="77777777" w:rsidR="00CA7D0B" w:rsidRDefault="00CA7D0B" w:rsidP="00CA7D0B">
      <w:pPr>
        <w:pStyle w:val="Captulo"/>
      </w:pPr>
      <w:r>
        <w:t>CAPÍTULO II – CARACTERÍSTICAS E CONSTITUIÇÃO</w:t>
      </w:r>
    </w:p>
    <w:p w14:paraId="26C906D3" w14:textId="77777777" w:rsidR="00CA7D0B" w:rsidRDefault="00CA7D0B" w:rsidP="00CA7D0B">
      <w:pPr>
        <w:pStyle w:val="NormaAlterada"/>
      </w:pPr>
      <w:r>
        <w:t>Art. 2</w:t>
      </w:r>
      <w:proofErr w:type="gramStart"/>
      <w:r>
        <w:t>º  O</w:t>
      </w:r>
      <w:proofErr w:type="gramEnd"/>
      <w:r>
        <w:t xml:space="preserve"> </w:t>
      </w:r>
      <w:proofErr w:type="spellStart"/>
      <w:r>
        <w:t>FICART</w:t>
      </w:r>
      <w:proofErr w:type="spellEnd"/>
      <w:r>
        <w:t xml:space="preserve"> é destinado à aplicação em projetos culturais e artísticos.</w:t>
      </w:r>
    </w:p>
    <w:p w14:paraId="09178633" w14:textId="77777777" w:rsidR="00CA7D0B" w:rsidRDefault="00CA7D0B" w:rsidP="00CA7D0B">
      <w:pPr>
        <w:pStyle w:val="NormaAlterada"/>
      </w:pPr>
      <w:r>
        <w:t>Art. 3</w:t>
      </w:r>
      <w:proofErr w:type="gramStart"/>
      <w:r>
        <w:t>º  Para</w:t>
      </w:r>
      <w:proofErr w:type="gramEnd"/>
      <w:r>
        <w:t xml:space="preserve"> fins de aplicação de recursos do </w:t>
      </w:r>
      <w:proofErr w:type="spellStart"/>
      <w:r>
        <w:t>FICART</w:t>
      </w:r>
      <w:proofErr w:type="spellEnd"/>
      <w:r>
        <w:t>, entende-se por projetos culturais e artísticos aqueles definidos na legislação federal que institui o Programa Nacional de Apoio à Cultura (PRONAC).</w:t>
      </w:r>
    </w:p>
    <w:p w14:paraId="6684192F" w14:textId="77777777" w:rsidR="00CA7D0B" w:rsidRDefault="00CA7D0B" w:rsidP="00CA7D0B">
      <w:pPr>
        <w:pStyle w:val="NormaAlterada"/>
      </w:pPr>
      <w:r>
        <w:t>Art. 4</w:t>
      </w:r>
      <w:proofErr w:type="gramStart"/>
      <w:r>
        <w:t>º  A</w:t>
      </w:r>
      <w:proofErr w:type="gramEnd"/>
      <w:r>
        <w:t xml:space="preserve"> CVM pode cancelar o registro de funcionamento da classe de cotas que, no prazo de 120 (cento e vinte) dias, contado da data de seu registro, não tiver obtido os recursos necessários à formação de seu patrimônio inicial.</w:t>
      </w:r>
    </w:p>
    <w:p w14:paraId="74C704ED" w14:textId="77777777" w:rsidR="00CA7D0B" w:rsidRDefault="00CA7D0B" w:rsidP="00CA7D0B">
      <w:pPr>
        <w:pStyle w:val="Captulo"/>
      </w:pPr>
      <w:r>
        <w:t xml:space="preserve">CAPÍTULO </w:t>
      </w:r>
      <w:proofErr w:type="spellStart"/>
      <w:r>
        <w:t>III</w:t>
      </w:r>
      <w:proofErr w:type="spellEnd"/>
      <w:r>
        <w:t xml:space="preserve"> – DOCUMENTOS E INFORMAÇÕES</w:t>
      </w:r>
    </w:p>
    <w:p w14:paraId="1214E4AC" w14:textId="77777777" w:rsidR="00CA7D0B" w:rsidRDefault="00CA7D0B" w:rsidP="00CA7D0B">
      <w:pPr>
        <w:pStyle w:val="NormaAlterada"/>
      </w:pPr>
      <w:r>
        <w:t>Art. 5</w:t>
      </w:r>
      <w:proofErr w:type="gramStart"/>
      <w:r>
        <w:t>º  Em</w:t>
      </w:r>
      <w:proofErr w:type="gramEnd"/>
      <w:r>
        <w:t xml:space="preserve"> acréscimo às matérias previstas no art. 48 da parte geral da Resolução, o regulamento do </w:t>
      </w:r>
      <w:proofErr w:type="spellStart"/>
      <w:r>
        <w:t>FICART</w:t>
      </w:r>
      <w:proofErr w:type="spellEnd"/>
      <w:r>
        <w:t xml:space="preserve"> deve determinar, em sua política de investimentos, os projetos culturais e artísticos, os setores ou subsetores nos quais serão aplicados seus recursos, bem como a estratégia de diversificação a ser seguida.</w:t>
      </w:r>
    </w:p>
    <w:p w14:paraId="4695559A" w14:textId="77777777" w:rsidR="00CA7D0B" w:rsidRPr="009C462A" w:rsidRDefault="00CA7D0B" w:rsidP="00CA7D0B">
      <w:pPr>
        <w:pStyle w:val="NormaAlterada"/>
      </w:pPr>
      <w:r>
        <w:t>Art. 6</w:t>
      </w:r>
      <w:proofErr w:type="gramStart"/>
      <w:r>
        <w:t>º  O</w:t>
      </w:r>
      <w:proofErr w:type="gramEnd"/>
      <w:r>
        <w:t xml:space="preserve"> administrador do </w:t>
      </w:r>
      <w:proofErr w:type="spellStart"/>
      <w:r>
        <w:t>FICART</w:t>
      </w:r>
      <w:proofErr w:type="spellEnd"/>
      <w:r>
        <w:t xml:space="preserve"> deve :</w:t>
      </w:r>
    </w:p>
    <w:p w14:paraId="6A01DAD8" w14:textId="77777777" w:rsidR="00CA7D0B" w:rsidRDefault="00CA7D0B" w:rsidP="00CA7D0B">
      <w:pPr>
        <w:pStyle w:val="NormaAlterada"/>
      </w:pPr>
      <w:r w:rsidRPr="009C462A">
        <w:t xml:space="preserve">I </w:t>
      </w:r>
      <w:r>
        <w:t>–</w:t>
      </w:r>
      <w:r w:rsidRPr="009C462A">
        <w:t xml:space="preserve"> </w:t>
      </w:r>
      <w:proofErr w:type="gramStart"/>
      <w:r>
        <w:t>enviar</w:t>
      </w:r>
      <w:proofErr w:type="gramEnd"/>
      <w:r w:rsidRPr="009C462A">
        <w:t xml:space="preserve"> aos </w:t>
      </w:r>
      <w:r>
        <w:t>co</w:t>
      </w:r>
      <w:r w:rsidRPr="009C462A">
        <w:t>tistas, até 30</w:t>
      </w:r>
      <w:r>
        <w:t xml:space="preserve"> </w:t>
      </w:r>
      <w:r w:rsidRPr="009C462A">
        <w:t>(trinta) dias após a data de cada avaliação patrimonial:</w:t>
      </w:r>
    </w:p>
    <w:p w14:paraId="643591DE" w14:textId="77777777" w:rsidR="00CA7D0B" w:rsidRPr="009C462A" w:rsidRDefault="00CA7D0B" w:rsidP="00CA7D0B">
      <w:pPr>
        <w:pStyle w:val="NormaAlterada"/>
      </w:pPr>
      <w:r w:rsidRPr="009C462A">
        <w:t xml:space="preserve">a) número de </w:t>
      </w:r>
      <w:r>
        <w:t>c</w:t>
      </w:r>
      <w:r w:rsidRPr="009C462A">
        <w:t>otas e valor das aplicações e resgates;</w:t>
      </w:r>
      <w:r>
        <w:t xml:space="preserve"> e</w:t>
      </w:r>
    </w:p>
    <w:p w14:paraId="7629E616" w14:textId="63163855" w:rsidR="00CA7D0B" w:rsidRPr="009C462A" w:rsidRDefault="00CA7D0B" w:rsidP="00CA7D0B">
      <w:pPr>
        <w:pStyle w:val="NormaAlterada"/>
      </w:pPr>
      <w:r>
        <w:t>b) saldo do cotista, em número de cotas e valor patrimonial</w:t>
      </w:r>
      <w:r w:rsidR="632066C9">
        <w:t>;</w:t>
      </w:r>
    </w:p>
    <w:p w14:paraId="406CBE2C" w14:textId="77777777" w:rsidR="00CA7D0B" w:rsidRPr="009C462A" w:rsidRDefault="00CA7D0B" w:rsidP="00CA7D0B">
      <w:pPr>
        <w:pStyle w:val="NormaAlterada"/>
      </w:pPr>
      <w:r>
        <w:t xml:space="preserve">II – </w:t>
      </w:r>
      <w:proofErr w:type="gramStart"/>
      <w:r>
        <w:t>enviar</w:t>
      </w:r>
      <w:proofErr w:type="gramEnd"/>
      <w:r>
        <w:t xml:space="preserve"> semestralmente aos cotistas, no prazo de 30 (trinta) dias após o encerramento do semestre a que se referirem, as seguintes informações:</w:t>
      </w:r>
    </w:p>
    <w:p w14:paraId="26C87248" w14:textId="77777777" w:rsidR="00CA7D0B" w:rsidRPr="009C462A" w:rsidRDefault="00CA7D0B" w:rsidP="00CA7D0B">
      <w:pPr>
        <w:pStyle w:val="NormaAlterada"/>
      </w:pPr>
      <w:r w:rsidRPr="009C462A">
        <w:lastRenderedPageBreak/>
        <w:t>a) rentabilidade auferida no semestre;</w:t>
      </w:r>
    </w:p>
    <w:p w14:paraId="72D4F4E4" w14:textId="77777777" w:rsidR="00CA7D0B" w:rsidRPr="009C462A" w:rsidRDefault="00CA7D0B" w:rsidP="00CA7D0B">
      <w:pPr>
        <w:pStyle w:val="NormaAlterada"/>
      </w:pPr>
      <w:r w:rsidRPr="009C462A">
        <w:t xml:space="preserve">b) valor </w:t>
      </w:r>
      <w:r>
        <w:t xml:space="preserve">total da carteira </w:t>
      </w:r>
      <w:r w:rsidRPr="009C462A">
        <w:t xml:space="preserve">e </w:t>
      </w:r>
      <w:r>
        <w:t xml:space="preserve">sua </w:t>
      </w:r>
      <w:r w:rsidRPr="009C462A">
        <w:t>composição, discriminando quantidade, espécie e cotação dos títulos que a integram;</w:t>
      </w:r>
    </w:p>
    <w:p w14:paraId="6EC3CCA1" w14:textId="77777777" w:rsidR="00CA7D0B" w:rsidRPr="009C462A" w:rsidRDefault="00CA7D0B" w:rsidP="00CA7D0B">
      <w:pPr>
        <w:pStyle w:val="NormaAlterada"/>
      </w:pPr>
      <w:r>
        <w:t>c) relação das instituições encarregadas da prestação dos serviços de custódia de títulos componentes da carteira; e</w:t>
      </w:r>
    </w:p>
    <w:p w14:paraId="688E3BCA" w14:textId="7E5EEC3A" w:rsidR="00CA7D0B" w:rsidRPr="009C462A" w:rsidRDefault="00CA7D0B" w:rsidP="00CA7D0B">
      <w:pPr>
        <w:pStyle w:val="NormaAlterada"/>
      </w:pPr>
      <w:r>
        <w:t>d) relatório circunstanciado da situação econômico-financeira dos projetos culturais e artísticos, pertencentes ao patrimônio da classe de cotas</w:t>
      </w:r>
      <w:r w:rsidR="101D9C88">
        <w:t>; e</w:t>
      </w:r>
    </w:p>
    <w:p w14:paraId="3398A59A" w14:textId="77777777" w:rsidR="00CA7D0B" w:rsidRPr="009C462A" w:rsidRDefault="00CA7D0B" w:rsidP="00CA7D0B">
      <w:pPr>
        <w:pStyle w:val="NormaAlterada"/>
      </w:pPr>
      <w:proofErr w:type="spellStart"/>
      <w:r w:rsidRPr="009C462A">
        <w:t>I</w:t>
      </w:r>
      <w:r>
        <w:t>II</w:t>
      </w:r>
      <w:proofErr w:type="spellEnd"/>
      <w:r w:rsidRPr="009C462A">
        <w:t xml:space="preserve"> </w:t>
      </w:r>
      <w:r>
        <w:t>–</w:t>
      </w:r>
      <w:r w:rsidRPr="009C462A">
        <w:t xml:space="preserve"> </w:t>
      </w:r>
      <w:r>
        <w:t>enviar</w:t>
      </w:r>
      <w:r w:rsidRPr="009C462A">
        <w:t xml:space="preserve"> anualmente aos </w:t>
      </w:r>
      <w:r>
        <w:t>c</w:t>
      </w:r>
      <w:r w:rsidRPr="009C462A">
        <w:t>otistas</w:t>
      </w:r>
      <w:r>
        <w:t>, no prazo de 90 (noventa) dias, contado a partir do encerramento do exercício a que se referirem,</w:t>
      </w:r>
      <w:r w:rsidRPr="009C462A">
        <w:t xml:space="preserve"> as seguintes informações:</w:t>
      </w:r>
    </w:p>
    <w:p w14:paraId="0215CA09" w14:textId="77777777" w:rsidR="00CA7D0B" w:rsidRPr="009C462A" w:rsidRDefault="00CA7D0B" w:rsidP="00CA7D0B">
      <w:pPr>
        <w:pStyle w:val="NormaAlterada"/>
      </w:pPr>
      <w:r w:rsidRPr="009C462A">
        <w:t xml:space="preserve">a) saldo do </w:t>
      </w:r>
      <w:r>
        <w:t>c</w:t>
      </w:r>
      <w:r w:rsidRPr="009C462A">
        <w:t xml:space="preserve">otista, em número de </w:t>
      </w:r>
      <w:r>
        <w:t>c</w:t>
      </w:r>
      <w:r w:rsidRPr="009C462A">
        <w:t>otas e valor;</w:t>
      </w:r>
    </w:p>
    <w:p w14:paraId="18F45A84" w14:textId="77777777" w:rsidR="00CA7D0B" w:rsidRPr="009C462A" w:rsidRDefault="00CA7D0B" w:rsidP="00CA7D0B">
      <w:pPr>
        <w:pStyle w:val="NormaAlterada"/>
      </w:pPr>
      <w:r>
        <w:t xml:space="preserve">b) </w:t>
      </w:r>
      <w:r w:rsidRPr="009C462A">
        <w:t>rentabilidade nos últimos 6 (seis) semestres,</w:t>
      </w:r>
      <w:r>
        <w:t xml:space="preserve"> </w:t>
      </w:r>
      <w:r w:rsidRPr="009C462A">
        <w:t>tomados como base exercícios completos;</w:t>
      </w:r>
    </w:p>
    <w:p w14:paraId="714149FA" w14:textId="77777777" w:rsidR="00CA7D0B" w:rsidRPr="009C462A" w:rsidRDefault="00CA7D0B" w:rsidP="00CA7D0B">
      <w:pPr>
        <w:pStyle w:val="NormaAlterada"/>
      </w:pPr>
      <w:r>
        <w:t xml:space="preserve">c) </w:t>
      </w:r>
      <w:r w:rsidRPr="009C462A">
        <w:t xml:space="preserve">valor patrimonial da </w:t>
      </w:r>
      <w:r>
        <w:t>c</w:t>
      </w:r>
      <w:r w:rsidRPr="009C462A">
        <w:t xml:space="preserve">ota, por ocasião dos balanços, nos últimos 6 (seis) semestres, além do valor reajustado </w:t>
      </w:r>
      <w:r>
        <w:t>aos reinvestimentos ocorridos</w:t>
      </w:r>
      <w:r w:rsidRPr="009C462A">
        <w:t xml:space="preserve"> a cada ano;</w:t>
      </w:r>
    </w:p>
    <w:p w14:paraId="70BFEC5C" w14:textId="77777777" w:rsidR="00CA7D0B" w:rsidRPr="009C462A" w:rsidRDefault="00CA7D0B" w:rsidP="00CA7D0B">
      <w:pPr>
        <w:pStyle w:val="NormaAlterada"/>
      </w:pPr>
      <w:r>
        <w:t>d) encargos debitados da classe de cotas em cada um dos 3 (três) últimos anos, devendo ser especificado seu valor e percentual em relação ao patrimônio líquido médio mensal da classe de cotas, em cada ano; e</w:t>
      </w:r>
    </w:p>
    <w:p w14:paraId="0DDB7F09" w14:textId="77777777" w:rsidR="00CA7D0B" w:rsidRDefault="00CA7D0B" w:rsidP="00CA7D0B">
      <w:pPr>
        <w:pStyle w:val="NormaAlterada"/>
      </w:pPr>
      <w:r>
        <w:t>e) comprovante para efeitos de declaração de imposto de renda.</w:t>
      </w:r>
    </w:p>
    <w:p w14:paraId="38A52841" w14:textId="77777777" w:rsidR="00CA7D0B" w:rsidRDefault="00CA7D0B" w:rsidP="00CA7D0B">
      <w:pPr>
        <w:pStyle w:val="NormaAlterada"/>
      </w:pPr>
      <w:r>
        <w:t>Art. 7</w:t>
      </w:r>
      <w:proofErr w:type="gramStart"/>
      <w:r>
        <w:t>º  O</w:t>
      </w:r>
      <w:proofErr w:type="gramEnd"/>
      <w:r>
        <w:t xml:space="preserve"> administrador deve encaminhar à CVM, por meio de sistema eletrônico disponível na rede mundial de computadores, no prazo de 30 (trinta) dias para os incisos I e II e de 90 (noventa) dias para o inciso </w:t>
      </w:r>
      <w:proofErr w:type="spellStart"/>
      <w:r>
        <w:t>III</w:t>
      </w:r>
      <w:proofErr w:type="spellEnd"/>
      <w:r>
        <w:t>, após o encerramento do período a que se referirem, as seguintes informações:</w:t>
      </w:r>
    </w:p>
    <w:p w14:paraId="330610FE" w14:textId="77777777" w:rsidR="00CA7D0B" w:rsidRDefault="00CA7D0B" w:rsidP="00CA7D0B">
      <w:pPr>
        <w:pStyle w:val="NormaAlterada"/>
      </w:pPr>
      <w:r>
        <w:t xml:space="preserve">I – </w:t>
      </w:r>
      <w:proofErr w:type="gramStart"/>
      <w:r>
        <w:t>nas</w:t>
      </w:r>
      <w:proofErr w:type="gramEnd"/>
      <w:r>
        <w:t xml:space="preserve"> datas de avaliação patrimonial, cuja periodicidade deverá ser inferior a um semestre:</w:t>
      </w:r>
    </w:p>
    <w:p w14:paraId="0AC6AFC7" w14:textId="77777777" w:rsidR="00CA7D0B" w:rsidRDefault="00CA7D0B" w:rsidP="00CA7D0B">
      <w:pPr>
        <w:pStyle w:val="NormaAlterada"/>
      </w:pPr>
      <w:r>
        <w:t>a) balancete;</w:t>
      </w:r>
    </w:p>
    <w:p w14:paraId="03520E0F" w14:textId="77777777" w:rsidR="00CA7D0B" w:rsidRDefault="00CA7D0B" w:rsidP="00CA7D0B">
      <w:pPr>
        <w:pStyle w:val="NormaAlterada"/>
      </w:pPr>
      <w:r>
        <w:t>b) contratos firmados com a finalidade de aplicar os recursos em projetos culturais e artísticos; e</w:t>
      </w:r>
    </w:p>
    <w:p w14:paraId="7DF201BA" w14:textId="358F06C4" w:rsidR="00CA7D0B" w:rsidRDefault="00CA7D0B" w:rsidP="00CA7D0B">
      <w:pPr>
        <w:pStyle w:val="NormaAlterada"/>
      </w:pPr>
      <w:r>
        <w:t>c) demonstrativo de fluxo de caixa</w:t>
      </w:r>
      <w:r w:rsidR="2F2489B6">
        <w:t>;</w:t>
      </w:r>
    </w:p>
    <w:p w14:paraId="48394A30" w14:textId="77777777" w:rsidR="00CA7D0B" w:rsidRDefault="00CA7D0B" w:rsidP="00CA7D0B">
      <w:pPr>
        <w:pStyle w:val="NormaAlterada"/>
      </w:pPr>
      <w:r>
        <w:t xml:space="preserve">II – </w:t>
      </w:r>
      <w:proofErr w:type="gramStart"/>
      <w:r>
        <w:t>semestralmente</w:t>
      </w:r>
      <w:proofErr w:type="gramEnd"/>
      <w:r>
        <w:t>:</w:t>
      </w:r>
    </w:p>
    <w:p w14:paraId="58DFE987" w14:textId="77777777" w:rsidR="00CA7D0B" w:rsidRDefault="00CA7D0B" w:rsidP="00CA7D0B">
      <w:pPr>
        <w:pStyle w:val="NormaAlterada"/>
      </w:pPr>
      <w:r>
        <w:t>a) exemplares das informações fornecidas aos cotistas;</w:t>
      </w:r>
    </w:p>
    <w:p w14:paraId="210ED4EF" w14:textId="77777777" w:rsidR="00CA7D0B" w:rsidRDefault="00CA7D0B" w:rsidP="00CA7D0B">
      <w:pPr>
        <w:pStyle w:val="NormaAlterada"/>
      </w:pPr>
      <w:r>
        <w:t>b) informações acerca das condições gerais de cobertura por seguro, no caso de trânsito de títulos;</w:t>
      </w:r>
    </w:p>
    <w:p w14:paraId="510B9616" w14:textId="77777777" w:rsidR="00CA7D0B" w:rsidRDefault="00CA7D0B" w:rsidP="00CA7D0B">
      <w:pPr>
        <w:pStyle w:val="NormaAlterada"/>
      </w:pPr>
      <w:r>
        <w:lastRenderedPageBreak/>
        <w:t>c) relação das instituições encarregadas da prestação dos serviços de custódia dos títulos; e</w:t>
      </w:r>
    </w:p>
    <w:p w14:paraId="4489ABD9" w14:textId="77777777" w:rsidR="00CA7D0B" w:rsidRDefault="00CA7D0B" w:rsidP="00CA7D0B">
      <w:pPr>
        <w:pStyle w:val="NormaAlterada"/>
      </w:pPr>
      <w:r>
        <w:t xml:space="preserve">d) relação das demandas judiciais e extrajudiciais, quer na defesa dos direitos dos cotistas, quer desses contra a administração do </w:t>
      </w:r>
      <w:proofErr w:type="spellStart"/>
      <w:r>
        <w:t>FICART</w:t>
      </w:r>
      <w:proofErr w:type="spellEnd"/>
      <w:r>
        <w:t>, indicando a data do seu início e a solução final; e</w:t>
      </w:r>
    </w:p>
    <w:p w14:paraId="70928636" w14:textId="77777777" w:rsidR="00CA7D0B" w:rsidRDefault="00CA7D0B" w:rsidP="00CA7D0B">
      <w:pPr>
        <w:pStyle w:val="NormaAlterada"/>
      </w:pPr>
      <w:proofErr w:type="spellStart"/>
      <w:r>
        <w:t>III</w:t>
      </w:r>
      <w:proofErr w:type="spellEnd"/>
      <w:r>
        <w:t xml:space="preserve"> – anualmente, as demonstrações contábeis do fundo e, caso existentes, de suas classes de cotas, acompanhadas dos pareceres de auditoria independente.</w:t>
      </w:r>
    </w:p>
    <w:p w14:paraId="4033B26A" w14:textId="77777777" w:rsidR="00CA7D0B" w:rsidRDefault="00CA7D0B" w:rsidP="00CA7D0B">
      <w:pPr>
        <w:pStyle w:val="Captulo"/>
      </w:pPr>
      <w:r>
        <w:t xml:space="preserve">CAPÍTULO </w:t>
      </w:r>
      <w:proofErr w:type="spellStart"/>
      <w:r>
        <w:t>IV</w:t>
      </w:r>
      <w:proofErr w:type="spellEnd"/>
      <w:r>
        <w:t xml:space="preserve"> – CARTEIRA</w:t>
      </w:r>
    </w:p>
    <w:p w14:paraId="1A505C75" w14:textId="77777777" w:rsidR="00CA7D0B" w:rsidRDefault="00CA7D0B" w:rsidP="00CA7D0B">
      <w:pPr>
        <w:pStyle w:val="NormaAlterada"/>
      </w:pPr>
      <w:r>
        <w:t>Art. 8</w:t>
      </w:r>
      <w:proofErr w:type="gramStart"/>
      <w:r>
        <w:t>º  A</w:t>
      </w:r>
      <w:proofErr w:type="gramEnd"/>
      <w:r>
        <w:t xml:space="preserve"> aplicação dos recursos do </w:t>
      </w:r>
      <w:proofErr w:type="spellStart"/>
      <w:r>
        <w:t>FICART</w:t>
      </w:r>
      <w:proofErr w:type="spellEnd"/>
      <w:r>
        <w:t xml:space="preserve"> em projetos culturais e artísticos se fará exclusivamente por meio da:</w:t>
      </w:r>
    </w:p>
    <w:p w14:paraId="17F7C714" w14:textId="77777777" w:rsidR="00CA7D0B" w:rsidRDefault="00CA7D0B" w:rsidP="00CA7D0B">
      <w:pPr>
        <w:pStyle w:val="NormaAlterada"/>
      </w:pPr>
      <w:r w:rsidRPr="009C462A">
        <w:t xml:space="preserve">I </w:t>
      </w:r>
      <w:r>
        <w:t>–</w:t>
      </w:r>
      <w:r w:rsidRPr="009C462A">
        <w:t xml:space="preserve"> </w:t>
      </w:r>
      <w:proofErr w:type="gramStart"/>
      <w:r w:rsidRPr="009C462A">
        <w:t>contratação</w:t>
      </w:r>
      <w:proofErr w:type="gramEnd"/>
      <w:r w:rsidRPr="009C462A">
        <w:t xml:space="preserve"> de pessoas jurídicas de natureza cultural com sede no </w:t>
      </w:r>
      <w:r>
        <w:t>P</w:t>
      </w:r>
      <w:r w:rsidRPr="009C462A">
        <w:t xml:space="preserve">aís que tenham por objeto a execução </w:t>
      </w:r>
      <w:r>
        <w:t>de</w:t>
      </w:r>
      <w:r w:rsidRPr="009C462A">
        <w:t xml:space="preserve"> projetos culturais</w:t>
      </w:r>
      <w:r>
        <w:t xml:space="preserve"> e artísticos</w:t>
      </w:r>
      <w:r w:rsidRPr="009C462A">
        <w:t>;</w:t>
      </w:r>
    </w:p>
    <w:p w14:paraId="179D0430" w14:textId="77777777" w:rsidR="00CA7D0B" w:rsidRDefault="00CA7D0B" w:rsidP="00CA7D0B">
      <w:pPr>
        <w:pStyle w:val="NormaAlterada"/>
      </w:pPr>
      <w:r>
        <w:t xml:space="preserve">II – </w:t>
      </w:r>
      <w:proofErr w:type="gramStart"/>
      <w:r>
        <w:t>participação</w:t>
      </w:r>
      <w:proofErr w:type="gramEnd"/>
      <w:r>
        <w:t xml:space="preserve"> em projetos culturais e artísticos realizados por pessoas jurídicas de natureza cultural com sede no País; e</w:t>
      </w:r>
    </w:p>
    <w:p w14:paraId="7DB66892" w14:textId="77777777" w:rsidR="00CA7D0B" w:rsidRDefault="00CA7D0B" w:rsidP="00CA7D0B">
      <w:pPr>
        <w:pStyle w:val="NormaAlterada"/>
      </w:pPr>
      <w:proofErr w:type="spellStart"/>
      <w:r w:rsidRPr="009C462A">
        <w:t>III</w:t>
      </w:r>
      <w:proofErr w:type="spellEnd"/>
      <w:r w:rsidRPr="009C462A">
        <w:t xml:space="preserve"> </w:t>
      </w:r>
      <w:r>
        <w:t>–</w:t>
      </w:r>
      <w:r w:rsidRPr="009C462A">
        <w:t xml:space="preserve"> aquisição de direitos para exploração comercial de </w:t>
      </w:r>
      <w:r>
        <w:t>projetos culturais e artísticos</w:t>
      </w:r>
      <w:r w:rsidRPr="009C462A">
        <w:t>.</w:t>
      </w:r>
    </w:p>
    <w:p w14:paraId="59D69FA6" w14:textId="77777777" w:rsidR="00CA7D0B" w:rsidRDefault="00CA7D0B" w:rsidP="00CA7D0B">
      <w:pPr>
        <w:pStyle w:val="NormaAlterada"/>
      </w:pPr>
      <w:r>
        <w:t>Art. 9</w:t>
      </w:r>
      <w:proofErr w:type="gramStart"/>
      <w:r>
        <w:t>º  Os</w:t>
      </w:r>
      <w:proofErr w:type="gramEnd"/>
      <w:r>
        <w:t xml:space="preserve"> recursos não aplicados em projetos culturais e artísticos deverão ser mantidos aplicados, exclusivamente, em títulos públicos federais. </w:t>
      </w:r>
    </w:p>
    <w:p w14:paraId="19B791D4" w14:textId="77777777" w:rsidR="00CA7D0B" w:rsidRPr="009C462A" w:rsidRDefault="00CA7D0B" w:rsidP="00CA7D0B">
      <w:pPr>
        <w:pStyle w:val="Captulo"/>
      </w:pPr>
      <w:r>
        <w:t>CAPÍTULO V – PRESTAÇÃO DE SERVIÇOS</w:t>
      </w:r>
    </w:p>
    <w:p w14:paraId="3262226C" w14:textId="77777777" w:rsidR="00CA7D0B" w:rsidRDefault="00CA7D0B" w:rsidP="00CA7D0B">
      <w:pPr>
        <w:pStyle w:val="NormaAlterada"/>
      </w:pPr>
      <w:r>
        <w:t xml:space="preserve">Art. 10.  Em acréscimo às vedações previstas no art. 101 da parte geral da Resolução, é vedado ao administrador praticar os seguintes atos em nome do </w:t>
      </w:r>
      <w:proofErr w:type="spellStart"/>
      <w:r>
        <w:t>FICART</w:t>
      </w:r>
      <w:proofErr w:type="spellEnd"/>
      <w:r>
        <w:t>:</w:t>
      </w:r>
    </w:p>
    <w:p w14:paraId="79CF49BF" w14:textId="77777777" w:rsidR="00CA7D0B" w:rsidRDefault="00CA7D0B" w:rsidP="00CA7D0B">
      <w:pPr>
        <w:pStyle w:val="NormaAlterada"/>
      </w:pPr>
      <w:r>
        <w:t>I</w:t>
      </w:r>
      <w:r w:rsidRPr="009C462A">
        <w:t xml:space="preserve"> </w:t>
      </w:r>
      <w:r>
        <w:t>–</w:t>
      </w:r>
      <w:r w:rsidRPr="009C462A">
        <w:t xml:space="preserve"> </w:t>
      </w:r>
      <w:proofErr w:type="gramStart"/>
      <w:r w:rsidRPr="009C462A">
        <w:t>organizar</w:t>
      </w:r>
      <w:proofErr w:type="gramEnd"/>
      <w:r w:rsidRPr="009C462A">
        <w:t xml:space="preserve"> esforços com o objetivo de realizar os empreendimentos culturais e artísticos</w:t>
      </w:r>
      <w:r>
        <w:t>; e</w:t>
      </w:r>
    </w:p>
    <w:p w14:paraId="204D0D4A" w14:textId="77777777" w:rsidR="00CA7D0B" w:rsidRDefault="00CA7D0B" w:rsidP="00CA7D0B">
      <w:pPr>
        <w:pStyle w:val="NormaAlterada"/>
      </w:pPr>
      <w:r>
        <w:t>II</w:t>
      </w:r>
      <w:r w:rsidRPr="009C462A">
        <w:t xml:space="preserve"> </w:t>
      </w:r>
      <w:r>
        <w:t>–</w:t>
      </w:r>
      <w:r w:rsidRPr="009C462A">
        <w:t xml:space="preserve"> </w:t>
      </w:r>
      <w:proofErr w:type="gramStart"/>
      <w:r w:rsidRPr="009C462A">
        <w:t>aplicar</w:t>
      </w:r>
      <w:proofErr w:type="gramEnd"/>
      <w:r w:rsidRPr="009C462A">
        <w:t xml:space="preserve"> recursos:</w:t>
      </w:r>
    </w:p>
    <w:p w14:paraId="47038EBF" w14:textId="77777777" w:rsidR="00CA7D0B" w:rsidRDefault="00CA7D0B" w:rsidP="00CA7D0B">
      <w:pPr>
        <w:pStyle w:val="NormaAlterada"/>
      </w:pPr>
      <w:r w:rsidRPr="009C462A">
        <w:t xml:space="preserve">a) </w:t>
      </w:r>
      <w:r>
        <w:t xml:space="preserve">em projetos culturais e artísticos </w:t>
      </w:r>
      <w:r w:rsidRPr="009C462A">
        <w:t>no exterior;</w:t>
      </w:r>
      <w:r>
        <w:t xml:space="preserve"> e</w:t>
      </w:r>
    </w:p>
    <w:p w14:paraId="6E881E6F" w14:textId="2000296E" w:rsidR="00CA7D0B" w:rsidRDefault="00CA7D0B" w:rsidP="00CA7D0B">
      <w:pPr>
        <w:pStyle w:val="NormaAlterada"/>
      </w:pPr>
      <w:r w:rsidRPr="009C462A">
        <w:t xml:space="preserve">b) na aquisição de bens </w:t>
      </w:r>
      <w:proofErr w:type="gramStart"/>
      <w:r w:rsidRPr="009C462A">
        <w:t>imóveis</w:t>
      </w:r>
      <w:r>
        <w:t>.”</w:t>
      </w:r>
      <w:proofErr w:type="gramEnd"/>
      <w:r>
        <w:t>(NR)</w:t>
      </w:r>
    </w:p>
    <w:p w14:paraId="325F4163" w14:textId="77777777" w:rsidR="00CA7D0B" w:rsidRDefault="00CA7D0B" w:rsidP="00CA7D0B">
      <w:pPr>
        <w:pStyle w:val="NormaAlterada"/>
      </w:pPr>
    </w:p>
    <w:p w14:paraId="6175E205" w14:textId="17F5237D" w:rsidR="004306DB" w:rsidRDefault="004306DB" w:rsidP="00135AAD">
      <w:pPr>
        <w:ind w:left="567" w:firstLine="0"/>
      </w:pPr>
      <w:r>
        <w:br w:type="page"/>
      </w:r>
    </w:p>
    <w:p w14:paraId="4000BAC9" w14:textId="7DBFF6D2" w:rsidR="004306DB" w:rsidRDefault="004306DB" w:rsidP="001666D2">
      <w:pPr>
        <w:pStyle w:val="TtulodaResoluo"/>
        <w:ind w:left="567" w:firstLine="0"/>
      </w:pPr>
      <w:r>
        <w:lastRenderedPageBreak/>
        <w:t xml:space="preserve">ANEXO </w:t>
      </w:r>
      <w:r w:rsidR="00E82E9F">
        <w:t>H</w:t>
      </w:r>
      <w:r>
        <w:t xml:space="preserve"> À RESOLUÇÃO </w:t>
      </w:r>
      <w:r w:rsidR="00C01D07">
        <w:rPr>
          <w:caps w:val="0"/>
        </w:rPr>
        <w:t>CVM</w:t>
      </w:r>
      <w:r w:rsidR="00E9262C">
        <w:t xml:space="preserve"> </w:t>
      </w:r>
      <w:r>
        <w:t>N</w:t>
      </w:r>
      <w:r w:rsidRPr="00C1691E">
        <w:t xml:space="preserve">º </w:t>
      </w:r>
      <w:sdt>
        <w:sdtPr>
          <w:alias w:val="Título"/>
          <w:tag w:val=""/>
          <w:id w:val="-194545133"/>
          <w:placeholder>
            <w:docPart w:val="DAD4484BF9F040FF855CD2D55BE2D5AA"/>
          </w:placeholder>
          <w:dataBinding w:prefixMappings="xmlns:ns0='http://purl.org/dc/elements/1.1/' xmlns:ns1='http://schemas.openxmlformats.org/package/2006/metadata/core-properties' " w:xpath="/ns1:coreProperties[1]/ns0:title[1]" w:storeItemID="{6C3C8BC8-F283-45AE-878A-BAB7291924A1}"/>
          <w:text/>
        </w:sdtPr>
        <w:sdtEndPr/>
        <w:sdtContent>
          <w:r w:rsidR="0081499E">
            <w:t>184, DE 31 DE MAIO DE 2023</w:t>
          </w:r>
        </w:sdtContent>
      </w:sdt>
    </w:p>
    <w:p w14:paraId="2881DDC5" w14:textId="2F4C7CFD" w:rsidR="004306DB" w:rsidRDefault="00E9262C" w:rsidP="00135AAD">
      <w:pPr>
        <w:pStyle w:val="TtulodaResoluo"/>
        <w:ind w:left="567" w:firstLine="0"/>
      </w:pPr>
      <w:r>
        <w:t>“</w:t>
      </w:r>
      <w:r>
        <w:rPr>
          <w:rStyle w:val="normaltextrun"/>
          <w:rFonts w:ascii="Calibri" w:hAnsi="Calibri" w:cs="Calibri"/>
        </w:rPr>
        <w:t xml:space="preserve">ANEXO NORMATIVO </w:t>
      </w:r>
      <w:r w:rsidR="00E82E9F">
        <w:rPr>
          <w:rStyle w:val="normaltextrun"/>
          <w:rFonts w:ascii="Calibri" w:hAnsi="Calibri" w:cs="Calibri"/>
        </w:rPr>
        <w:t>XI</w:t>
      </w:r>
      <w:r>
        <w:rPr>
          <w:rStyle w:val="normaltextrun"/>
          <w:rFonts w:ascii="Calibri" w:hAnsi="Calibri" w:cs="Calibri"/>
        </w:rPr>
        <w:t xml:space="preserve"> – FUNDOS PREVIDENCIÁRIOS</w:t>
      </w:r>
    </w:p>
    <w:p w14:paraId="2E5517C5" w14:textId="77777777" w:rsidR="00AA3ACE" w:rsidRPr="00B01D4F" w:rsidRDefault="00AA3ACE" w:rsidP="00AA3ACE">
      <w:pPr>
        <w:pStyle w:val="Recuodecorpodetexto"/>
        <w:spacing w:before="120" w:line="312" w:lineRule="auto"/>
        <w:ind w:left="5102"/>
        <w:rPr>
          <w:rFonts w:asciiTheme="minorHAnsi" w:hAnsiTheme="minorHAnsi" w:cstheme="minorBidi"/>
        </w:rPr>
      </w:pPr>
      <w:r w:rsidRPr="2C41B6B3">
        <w:rPr>
          <w:rFonts w:asciiTheme="minorHAnsi" w:hAnsiTheme="minorHAnsi" w:cstheme="minorBidi"/>
        </w:rPr>
        <w:t>Dispõe sobre as regras específicas para os fundos de investimento vinculados exclusivamente a planos de previdência complementar ou a seguros de vida com cláusula de cobertura por sobrevivência, estruturados na modalidade de contribuição variável.</w:t>
      </w:r>
    </w:p>
    <w:p w14:paraId="143D80B2" w14:textId="77777777" w:rsidR="00AA3ACE" w:rsidRPr="002B23F9" w:rsidRDefault="00AA3ACE" w:rsidP="00AA3ACE">
      <w:pPr>
        <w:pStyle w:val="Captulo"/>
        <w:rPr>
          <w:rFonts w:eastAsiaTheme="minorEastAsia" w:cstheme="minorBidi"/>
        </w:rPr>
      </w:pPr>
      <w:r w:rsidRPr="002B23F9">
        <w:rPr>
          <w:rFonts w:eastAsiaTheme="minorEastAsia" w:cstheme="minorBidi"/>
        </w:rPr>
        <w:t>CAPÍTULO I – ÂMBITO E FINALIDADE</w:t>
      </w:r>
    </w:p>
    <w:p w14:paraId="167EE59D" w14:textId="2E0523B4" w:rsidR="00AA3ACE" w:rsidRPr="00B01D4F" w:rsidRDefault="00AA3ACE" w:rsidP="00AA3ACE">
      <w:pPr>
        <w:pStyle w:val="NormaAlterada"/>
      </w:pPr>
      <w:r w:rsidRPr="4D6AF215">
        <w:t>Art. 1</w:t>
      </w:r>
      <w:proofErr w:type="gramStart"/>
      <w:r w:rsidRPr="4D6AF215">
        <w:t>º  Este</w:t>
      </w:r>
      <w:proofErr w:type="gramEnd"/>
      <w:r w:rsidRPr="4D6AF215">
        <w:t xml:space="preserve"> Anexo Normativo </w:t>
      </w:r>
      <w:r>
        <w:t>XI</w:t>
      </w:r>
      <w:r w:rsidRPr="4D6AF215">
        <w:t xml:space="preserve"> à Resolução CVM nº 175 (“Resolução”) dispõe sobre as regras específicas para fundos de investimento constituídos por entidades abertas de previdência complementar e sociedades seguradoras, vinculados exclusivamente a planos de previdência complementar ou a seguros de pessoas, a que se referem os </w:t>
      </w:r>
      <w:proofErr w:type="spellStart"/>
      <w:r w:rsidRPr="4D6AF215">
        <w:t>arts</w:t>
      </w:r>
      <w:proofErr w:type="spellEnd"/>
      <w:r w:rsidRPr="4D6AF215">
        <w:t xml:space="preserve">. 76 e seguintes da Lei nº 11.196, de 21 de novembro de 2005, conforme as regulamentações editadas pelo Conselho Nacional de Seguros Privados – </w:t>
      </w:r>
      <w:r>
        <w:t>f</w:t>
      </w:r>
      <w:r w:rsidRPr="4D6AF215">
        <w:t xml:space="preserve">undos </w:t>
      </w:r>
      <w:r>
        <w:t>p</w:t>
      </w:r>
      <w:r w:rsidRPr="4D6AF215">
        <w:t>revidenciários.</w:t>
      </w:r>
    </w:p>
    <w:p w14:paraId="1D3B6D50" w14:textId="77777777" w:rsidR="00AA3ACE" w:rsidRPr="00B01D4F" w:rsidRDefault="00AA3ACE" w:rsidP="00AA3ACE">
      <w:pPr>
        <w:pStyle w:val="NormaAlterada"/>
        <w:rPr>
          <w:rFonts w:ascii="Calibri" w:hAnsi="Calibri" w:cs="Calibri"/>
        </w:rPr>
      </w:pPr>
      <w:r w:rsidRPr="00B01D4F">
        <w:rPr>
          <w:rFonts w:ascii="Calibri" w:hAnsi="Calibri" w:cs="Calibri"/>
        </w:rPr>
        <w:t>§ 1</w:t>
      </w:r>
      <w:proofErr w:type="gramStart"/>
      <w:r w:rsidRPr="00B01D4F">
        <w:rPr>
          <w:rFonts w:ascii="Calibri" w:hAnsi="Calibri" w:cs="Calibri"/>
        </w:rPr>
        <w:t>º  O</w:t>
      </w:r>
      <w:proofErr w:type="gramEnd"/>
      <w:r w:rsidRPr="00B01D4F">
        <w:rPr>
          <w:rFonts w:ascii="Calibri" w:hAnsi="Calibri" w:cs="Calibri"/>
        </w:rPr>
        <w:t xml:space="preserve"> </w:t>
      </w:r>
      <w:r w:rsidRPr="00AA3ACE">
        <w:t>patrimônio</w:t>
      </w:r>
      <w:r w:rsidRPr="00B01D4F">
        <w:rPr>
          <w:rFonts w:ascii="Calibri" w:hAnsi="Calibri" w:cs="Calibri"/>
        </w:rPr>
        <w:t xml:space="preserve"> dos fundos previdenciários não se comunica com o das entidades ou seguradoras que os constituírem, não respondendo, nem mesmo subsidiariamente, por dívidas destas.</w:t>
      </w:r>
    </w:p>
    <w:p w14:paraId="0BDD4F29" w14:textId="08D5D54D" w:rsidR="00AA3ACE" w:rsidRPr="00B01D4F" w:rsidRDefault="00AA3ACE" w:rsidP="00AA3ACE">
      <w:pPr>
        <w:pStyle w:val="NormaAlterada"/>
        <w:rPr>
          <w:rFonts w:ascii="Calibri" w:hAnsi="Calibri" w:cs="Calibri"/>
        </w:rPr>
      </w:pPr>
      <w:r w:rsidRPr="0CCB8B50">
        <w:rPr>
          <w:rFonts w:ascii="Calibri" w:hAnsi="Calibri" w:cs="Calibri"/>
        </w:rPr>
        <w:t>§ 2</w:t>
      </w:r>
      <w:proofErr w:type="gramStart"/>
      <w:r w:rsidRPr="0CCB8B50">
        <w:rPr>
          <w:rFonts w:ascii="Calibri" w:hAnsi="Calibri" w:cs="Calibri"/>
        </w:rPr>
        <w:t>º  Os</w:t>
      </w:r>
      <w:proofErr w:type="gramEnd"/>
      <w:r w:rsidRPr="0CCB8B50">
        <w:rPr>
          <w:rFonts w:ascii="Calibri" w:hAnsi="Calibri" w:cs="Calibri"/>
        </w:rPr>
        <w:t xml:space="preserve"> fundos previdenciários não constituem uma categoria específica de fundos de investimento, conforme definição prevista no art. </w:t>
      </w:r>
      <w:r w:rsidR="766FB02C" w:rsidRPr="0CCB8B50">
        <w:rPr>
          <w:rFonts w:ascii="Calibri" w:hAnsi="Calibri" w:cs="Calibri"/>
        </w:rPr>
        <w:t>3</w:t>
      </w:r>
      <w:r w:rsidRPr="0CCB8B50">
        <w:rPr>
          <w:rFonts w:ascii="Calibri" w:hAnsi="Calibri" w:cs="Calibri"/>
        </w:rPr>
        <w:t xml:space="preserve">º, inciso </w:t>
      </w:r>
      <w:proofErr w:type="spellStart"/>
      <w:r w:rsidRPr="0CCB8B50">
        <w:rPr>
          <w:rFonts w:ascii="Calibri" w:hAnsi="Calibri" w:cs="Calibri"/>
        </w:rPr>
        <w:t>VIII</w:t>
      </w:r>
      <w:proofErr w:type="spellEnd"/>
      <w:r w:rsidRPr="0CCB8B50">
        <w:rPr>
          <w:rFonts w:ascii="Calibri" w:hAnsi="Calibri" w:cs="Calibri"/>
        </w:rPr>
        <w:t>, da parte geral da Resolução, cabendo à entidade aberta de previdência complementar ou à sociedade seguradora que constituir o fundo definir sua categoria.</w:t>
      </w:r>
    </w:p>
    <w:p w14:paraId="44329B1B" w14:textId="77777777" w:rsidR="00AA3ACE" w:rsidRPr="002B23F9" w:rsidRDefault="00AA3ACE" w:rsidP="00AA3ACE">
      <w:pPr>
        <w:pStyle w:val="Captulo"/>
        <w:rPr>
          <w:rFonts w:eastAsiaTheme="minorEastAsia" w:cstheme="minorBidi"/>
        </w:rPr>
      </w:pPr>
      <w:r w:rsidRPr="002B23F9">
        <w:rPr>
          <w:rFonts w:eastAsiaTheme="minorEastAsia" w:cstheme="minorBidi"/>
        </w:rPr>
        <w:t xml:space="preserve">CAPÍTULO II </w:t>
      </w:r>
      <w:r>
        <w:rPr>
          <w:rFonts w:eastAsiaTheme="minorEastAsia" w:cstheme="minorBidi"/>
        </w:rPr>
        <w:t>–</w:t>
      </w:r>
      <w:r w:rsidRPr="002B23F9">
        <w:rPr>
          <w:rFonts w:eastAsiaTheme="minorEastAsia" w:cstheme="minorBidi"/>
        </w:rPr>
        <w:t xml:space="preserve"> CARACTERÍSTICAS E CONSTITUIÇÃO</w:t>
      </w:r>
    </w:p>
    <w:p w14:paraId="64753206" w14:textId="77777777" w:rsidR="00AA3ACE" w:rsidRPr="00B01D4F" w:rsidRDefault="00AA3ACE" w:rsidP="00AA3ACE">
      <w:pPr>
        <w:pStyle w:val="NormaAlterada"/>
        <w:rPr>
          <w:rFonts w:ascii="Calibri" w:hAnsi="Calibri" w:cs="Calibri"/>
        </w:rPr>
      </w:pPr>
      <w:r w:rsidRPr="7932BD7E">
        <w:rPr>
          <w:rFonts w:ascii="Calibri" w:hAnsi="Calibri" w:cs="Calibri"/>
        </w:rPr>
        <w:t>Art. 2</w:t>
      </w:r>
      <w:proofErr w:type="gramStart"/>
      <w:r w:rsidRPr="7932BD7E">
        <w:rPr>
          <w:rFonts w:ascii="Calibri" w:hAnsi="Calibri" w:cs="Calibri"/>
        </w:rPr>
        <w:t>º  Para</w:t>
      </w:r>
      <w:proofErr w:type="gramEnd"/>
      <w:r w:rsidRPr="7932BD7E">
        <w:rPr>
          <w:rFonts w:ascii="Calibri" w:hAnsi="Calibri" w:cs="Calibri"/>
        </w:rPr>
        <w:t xml:space="preserve"> os efeitos deste Anexo Normativo XI, entende-se por:</w:t>
      </w:r>
    </w:p>
    <w:p w14:paraId="7F0CFA80" w14:textId="77777777" w:rsidR="00AA3ACE" w:rsidRPr="00B01D4F" w:rsidRDefault="00AA3ACE" w:rsidP="00AA3ACE">
      <w:pPr>
        <w:pStyle w:val="NormaAlterada"/>
        <w:rPr>
          <w:rFonts w:ascii="Calibri" w:hAnsi="Calibri" w:cs="Calibri"/>
        </w:rPr>
      </w:pPr>
      <w:r w:rsidRPr="00B01D4F">
        <w:rPr>
          <w:rFonts w:ascii="Calibri" w:hAnsi="Calibri" w:cs="Calibri"/>
        </w:rPr>
        <w:t xml:space="preserve">I – </w:t>
      </w:r>
      <w:proofErr w:type="gramStart"/>
      <w:r w:rsidRPr="00B01D4F">
        <w:rPr>
          <w:rFonts w:ascii="Calibri" w:hAnsi="Calibri" w:cs="Calibri"/>
        </w:rPr>
        <w:t>entidades</w:t>
      </w:r>
      <w:proofErr w:type="gramEnd"/>
      <w:r w:rsidRPr="00B01D4F">
        <w:rPr>
          <w:rFonts w:ascii="Calibri" w:hAnsi="Calibri" w:cs="Calibri"/>
        </w:rPr>
        <w:t xml:space="preserve"> ou seguradoras: as entidades abertas de previdência complementar e sociedades seguradoras que tenham instituído planos de previdência complementar, e as seguradoras responsáveis por seguros de pessoas</w:t>
      </w:r>
      <w:r>
        <w:rPr>
          <w:rFonts w:ascii="Calibri" w:hAnsi="Calibri" w:cs="Calibri"/>
        </w:rPr>
        <w:t>, respectivamente</w:t>
      </w:r>
      <w:r w:rsidRPr="00B01D4F">
        <w:rPr>
          <w:rFonts w:ascii="Calibri" w:hAnsi="Calibri" w:cs="Calibri"/>
        </w:rPr>
        <w:t>; e</w:t>
      </w:r>
    </w:p>
    <w:p w14:paraId="2FF2F70A" w14:textId="77777777" w:rsidR="00AA3ACE" w:rsidRPr="00B01D4F" w:rsidRDefault="00AA3ACE" w:rsidP="00AA3ACE">
      <w:pPr>
        <w:pStyle w:val="NormaAlterada"/>
        <w:rPr>
          <w:rFonts w:ascii="Calibri" w:hAnsi="Calibri" w:cs="Calibri"/>
        </w:rPr>
      </w:pPr>
      <w:r w:rsidRPr="7932BD7E">
        <w:rPr>
          <w:rFonts w:ascii="Calibri" w:hAnsi="Calibri" w:cs="Calibri"/>
        </w:rPr>
        <w:t xml:space="preserve">II – </w:t>
      </w:r>
      <w:proofErr w:type="gramStart"/>
      <w:r w:rsidRPr="7932BD7E">
        <w:rPr>
          <w:rFonts w:ascii="Calibri" w:hAnsi="Calibri" w:cs="Calibri"/>
        </w:rPr>
        <w:t>participantes</w:t>
      </w:r>
      <w:proofErr w:type="gramEnd"/>
      <w:r w:rsidRPr="7932BD7E">
        <w:rPr>
          <w:rFonts w:ascii="Calibri" w:hAnsi="Calibri" w:cs="Calibri"/>
        </w:rPr>
        <w:t xml:space="preserve"> ou segurados, respectivamente: os participantes de planos de previdência complementar, e os segurados que figurem nas apólices de seguro, cuja aquisição se opera </w:t>
      </w:r>
      <w:r w:rsidRPr="7932BD7E">
        <w:rPr>
          <w:rFonts w:ascii="Calibri" w:hAnsi="Calibri" w:cs="Calibri"/>
        </w:rPr>
        <w:lastRenderedPageBreak/>
        <w:t>mediante a subscrição de cotas de classes de cotas constituídas com base neste Anexo Normativo XI.</w:t>
      </w:r>
    </w:p>
    <w:p w14:paraId="16FBFBE6" w14:textId="77777777" w:rsidR="00AA3ACE" w:rsidRPr="00B01D4F" w:rsidRDefault="00AA3ACE" w:rsidP="00AA3ACE">
      <w:pPr>
        <w:pStyle w:val="NormaAlterada"/>
        <w:rPr>
          <w:rFonts w:ascii="Calibri" w:hAnsi="Calibri" w:cs="Calibri"/>
        </w:rPr>
      </w:pPr>
      <w:r w:rsidRPr="66296FEF">
        <w:rPr>
          <w:rFonts w:ascii="Calibri" w:hAnsi="Calibri" w:cs="Calibri"/>
        </w:rPr>
        <w:t>Art. 3</w:t>
      </w:r>
      <w:proofErr w:type="gramStart"/>
      <w:r w:rsidRPr="66296FEF">
        <w:rPr>
          <w:rFonts w:ascii="Calibri" w:hAnsi="Calibri" w:cs="Calibri"/>
        </w:rPr>
        <w:t>º  As</w:t>
      </w:r>
      <w:proofErr w:type="gramEnd"/>
      <w:r w:rsidRPr="66296FEF">
        <w:rPr>
          <w:rFonts w:ascii="Calibri" w:hAnsi="Calibri" w:cs="Calibri"/>
        </w:rPr>
        <w:t xml:space="preserve"> classes de cotas de fundos previdenciários devem ser constituídas em regime aberto.</w:t>
      </w:r>
    </w:p>
    <w:p w14:paraId="5BFB620C" w14:textId="77777777" w:rsidR="00AA3ACE" w:rsidRPr="00B01D4F" w:rsidRDefault="00AA3ACE" w:rsidP="00AA3ACE">
      <w:pPr>
        <w:pStyle w:val="NormaAlterada"/>
        <w:rPr>
          <w:rFonts w:ascii="Calibri" w:hAnsi="Calibri" w:cs="Calibri"/>
        </w:rPr>
      </w:pPr>
      <w:r w:rsidRPr="7932BD7E">
        <w:rPr>
          <w:rFonts w:ascii="Calibri" w:hAnsi="Calibri" w:cs="Calibri"/>
        </w:rPr>
        <w:t>Art. 4</w:t>
      </w:r>
      <w:proofErr w:type="gramStart"/>
      <w:r w:rsidRPr="7932BD7E">
        <w:rPr>
          <w:rFonts w:ascii="Calibri" w:hAnsi="Calibri" w:cs="Calibri"/>
        </w:rPr>
        <w:t xml:space="preserve">º  </w:t>
      </w:r>
      <w:r>
        <w:rPr>
          <w:rFonts w:ascii="Calibri" w:hAnsi="Calibri" w:cs="Calibri"/>
        </w:rPr>
        <w:t>Podem</w:t>
      </w:r>
      <w:proofErr w:type="gramEnd"/>
      <w:r w:rsidRPr="7932BD7E">
        <w:rPr>
          <w:rFonts w:ascii="Calibri" w:hAnsi="Calibri" w:cs="Calibri"/>
        </w:rPr>
        <w:t xml:space="preserve"> ser cotistas </w:t>
      </w:r>
      <w:r>
        <w:rPr>
          <w:rFonts w:ascii="Calibri" w:hAnsi="Calibri" w:cs="Calibri"/>
        </w:rPr>
        <w:t xml:space="preserve">somente </w:t>
      </w:r>
      <w:r w:rsidRPr="7932BD7E">
        <w:rPr>
          <w:rFonts w:ascii="Calibri" w:hAnsi="Calibri" w:cs="Calibri"/>
        </w:rPr>
        <w:t>os segurados, os participantes e a pessoa jurídica adquirente que houver instituído o plano ou o seguro coletivo para seus respectivos participantes ou segurados.</w:t>
      </w:r>
    </w:p>
    <w:p w14:paraId="55ED48BD" w14:textId="77777777" w:rsidR="00AA3ACE" w:rsidRPr="00B01D4F" w:rsidRDefault="00AA3ACE" w:rsidP="00AA3ACE">
      <w:pPr>
        <w:pStyle w:val="NormaAlterada"/>
        <w:rPr>
          <w:rFonts w:ascii="Calibri" w:hAnsi="Calibri" w:cs="Calibri"/>
        </w:rPr>
      </w:pPr>
      <w:r w:rsidRPr="7932BD7E">
        <w:rPr>
          <w:rFonts w:ascii="Calibri" w:hAnsi="Calibri" w:cs="Calibri"/>
        </w:rPr>
        <w:t>§ 1</w:t>
      </w:r>
      <w:proofErr w:type="gramStart"/>
      <w:r w:rsidRPr="7932BD7E">
        <w:rPr>
          <w:rFonts w:ascii="Calibri" w:hAnsi="Calibri" w:cs="Calibri"/>
        </w:rPr>
        <w:t>º  A</w:t>
      </w:r>
      <w:proofErr w:type="gramEnd"/>
      <w:r w:rsidRPr="7932BD7E">
        <w:rPr>
          <w:rFonts w:ascii="Calibri" w:hAnsi="Calibri" w:cs="Calibri"/>
        </w:rPr>
        <w:t xml:space="preserve"> entidade e a seguradora, conforme o caso, </w:t>
      </w:r>
      <w:r>
        <w:rPr>
          <w:rFonts w:ascii="Calibri" w:hAnsi="Calibri" w:cs="Calibri"/>
        </w:rPr>
        <w:t>podem</w:t>
      </w:r>
      <w:r w:rsidRPr="7932BD7E">
        <w:rPr>
          <w:rFonts w:ascii="Calibri" w:hAnsi="Calibri" w:cs="Calibri"/>
        </w:rPr>
        <w:t xml:space="preserve"> ser cotistas em decorrência da concessão de benefício de caráter continuado por plano ou seguro estruturado, na forma do art. 76 da Lei nº 11.196, de 2005, observado o disposto no § 2º do art. 7º deste Anexo Normativo XI.</w:t>
      </w:r>
    </w:p>
    <w:p w14:paraId="0B0C6776" w14:textId="77777777" w:rsidR="00AA3ACE" w:rsidRPr="00B01D4F" w:rsidRDefault="00AA3ACE" w:rsidP="00AA3ACE">
      <w:pPr>
        <w:pStyle w:val="NormaAlterada"/>
        <w:rPr>
          <w:rFonts w:ascii="Calibri" w:hAnsi="Calibri" w:cs="Calibri"/>
        </w:rPr>
      </w:pPr>
      <w:r w:rsidRPr="00B01D4F">
        <w:rPr>
          <w:rFonts w:ascii="Calibri" w:hAnsi="Calibri" w:cs="Calibri"/>
        </w:rPr>
        <w:t>§ 2</w:t>
      </w:r>
      <w:proofErr w:type="gramStart"/>
      <w:r w:rsidRPr="00B01D4F">
        <w:rPr>
          <w:rFonts w:ascii="Calibri" w:hAnsi="Calibri" w:cs="Calibri"/>
        </w:rPr>
        <w:t>º  A</w:t>
      </w:r>
      <w:proofErr w:type="gramEnd"/>
      <w:r w:rsidRPr="00B01D4F">
        <w:rPr>
          <w:rFonts w:ascii="Calibri" w:hAnsi="Calibri" w:cs="Calibri"/>
        </w:rPr>
        <w:t xml:space="preserve"> subscrição de cotas far-se-á perante o administrador.</w:t>
      </w:r>
    </w:p>
    <w:p w14:paraId="75E9C373" w14:textId="6B4962B1" w:rsidR="00AA3ACE" w:rsidRPr="00B01D4F" w:rsidRDefault="00AA3ACE" w:rsidP="00AA3ACE">
      <w:pPr>
        <w:pStyle w:val="NormaAlterada"/>
        <w:rPr>
          <w:rFonts w:ascii="Calibri" w:hAnsi="Calibri" w:cs="Calibri"/>
        </w:rPr>
      </w:pPr>
      <w:r w:rsidRPr="0CCB8B50">
        <w:rPr>
          <w:rFonts w:ascii="Calibri" w:hAnsi="Calibri" w:cs="Calibri"/>
        </w:rPr>
        <w:t>Art. 5</w:t>
      </w:r>
      <w:proofErr w:type="gramStart"/>
      <w:r w:rsidRPr="0CCB8B50">
        <w:rPr>
          <w:rFonts w:ascii="Calibri" w:hAnsi="Calibri" w:cs="Calibri"/>
        </w:rPr>
        <w:t>º  A</w:t>
      </w:r>
      <w:proofErr w:type="gramEnd"/>
      <w:r w:rsidRPr="0CCB8B50">
        <w:rPr>
          <w:rFonts w:ascii="Calibri" w:hAnsi="Calibri" w:cs="Calibri"/>
        </w:rPr>
        <w:t xml:space="preserve"> constituição de fundos previdenciários, bem como de suas classes, caso existentes, </w:t>
      </w:r>
      <w:r w:rsidR="16D37EA7" w:rsidRPr="0CCB8B50">
        <w:rPr>
          <w:rFonts w:ascii="Calibri" w:hAnsi="Calibri" w:cs="Calibri"/>
        </w:rPr>
        <w:t>deve se dar</w:t>
      </w:r>
      <w:r w:rsidRPr="0CCB8B50">
        <w:rPr>
          <w:rFonts w:ascii="Calibri" w:hAnsi="Calibri" w:cs="Calibri"/>
        </w:rPr>
        <w:t xml:space="preserve"> exclusivamente por deliberação de entidades e seguradoras, a quem incumbe, no mesmo ato, designar o administrador e o gestor.</w:t>
      </w:r>
    </w:p>
    <w:p w14:paraId="23FC0BB7" w14:textId="77777777" w:rsidR="00AA3ACE" w:rsidRPr="00B01D4F" w:rsidRDefault="00AA3ACE" w:rsidP="00AA3ACE">
      <w:pPr>
        <w:pStyle w:val="NormaAlterada"/>
        <w:rPr>
          <w:rFonts w:ascii="Calibri" w:hAnsi="Calibri" w:cs="Calibri"/>
        </w:rPr>
      </w:pPr>
      <w:r w:rsidRPr="00B01D4F">
        <w:rPr>
          <w:rFonts w:ascii="Calibri" w:hAnsi="Calibri" w:cs="Calibri"/>
        </w:rPr>
        <w:t>§</w:t>
      </w:r>
      <w:r>
        <w:rPr>
          <w:rFonts w:ascii="Calibri" w:hAnsi="Calibri" w:cs="Calibri"/>
        </w:rPr>
        <w:t xml:space="preserve"> </w:t>
      </w:r>
      <w:r w:rsidRPr="00B01D4F">
        <w:rPr>
          <w:rFonts w:ascii="Calibri" w:hAnsi="Calibri" w:cs="Calibri"/>
        </w:rPr>
        <w:t>1</w:t>
      </w:r>
      <w:proofErr w:type="gramStart"/>
      <w:r w:rsidRPr="00B01D4F">
        <w:rPr>
          <w:rFonts w:ascii="Calibri" w:hAnsi="Calibri" w:cs="Calibri"/>
        </w:rPr>
        <w:t>º  A</w:t>
      </w:r>
      <w:proofErr w:type="gramEnd"/>
      <w:r w:rsidRPr="00B01D4F">
        <w:rPr>
          <w:rFonts w:ascii="Calibri" w:hAnsi="Calibri" w:cs="Calibri"/>
        </w:rPr>
        <w:t xml:space="preserve"> entidade e a seguradora deve</w:t>
      </w:r>
      <w:r>
        <w:rPr>
          <w:rFonts w:ascii="Calibri" w:hAnsi="Calibri" w:cs="Calibri"/>
        </w:rPr>
        <w:t>m</w:t>
      </w:r>
      <w:r w:rsidRPr="00B01D4F">
        <w:rPr>
          <w:rFonts w:ascii="Calibri" w:hAnsi="Calibri" w:cs="Calibri"/>
        </w:rPr>
        <w:t xml:space="preserve"> aprovar o regulamento em conjunto com o administrador e o gestor, no ato de constituição do fundo e a cada classe de cotas, se for o caso.</w:t>
      </w:r>
    </w:p>
    <w:p w14:paraId="175A258D" w14:textId="77777777" w:rsidR="00AA3ACE" w:rsidRPr="00B01D4F" w:rsidRDefault="00AA3ACE" w:rsidP="00AA3ACE">
      <w:pPr>
        <w:pStyle w:val="NormaAlterada"/>
        <w:rPr>
          <w:rFonts w:ascii="Calibri" w:hAnsi="Calibri" w:cs="Calibri"/>
        </w:rPr>
      </w:pPr>
      <w:r w:rsidRPr="00B01D4F">
        <w:rPr>
          <w:rFonts w:ascii="Calibri" w:hAnsi="Calibri" w:cs="Calibri"/>
        </w:rPr>
        <w:t>§ 2</w:t>
      </w:r>
      <w:proofErr w:type="gramStart"/>
      <w:r w:rsidRPr="00B01D4F">
        <w:rPr>
          <w:rFonts w:ascii="Calibri" w:hAnsi="Calibri" w:cs="Calibri"/>
        </w:rPr>
        <w:t>º  A</w:t>
      </w:r>
      <w:proofErr w:type="gramEnd"/>
      <w:r w:rsidRPr="00B01D4F">
        <w:rPr>
          <w:rFonts w:ascii="Calibri" w:hAnsi="Calibri" w:cs="Calibri"/>
        </w:rPr>
        <w:t xml:space="preserve"> substituição </w:t>
      </w:r>
      <w:r>
        <w:rPr>
          <w:rFonts w:ascii="Calibri" w:hAnsi="Calibri" w:cs="Calibri"/>
        </w:rPr>
        <w:t>de prestador</w:t>
      </w:r>
      <w:r w:rsidRPr="00B01D4F">
        <w:rPr>
          <w:rFonts w:ascii="Calibri" w:hAnsi="Calibri" w:cs="Calibri"/>
        </w:rPr>
        <w:t xml:space="preserve"> </w:t>
      </w:r>
      <w:r>
        <w:rPr>
          <w:rFonts w:ascii="Calibri" w:hAnsi="Calibri" w:cs="Calibri"/>
        </w:rPr>
        <w:t>de serviços essenciais compete</w:t>
      </w:r>
      <w:r w:rsidRPr="00B01D4F">
        <w:rPr>
          <w:rFonts w:ascii="Calibri" w:hAnsi="Calibri" w:cs="Calibri"/>
        </w:rPr>
        <w:t xml:space="preserve"> com </w:t>
      </w:r>
      <w:r>
        <w:rPr>
          <w:rFonts w:ascii="Calibri" w:hAnsi="Calibri" w:cs="Calibri"/>
        </w:rPr>
        <w:t xml:space="preserve">exclusividade à entidade ou </w:t>
      </w:r>
      <w:r w:rsidRPr="00B01D4F">
        <w:rPr>
          <w:rFonts w:ascii="Calibri" w:hAnsi="Calibri" w:cs="Calibri"/>
        </w:rPr>
        <w:t>seguradora que houver deliberado a constituição do fundo.</w:t>
      </w:r>
    </w:p>
    <w:p w14:paraId="785F634B" w14:textId="77777777" w:rsidR="00AA3ACE" w:rsidRPr="002B23F9" w:rsidRDefault="00AA3ACE" w:rsidP="00AA3ACE">
      <w:pPr>
        <w:pStyle w:val="Captulo"/>
        <w:rPr>
          <w:rFonts w:eastAsiaTheme="minorEastAsia" w:cstheme="minorBidi"/>
        </w:rPr>
      </w:pPr>
      <w:r w:rsidRPr="002B23F9">
        <w:rPr>
          <w:rFonts w:eastAsiaTheme="minorEastAsia" w:cstheme="minorBidi"/>
        </w:rPr>
        <w:t xml:space="preserve">CAPÍTULO </w:t>
      </w:r>
      <w:proofErr w:type="spellStart"/>
      <w:r w:rsidRPr="002B23F9">
        <w:rPr>
          <w:rFonts w:eastAsiaTheme="minorEastAsia" w:cstheme="minorBidi"/>
        </w:rPr>
        <w:t>III</w:t>
      </w:r>
      <w:proofErr w:type="spellEnd"/>
      <w:r w:rsidRPr="002B23F9">
        <w:rPr>
          <w:rFonts w:eastAsiaTheme="minorEastAsia" w:cstheme="minorBidi"/>
        </w:rPr>
        <w:t xml:space="preserve"> – CARTEIRA</w:t>
      </w:r>
    </w:p>
    <w:p w14:paraId="7E71229D" w14:textId="77777777" w:rsidR="00AA3ACE" w:rsidRPr="00B01D4F" w:rsidRDefault="00AA3ACE" w:rsidP="00AA3ACE">
      <w:pPr>
        <w:pStyle w:val="NormaAlterada"/>
        <w:rPr>
          <w:rFonts w:ascii="Calibri" w:hAnsi="Calibri" w:cs="Calibri"/>
        </w:rPr>
      </w:pPr>
      <w:r w:rsidRPr="00B01D4F">
        <w:rPr>
          <w:rFonts w:ascii="Calibri" w:hAnsi="Calibri" w:cs="Calibri"/>
        </w:rPr>
        <w:t>Art. 6</w:t>
      </w:r>
      <w:proofErr w:type="gramStart"/>
      <w:r w:rsidRPr="00B01D4F">
        <w:rPr>
          <w:rFonts w:ascii="Calibri" w:hAnsi="Calibri" w:cs="Calibri"/>
        </w:rPr>
        <w:t>º  A</w:t>
      </w:r>
      <w:proofErr w:type="gramEnd"/>
      <w:r w:rsidRPr="00B01D4F">
        <w:rPr>
          <w:rFonts w:ascii="Calibri" w:hAnsi="Calibri" w:cs="Calibri"/>
        </w:rPr>
        <w:t xml:space="preserve"> composição da carteira </w:t>
      </w:r>
      <w:r>
        <w:rPr>
          <w:rFonts w:ascii="Calibri" w:hAnsi="Calibri" w:cs="Calibri"/>
        </w:rPr>
        <w:t xml:space="preserve">de ativos </w:t>
      </w:r>
      <w:r w:rsidRPr="00B01D4F">
        <w:rPr>
          <w:rFonts w:ascii="Calibri" w:hAnsi="Calibri" w:cs="Calibri"/>
        </w:rPr>
        <w:t xml:space="preserve">deve observar a regulamentação editada pelo Conselho Monetário Nacional – CMN e pelo Conselho Nacional de Seguros Privados – </w:t>
      </w:r>
      <w:proofErr w:type="spellStart"/>
      <w:r w:rsidRPr="00B01D4F">
        <w:rPr>
          <w:rFonts w:ascii="Calibri" w:hAnsi="Calibri" w:cs="Calibri"/>
        </w:rPr>
        <w:t>CNSP</w:t>
      </w:r>
      <w:proofErr w:type="spellEnd"/>
      <w:r w:rsidRPr="00B01D4F">
        <w:rPr>
          <w:rFonts w:ascii="Calibri" w:hAnsi="Calibri" w:cs="Calibri"/>
        </w:rPr>
        <w:t xml:space="preserve"> sobre a matéria. </w:t>
      </w:r>
    </w:p>
    <w:p w14:paraId="5549D04D" w14:textId="77777777" w:rsidR="00AA3ACE" w:rsidRPr="002B23F9" w:rsidRDefault="00AA3ACE" w:rsidP="00AA3ACE">
      <w:pPr>
        <w:pStyle w:val="Captulo"/>
        <w:rPr>
          <w:rFonts w:eastAsiaTheme="minorEastAsia" w:cstheme="minorBidi"/>
        </w:rPr>
      </w:pPr>
      <w:r w:rsidRPr="002B23F9">
        <w:rPr>
          <w:rFonts w:eastAsiaTheme="minorEastAsia" w:cstheme="minorBidi"/>
        </w:rPr>
        <w:t xml:space="preserve">CAPÍTULO </w:t>
      </w:r>
      <w:proofErr w:type="spellStart"/>
      <w:r w:rsidRPr="002B23F9">
        <w:rPr>
          <w:rFonts w:eastAsiaTheme="minorEastAsia" w:cstheme="minorBidi"/>
        </w:rPr>
        <w:t>IV</w:t>
      </w:r>
      <w:proofErr w:type="spellEnd"/>
      <w:r w:rsidRPr="002B23F9">
        <w:rPr>
          <w:rFonts w:eastAsiaTheme="minorEastAsia" w:cstheme="minorBidi"/>
        </w:rPr>
        <w:t xml:space="preserve"> – PRESTAÇÃO DE SERVIÇOS</w:t>
      </w:r>
    </w:p>
    <w:p w14:paraId="0BC91023" w14:textId="77777777" w:rsidR="00AA3ACE" w:rsidRPr="00B01D4F" w:rsidRDefault="00AA3ACE" w:rsidP="00AA3ACE">
      <w:pPr>
        <w:pStyle w:val="NormaAlterada"/>
        <w:rPr>
          <w:rFonts w:ascii="Calibri" w:hAnsi="Calibri" w:cs="Calibri"/>
        </w:rPr>
      </w:pPr>
      <w:r w:rsidRPr="4F072921">
        <w:rPr>
          <w:rFonts w:ascii="Calibri" w:hAnsi="Calibri" w:cs="Calibri"/>
        </w:rPr>
        <w:t>Art. 7</w:t>
      </w:r>
      <w:proofErr w:type="gramStart"/>
      <w:r w:rsidRPr="4F072921">
        <w:rPr>
          <w:rFonts w:ascii="Calibri" w:hAnsi="Calibri" w:cs="Calibri"/>
        </w:rPr>
        <w:t>º  Em</w:t>
      </w:r>
      <w:proofErr w:type="gramEnd"/>
      <w:r w:rsidRPr="4F072921">
        <w:rPr>
          <w:rFonts w:ascii="Calibri" w:hAnsi="Calibri" w:cs="Calibri"/>
        </w:rPr>
        <w:t xml:space="preserve"> acréscimo às obrigações previstas na parte geral da Resolução, incumbe ao administrador, mediante instrução da entidade ou da sociedade seguradora que houver constituído o fundo:</w:t>
      </w:r>
    </w:p>
    <w:p w14:paraId="3B7CD35A" w14:textId="77777777" w:rsidR="00AA3ACE" w:rsidRPr="00B01D4F" w:rsidRDefault="00AA3ACE" w:rsidP="00AA3ACE">
      <w:pPr>
        <w:pStyle w:val="NormaAlterada"/>
        <w:rPr>
          <w:rFonts w:ascii="Calibri" w:hAnsi="Calibri" w:cs="Calibri"/>
        </w:rPr>
      </w:pPr>
      <w:r w:rsidRPr="1854CC9A">
        <w:rPr>
          <w:rFonts w:ascii="Calibri" w:hAnsi="Calibri" w:cs="Calibri"/>
        </w:rPr>
        <w:t xml:space="preserve">I – </w:t>
      </w:r>
      <w:proofErr w:type="gramStart"/>
      <w:r w:rsidRPr="1854CC9A">
        <w:rPr>
          <w:rFonts w:ascii="Calibri" w:hAnsi="Calibri" w:cs="Calibri"/>
        </w:rPr>
        <w:t>promover</w:t>
      </w:r>
      <w:proofErr w:type="gramEnd"/>
      <w:r w:rsidRPr="1854CC9A">
        <w:rPr>
          <w:rFonts w:ascii="Calibri" w:hAnsi="Calibri" w:cs="Calibri"/>
        </w:rPr>
        <w:t xml:space="preserve"> a transferência de titularidade das cotas, não se aplicando a vedação disposta no art. 16 da parte geral da Resolução:</w:t>
      </w:r>
    </w:p>
    <w:p w14:paraId="3EC4E5DB" w14:textId="77777777" w:rsidR="00AA3ACE" w:rsidRPr="00B01D4F" w:rsidRDefault="00AA3ACE" w:rsidP="00AA3ACE">
      <w:pPr>
        <w:pStyle w:val="NormaAlterada"/>
        <w:rPr>
          <w:rFonts w:ascii="Calibri" w:hAnsi="Calibri" w:cs="Calibri"/>
        </w:rPr>
      </w:pPr>
      <w:r w:rsidRPr="00B01D4F">
        <w:rPr>
          <w:rFonts w:ascii="Calibri" w:hAnsi="Calibri" w:cs="Calibri"/>
        </w:rPr>
        <w:lastRenderedPageBreak/>
        <w:t>a) da pessoa jurídica adquirente que houver instituído plano ou seguro coletivo, para seus respectivos participantes ou segurados, conforme o caso, nos termos dos §§ 1º a 3º do art. 77 da Lei nº 11.196, de 2005; e</w:t>
      </w:r>
    </w:p>
    <w:p w14:paraId="22B2EB4F" w14:textId="03E97AFD" w:rsidR="00AA3ACE" w:rsidRPr="00B01D4F" w:rsidRDefault="00AA3ACE" w:rsidP="00AA3ACE">
      <w:pPr>
        <w:pStyle w:val="NormaAlterada"/>
        <w:rPr>
          <w:rFonts w:ascii="Calibri" w:hAnsi="Calibri" w:cs="Calibri"/>
        </w:rPr>
      </w:pPr>
      <w:r w:rsidRPr="0CCB8B50">
        <w:rPr>
          <w:rFonts w:ascii="Calibri" w:hAnsi="Calibri" w:cs="Calibri"/>
        </w:rPr>
        <w:t>b) do participante ou segurado, para a entidade ou a seguradora, conforme o caso, na hipótese de concessão de benefício de caráter continuado, nos termos do art. 82 da Lei nº 11.196, de 2005</w:t>
      </w:r>
      <w:r w:rsidR="11A9A1FC" w:rsidRPr="0CCB8B50">
        <w:rPr>
          <w:rFonts w:ascii="Calibri" w:hAnsi="Calibri" w:cs="Calibri"/>
        </w:rPr>
        <w:t>; e</w:t>
      </w:r>
    </w:p>
    <w:p w14:paraId="44FA0CFE" w14:textId="77777777" w:rsidR="00AA3ACE" w:rsidRPr="00B01D4F" w:rsidRDefault="00AA3ACE" w:rsidP="00AA3ACE">
      <w:pPr>
        <w:pStyle w:val="NormaAlterada"/>
        <w:rPr>
          <w:rFonts w:ascii="Calibri" w:hAnsi="Calibri" w:cs="Calibri"/>
        </w:rPr>
      </w:pPr>
      <w:r w:rsidRPr="00B01D4F">
        <w:rPr>
          <w:rFonts w:ascii="Calibri" w:hAnsi="Calibri" w:cs="Calibri"/>
        </w:rPr>
        <w:t xml:space="preserve">II – </w:t>
      </w:r>
      <w:proofErr w:type="gramStart"/>
      <w:r w:rsidRPr="00B01D4F">
        <w:rPr>
          <w:rFonts w:ascii="Calibri" w:hAnsi="Calibri" w:cs="Calibri"/>
        </w:rPr>
        <w:t>no</w:t>
      </w:r>
      <w:proofErr w:type="gramEnd"/>
      <w:r w:rsidRPr="00B01D4F">
        <w:rPr>
          <w:rFonts w:ascii="Calibri" w:hAnsi="Calibri" w:cs="Calibri"/>
        </w:rPr>
        <w:t xml:space="preserve"> caso de morte do participante ou do segurado, providenciar o pagamento do valor correspondente ao resgate das cotas aos beneficiários informados pela entidade ou seguradora, independentemente de inventário, caso estes tenham optado pelo resgate, na forma do art. 79 da Lei nº 11.196, de 2005.</w:t>
      </w:r>
    </w:p>
    <w:p w14:paraId="47D13734" w14:textId="77777777" w:rsidR="00AA3ACE" w:rsidRPr="00B01D4F" w:rsidRDefault="00AA3ACE" w:rsidP="00AA3ACE">
      <w:pPr>
        <w:pStyle w:val="NormaAlterada"/>
        <w:rPr>
          <w:rFonts w:ascii="Calibri" w:hAnsi="Calibri" w:cs="Calibri"/>
        </w:rPr>
      </w:pPr>
      <w:r w:rsidRPr="00B01D4F">
        <w:rPr>
          <w:rFonts w:ascii="Calibri" w:hAnsi="Calibri" w:cs="Calibri"/>
        </w:rPr>
        <w:t>§ 1</w:t>
      </w:r>
      <w:proofErr w:type="gramStart"/>
      <w:r w:rsidRPr="00B01D4F">
        <w:rPr>
          <w:rFonts w:ascii="Calibri" w:hAnsi="Calibri" w:cs="Calibri"/>
        </w:rPr>
        <w:t>º  Nos</w:t>
      </w:r>
      <w:proofErr w:type="gramEnd"/>
      <w:r w:rsidRPr="00B01D4F">
        <w:rPr>
          <w:rFonts w:ascii="Calibri" w:hAnsi="Calibri" w:cs="Calibri"/>
        </w:rPr>
        <w:t xml:space="preserve"> casos previstos nos incisos I e II do </w:t>
      </w:r>
      <w:r w:rsidRPr="004B0593">
        <w:rPr>
          <w:rFonts w:ascii="Calibri" w:hAnsi="Calibri" w:cs="Calibri"/>
          <w:b/>
        </w:rPr>
        <w:t>caput</w:t>
      </w:r>
      <w:r w:rsidRPr="00B01D4F">
        <w:rPr>
          <w:rFonts w:ascii="Calibri" w:hAnsi="Calibri" w:cs="Calibri"/>
        </w:rPr>
        <w:t>, o administrador deve dar estrito cumprimento às instruções recebidas pela entidade ou pela seguradora, não sendo responsável por eventuais erros ou incorreções atribuíveis exclusivamente a estas.</w:t>
      </w:r>
    </w:p>
    <w:p w14:paraId="403F91F1" w14:textId="77777777" w:rsidR="00AA3ACE" w:rsidRPr="00B01D4F" w:rsidRDefault="00AA3ACE" w:rsidP="00AA3ACE">
      <w:pPr>
        <w:pStyle w:val="NormaAlterada"/>
        <w:rPr>
          <w:rFonts w:ascii="Calibri" w:hAnsi="Calibri" w:cs="Calibri"/>
        </w:rPr>
      </w:pPr>
      <w:r w:rsidRPr="1854CC9A">
        <w:rPr>
          <w:rFonts w:ascii="Calibri" w:hAnsi="Calibri" w:cs="Calibri"/>
        </w:rPr>
        <w:t>§ 2</w:t>
      </w:r>
      <w:proofErr w:type="gramStart"/>
      <w:r w:rsidRPr="1854CC9A">
        <w:rPr>
          <w:rFonts w:ascii="Calibri" w:hAnsi="Calibri" w:cs="Calibri"/>
        </w:rPr>
        <w:t>º  Na</w:t>
      </w:r>
      <w:proofErr w:type="gramEnd"/>
      <w:r w:rsidRPr="1854CC9A">
        <w:rPr>
          <w:rFonts w:ascii="Calibri" w:hAnsi="Calibri" w:cs="Calibri"/>
        </w:rPr>
        <w:t xml:space="preserve"> hipótese da alínea “b” do inciso I do </w:t>
      </w:r>
      <w:r w:rsidRPr="004B0593">
        <w:rPr>
          <w:rFonts w:ascii="Calibri" w:hAnsi="Calibri" w:cs="Calibri"/>
          <w:b/>
        </w:rPr>
        <w:t>caput</w:t>
      </w:r>
      <w:r w:rsidRPr="1854CC9A">
        <w:rPr>
          <w:rFonts w:ascii="Calibri" w:hAnsi="Calibri" w:cs="Calibri"/>
        </w:rPr>
        <w:t>, após efetuada a transferência de titularidade para a entidade o</w:t>
      </w:r>
      <w:r>
        <w:rPr>
          <w:rFonts w:ascii="Calibri" w:hAnsi="Calibri" w:cs="Calibri"/>
        </w:rPr>
        <w:t>u a seguradora, as cotas devem</w:t>
      </w:r>
      <w:r w:rsidRPr="1854CC9A">
        <w:rPr>
          <w:rFonts w:ascii="Calibri" w:hAnsi="Calibri" w:cs="Calibri"/>
        </w:rPr>
        <w:t xml:space="preserve"> ser resgatadas em prazo não superior a 5 (cinco) dias úteis.</w:t>
      </w:r>
    </w:p>
    <w:p w14:paraId="61CEB266" w14:textId="77777777" w:rsidR="00AA3ACE" w:rsidRPr="002B23F9" w:rsidRDefault="00AA3ACE" w:rsidP="00AA3ACE">
      <w:pPr>
        <w:pStyle w:val="Captulo"/>
        <w:rPr>
          <w:rFonts w:eastAsiaTheme="minorEastAsia" w:cstheme="minorBidi"/>
        </w:rPr>
      </w:pPr>
      <w:r w:rsidRPr="002B23F9">
        <w:rPr>
          <w:rFonts w:eastAsiaTheme="minorEastAsia" w:cstheme="minorBidi"/>
        </w:rPr>
        <w:t xml:space="preserve">CAPÍTULO V </w:t>
      </w:r>
      <w:r>
        <w:rPr>
          <w:rFonts w:eastAsiaTheme="minorEastAsia" w:cstheme="minorBidi"/>
        </w:rPr>
        <w:t>–</w:t>
      </w:r>
      <w:r w:rsidRPr="002B23F9">
        <w:rPr>
          <w:rFonts w:eastAsiaTheme="minorEastAsia" w:cstheme="minorBidi"/>
        </w:rPr>
        <w:t xml:space="preserve"> COTAS</w:t>
      </w:r>
    </w:p>
    <w:p w14:paraId="519EE9D1" w14:textId="77777777" w:rsidR="00AA3ACE" w:rsidRPr="00B01D4F" w:rsidRDefault="00AA3ACE" w:rsidP="00AA3ACE">
      <w:pPr>
        <w:pStyle w:val="NormaAlterada"/>
        <w:rPr>
          <w:rFonts w:ascii="Calibri" w:hAnsi="Calibri" w:cs="Calibri"/>
        </w:rPr>
      </w:pPr>
      <w:r w:rsidRPr="00B01D4F">
        <w:rPr>
          <w:rFonts w:ascii="Calibri" w:hAnsi="Calibri" w:cs="Calibri"/>
        </w:rPr>
        <w:t>Art. 8</w:t>
      </w:r>
      <w:proofErr w:type="gramStart"/>
      <w:r w:rsidRPr="00B01D4F">
        <w:rPr>
          <w:rFonts w:ascii="Calibri" w:hAnsi="Calibri" w:cs="Calibri"/>
        </w:rPr>
        <w:t>º  Os</w:t>
      </w:r>
      <w:proofErr w:type="gramEnd"/>
      <w:r w:rsidRPr="00B01D4F">
        <w:rPr>
          <w:rFonts w:ascii="Calibri" w:hAnsi="Calibri" w:cs="Calibri"/>
        </w:rPr>
        <w:t xml:space="preserve"> pedidos de resgate de cotas devem ser apresentados à entidade ou à segurado</w:t>
      </w:r>
      <w:r>
        <w:rPr>
          <w:rFonts w:ascii="Calibri" w:hAnsi="Calibri" w:cs="Calibri"/>
        </w:rPr>
        <w:t>ra, conforme o caso, que devem</w:t>
      </w:r>
      <w:r w:rsidRPr="00B01D4F">
        <w:rPr>
          <w:rFonts w:ascii="Calibri" w:hAnsi="Calibri" w:cs="Calibri"/>
        </w:rPr>
        <w:t xml:space="preserve"> repassá-los ao administrador, no prazo estabelecido pela Superintendência de Seguros Privados – SUSEP.</w:t>
      </w:r>
    </w:p>
    <w:p w14:paraId="587CCCF1" w14:textId="77777777" w:rsidR="00AA3ACE" w:rsidRPr="00B01D4F" w:rsidRDefault="00AA3ACE" w:rsidP="00AA3ACE">
      <w:pPr>
        <w:pStyle w:val="NormaAlterada"/>
        <w:rPr>
          <w:rFonts w:ascii="Calibri" w:hAnsi="Calibri" w:cs="Calibri"/>
        </w:rPr>
      </w:pPr>
      <w:r w:rsidRPr="00B01D4F">
        <w:rPr>
          <w:rFonts w:ascii="Calibri" w:hAnsi="Calibri" w:cs="Calibri"/>
        </w:rPr>
        <w:t>Parágrafo único.  O resgate deve ser efetuado no prazo estabelecido no regulamento, que não pode ser superior a 5 (cinco) dias úteis, contados da data do recebimento, pelo administrador, do pedido de resgate encaminhado pela entidade ou pela seguradora, conforme o caso.</w:t>
      </w:r>
    </w:p>
    <w:p w14:paraId="46CF2778" w14:textId="77777777" w:rsidR="00AA3ACE" w:rsidRPr="00B01D4F" w:rsidRDefault="00AA3ACE" w:rsidP="00AA3ACE">
      <w:pPr>
        <w:pStyle w:val="NormaAlterada"/>
        <w:rPr>
          <w:rFonts w:ascii="Calibri" w:hAnsi="Calibri" w:cs="Calibri"/>
        </w:rPr>
      </w:pPr>
      <w:r>
        <w:rPr>
          <w:rFonts w:ascii="Calibri" w:hAnsi="Calibri" w:cs="Calibri"/>
        </w:rPr>
        <w:t>Art. 9</w:t>
      </w:r>
      <w:proofErr w:type="gramStart"/>
      <w:r>
        <w:rPr>
          <w:rFonts w:ascii="Calibri" w:hAnsi="Calibri" w:cs="Calibri"/>
        </w:rPr>
        <w:t xml:space="preserve">º </w:t>
      </w:r>
      <w:r w:rsidRPr="7932BD7E">
        <w:rPr>
          <w:rFonts w:ascii="Calibri" w:hAnsi="Calibri" w:cs="Calibri"/>
        </w:rPr>
        <w:t xml:space="preserve"> Em</w:t>
      </w:r>
      <w:proofErr w:type="gramEnd"/>
      <w:r w:rsidRPr="7932BD7E">
        <w:rPr>
          <w:rFonts w:ascii="Calibri" w:hAnsi="Calibri" w:cs="Calibri"/>
        </w:rPr>
        <w:t xml:space="preserve"> acréscimo às matérias dispostas no art. 48 da </w:t>
      </w:r>
      <w:r>
        <w:rPr>
          <w:rFonts w:ascii="Calibri" w:hAnsi="Calibri" w:cs="Calibri"/>
        </w:rPr>
        <w:t xml:space="preserve">parte geral da </w:t>
      </w:r>
      <w:r w:rsidRPr="7932BD7E">
        <w:rPr>
          <w:rFonts w:ascii="Calibri" w:hAnsi="Calibri" w:cs="Calibri"/>
        </w:rPr>
        <w:t>Resolução, o regulamento deve:</w:t>
      </w:r>
    </w:p>
    <w:p w14:paraId="142A1258" w14:textId="77777777" w:rsidR="00AA3ACE" w:rsidRPr="00B01D4F" w:rsidRDefault="00AA3ACE" w:rsidP="00AA3ACE">
      <w:pPr>
        <w:pStyle w:val="NormaAlterada"/>
        <w:rPr>
          <w:rFonts w:ascii="Calibri" w:hAnsi="Calibri" w:cs="Calibri"/>
        </w:rPr>
      </w:pPr>
      <w:r w:rsidRPr="00B01D4F">
        <w:rPr>
          <w:rFonts w:ascii="Calibri" w:hAnsi="Calibri" w:cs="Calibri"/>
        </w:rPr>
        <w:t xml:space="preserve">I – </w:t>
      </w:r>
      <w:proofErr w:type="gramStart"/>
      <w:r w:rsidRPr="00B01D4F">
        <w:rPr>
          <w:rFonts w:ascii="Calibri" w:hAnsi="Calibri" w:cs="Calibri"/>
        </w:rPr>
        <w:t>na</w:t>
      </w:r>
      <w:proofErr w:type="gramEnd"/>
      <w:r w:rsidRPr="00B01D4F">
        <w:rPr>
          <w:rFonts w:ascii="Calibri" w:hAnsi="Calibri" w:cs="Calibri"/>
        </w:rPr>
        <w:t xml:space="preserve"> hipótese de portabilidade, conter autorização para o administrador</w:t>
      </w:r>
      <w:r>
        <w:rPr>
          <w:rFonts w:ascii="Calibri" w:hAnsi="Calibri" w:cs="Calibri"/>
        </w:rPr>
        <w:t xml:space="preserve"> </w:t>
      </w:r>
      <w:r w:rsidRPr="00B01D4F">
        <w:rPr>
          <w:rFonts w:ascii="Calibri" w:hAnsi="Calibri" w:cs="Calibri"/>
        </w:rPr>
        <w:t>entregar o valor correspondente ao resgate das cotas do participante ou do segurado:</w:t>
      </w:r>
    </w:p>
    <w:p w14:paraId="2D0E7517" w14:textId="77777777" w:rsidR="00AA3ACE" w:rsidRPr="00B01D4F" w:rsidRDefault="00AA3ACE" w:rsidP="00AA3ACE">
      <w:pPr>
        <w:pStyle w:val="NormaAlterada"/>
        <w:rPr>
          <w:rFonts w:ascii="Calibri" w:hAnsi="Calibri" w:cs="Calibri"/>
        </w:rPr>
      </w:pPr>
      <w:r w:rsidRPr="00B01D4F">
        <w:rPr>
          <w:rFonts w:ascii="Calibri" w:hAnsi="Calibri" w:cs="Calibri"/>
        </w:rPr>
        <w:lastRenderedPageBreak/>
        <w:t xml:space="preserve">a) ao administrador do fundo vinculado ao novo plano ou seguro de vida designado pelo participante ou </w:t>
      </w:r>
      <w:r>
        <w:rPr>
          <w:rFonts w:ascii="Calibri" w:hAnsi="Calibri" w:cs="Calibri"/>
        </w:rPr>
        <w:t xml:space="preserve">segurado, para os quais devem </w:t>
      </w:r>
      <w:r w:rsidRPr="00B01D4F">
        <w:rPr>
          <w:rFonts w:ascii="Calibri" w:hAnsi="Calibri" w:cs="Calibri"/>
        </w:rPr>
        <w:t>ser transferidos os recursos investidos, observada a regulamentação editada pela SUSEP; e</w:t>
      </w:r>
    </w:p>
    <w:p w14:paraId="1EAEB2E6" w14:textId="4EE75BFF" w:rsidR="00AA3ACE" w:rsidRPr="00B01D4F" w:rsidRDefault="00AA3ACE" w:rsidP="00AA3ACE">
      <w:pPr>
        <w:pStyle w:val="NormaAlterada"/>
        <w:rPr>
          <w:rFonts w:ascii="Calibri" w:hAnsi="Calibri" w:cs="Calibri"/>
        </w:rPr>
      </w:pPr>
      <w:r w:rsidRPr="0CCB8B50">
        <w:rPr>
          <w:rFonts w:ascii="Calibri" w:hAnsi="Calibri" w:cs="Calibri"/>
        </w:rPr>
        <w:t>b) à seguradora ou à entidade, conforme o caso, na hipótese de portabilidade para planos ou seguros cujos recursos não sejam aplicados em fundos constituídos de acordo com este Anexo Normativo XI</w:t>
      </w:r>
      <w:r w:rsidR="7641CA6A" w:rsidRPr="0CCB8B50">
        <w:rPr>
          <w:rFonts w:ascii="Calibri" w:hAnsi="Calibri" w:cs="Calibri"/>
        </w:rPr>
        <w:t>;</w:t>
      </w:r>
    </w:p>
    <w:p w14:paraId="2F11D63B" w14:textId="471C67F4" w:rsidR="00AA3ACE" w:rsidRPr="00B01D4F" w:rsidRDefault="00AA3ACE" w:rsidP="00AA3ACE">
      <w:pPr>
        <w:pStyle w:val="NormaAlterada"/>
        <w:rPr>
          <w:rFonts w:ascii="Calibri" w:hAnsi="Calibri" w:cs="Calibri"/>
        </w:rPr>
      </w:pPr>
      <w:r w:rsidRPr="0CCB8B50">
        <w:rPr>
          <w:rFonts w:ascii="Calibri" w:hAnsi="Calibri" w:cs="Calibri"/>
        </w:rPr>
        <w:t xml:space="preserve">II – </w:t>
      </w:r>
      <w:proofErr w:type="gramStart"/>
      <w:r w:rsidRPr="0CCB8B50">
        <w:rPr>
          <w:rFonts w:ascii="Calibri" w:hAnsi="Calibri" w:cs="Calibri"/>
        </w:rPr>
        <w:t>prever</w:t>
      </w:r>
      <w:proofErr w:type="gramEnd"/>
      <w:r w:rsidRPr="0CCB8B50">
        <w:rPr>
          <w:rFonts w:ascii="Calibri" w:hAnsi="Calibri" w:cs="Calibri"/>
        </w:rPr>
        <w:t xml:space="preserve"> que a liquidação, a incorporação, a fusão e a cisão do fundo somente podem ocorrer nas hipóteses previstas no plano ou na apólice de seguro, conforme o caso;</w:t>
      </w:r>
    </w:p>
    <w:p w14:paraId="5A546382" w14:textId="77777777" w:rsidR="00AA3ACE" w:rsidRPr="00B01D4F" w:rsidRDefault="00AA3ACE" w:rsidP="00AA3ACE">
      <w:pPr>
        <w:pStyle w:val="NormaAlterada"/>
        <w:rPr>
          <w:rFonts w:ascii="Calibri" w:hAnsi="Calibri" w:cs="Calibri"/>
        </w:rPr>
      </w:pPr>
      <w:proofErr w:type="spellStart"/>
      <w:r w:rsidRPr="00B01D4F">
        <w:rPr>
          <w:rFonts w:ascii="Calibri" w:hAnsi="Calibri" w:cs="Calibri"/>
        </w:rPr>
        <w:t>III</w:t>
      </w:r>
      <w:proofErr w:type="spellEnd"/>
      <w:r w:rsidRPr="00B01D4F">
        <w:rPr>
          <w:rFonts w:ascii="Calibri" w:hAnsi="Calibri" w:cs="Calibri"/>
        </w:rPr>
        <w:t xml:space="preserve"> – estabelecer que a destituição do administrador e </w:t>
      </w:r>
      <w:r>
        <w:rPr>
          <w:rFonts w:ascii="Calibri" w:hAnsi="Calibri" w:cs="Calibri"/>
        </w:rPr>
        <w:t>a nomeação de substituto cabem</w:t>
      </w:r>
      <w:r w:rsidRPr="00B01D4F">
        <w:rPr>
          <w:rFonts w:ascii="Calibri" w:hAnsi="Calibri" w:cs="Calibri"/>
        </w:rPr>
        <w:t>, com exclusividade, à entidade ou à seguradora a que estiver vinculado o plano ou o seguro, conforme o caso; e</w:t>
      </w:r>
    </w:p>
    <w:p w14:paraId="727A5667" w14:textId="77777777" w:rsidR="00AA3ACE" w:rsidRPr="00B01D4F" w:rsidRDefault="00AA3ACE" w:rsidP="00AA3ACE">
      <w:pPr>
        <w:pStyle w:val="NormaAlterada"/>
        <w:rPr>
          <w:rFonts w:ascii="Calibri" w:hAnsi="Calibri" w:cs="Calibri"/>
        </w:rPr>
      </w:pPr>
      <w:proofErr w:type="spellStart"/>
      <w:r w:rsidRPr="00B01D4F">
        <w:rPr>
          <w:rFonts w:ascii="Calibri" w:hAnsi="Calibri" w:cs="Calibri"/>
        </w:rPr>
        <w:t>IV</w:t>
      </w:r>
      <w:proofErr w:type="spellEnd"/>
      <w:r w:rsidRPr="00B01D4F">
        <w:rPr>
          <w:rFonts w:ascii="Calibri" w:hAnsi="Calibri" w:cs="Calibri"/>
        </w:rPr>
        <w:t xml:space="preserve"> – </w:t>
      </w:r>
      <w:proofErr w:type="gramStart"/>
      <w:r w:rsidRPr="00B01D4F">
        <w:rPr>
          <w:rFonts w:ascii="Calibri" w:hAnsi="Calibri" w:cs="Calibri"/>
        </w:rPr>
        <w:t>conter</w:t>
      </w:r>
      <w:proofErr w:type="gramEnd"/>
      <w:r w:rsidRPr="00B01D4F">
        <w:rPr>
          <w:rFonts w:ascii="Calibri" w:hAnsi="Calibri" w:cs="Calibri"/>
        </w:rPr>
        <w:t xml:space="preserve"> autorização para as entidades autorizadas pela CVM a prestar serviços de compensação e liquidação de valores mobiliários colocarem à disposição da SUSEP informações relativas à carteira e às operações do fundo.</w:t>
      </w:r>
    </w:p>
    <w:p w14:paraId="5A51A800" w14:textId="77777777" w:rsidR="00AA3ACE" w:rsidRPr="00B01D4F" w:rsidRDefault="00AA3ACE" w:rsidP="00AA3ACE">
      <w:pPr>
        <w:pStyle w:val="NormaAlterada"/>
        <w:rPr>
          <w:rFonts w:ascii="Calibri" w:hAnsi="Calibri" w:cs="Calibri"/>
        </w:rPr>
      </w:pPr>
      <w:r w:rsidRPr="00B01D4F">
        <w:rPr>
          <w:rFonts w:ascii="Calibri" w:hAnsi="Calibri" w:cs="Calibri"/>
        </w:rPr>
        <w:t xml:space="preserve">Parágrafo único.  O </w:t>
      </w:r>
      <w:r>
        <w:rPr>
          <w:rFonts w:ascii="Calibri" w:hAnsi="Calibri" w:cs="Calibri"/>
        </w:rPr>
        <w:t>material de divulgação do fundo, se houver,</w:t>
      </w:r>
      <w:r w:rsidRPr="00B01D4F">
        <w:rPr>
          <w:rFonts w:ascii="Calibri" w:hAnsi="Calibri" w:cs="Calibri"/>
        </w:rPr>
        <w:t xml:space="preserve"> deve descrever os procedimentos a serem adotados para efeito do disposto nos incisos I a </w:t>
      </w:r>
      <w:proofErr w:type="spellStart"/>
      <w:r w:rsidRPr="00B01D4F">
        <w:rPr>
          <w:rFonts w:ascii="Calibri" w:hAnsi="Calibri" w:cs="Calibri"/>
        </w:rPr>
        <w:t>IV</w:t>
      </w:r>
      <w:proofErr w:type="spellEnd"/>
      <w:r w:rsidRPr="00B01D4F">
        <w:rPr>
          <w:rFonts w:ascii="Calibri" w:hAnsi="Calibri" w:cs="Calibri"/>
        </w:rPr>
        <w:t xml:space="preserve"> do </w:t>
      </w:r>
      <w:r w:rsidRPr="004B0593">
        <w:rPr>
          <w:rFonts w:ascii="Calibri" w:hAnsi="Calibri" w:cs="Calibri"/>
          <w:b/>
        </w:rPr>
        <w:t>caput</w:t>
      </w:r>
      <w:r w:rsidRPr="00B01D4F">
        <w:rPr>
          <w:rFonts w:ascii="Calibri" w:hAnsi="Calibri" w:cs="Calibri"/>
        </w:rPr>
        <w:t>.</w:t>
      </w:r>
    </w:p>
    <w:p w14:paraId="09A6E823" w14:textId="77777777" w:rsidR="00AA3ACE" w:rsidRPr="00B01D4F" w:rsidRDefault="00AA3ACE" w:rsidP="00AA3ACE">
      <w:pPr>
        <w:pStyle w:val="NormaAlterada"/>
        <w:rPr>
          <w:rFonts w:ascii="Calibri" w:hAnsi="Calibri" w:cs="Calibri"/>
        </w:rPr>
      </w:pPr>
      <w:r w:rsidRPr="00B01D4F">
        <w:rPr>
          <w:rFonts w:ascii="Calibri" w:hAnsi="Calibri" w:cs="Calibri"/>
        </w:rPr>
        <w:t>Art. 10.  Não é admitida a cobrança de taxa de performance, bem como de taxas de ingresso ou de saída de cotistas.</w:t>
      </w:r>
    </w:p>
    <w:p w14:paraId="63243BEA" w14:textId="77777777" w:rsidR="00AA3ACE" w:rsidRPr="00B01D4F" w:rsidRDefault="00AA3ACE" w:rsidP="00AA3ACE">
      <w:pPr>
        <w:pStyle w:val="NormaAlterada"/>
        <w:rPr>
          <w:rFonts w:ascii="Calibri" w:hAnsi="Calibri" w:cs="Calibri"/>
        </w:rPr>
      </w:pPr>
      <w:r w:rsidRPr="7932BD7E">
        <w:rPr>
          <w:rFonts w:ascii="Calibri" w:hAnsi="Calibri" w:cs="Calibri"/>
        </w:rPr>
        <w:t xml:space="preserve">Art. 11.  A escrituração, avaliação de ativos, reconhecimento de receitas e apropriação de despesas e elaboração das demonstrações contábeis dos fundos previdenciários regem-se pelas regras específicas editadas pela CVM, </w:t>
      </w:r>
      <w:r>
        <w:rPr>
          <w:rFonts w:ascii="Calibri" w:hAnsi="Calibri" w:cs="Calibri"/>
        </w:rPr>
        <w:t>sem prejuízo</w:t>
      </w:r>
      <w:r w:rsidRPr="7932BD7E">
        <w:rPr>
          <w:rFonts w:ascii="Calibri" w:hAnsi="Calibri" w:cs="Calibri"/>
        </w:rPr>
        <w:t xml:space="preserve"> </w:t>
      </w:r>
      <w:r>
        <w:rPr>
          <w:rFonts w:ascii="Calibri" w:hAnsi="Calibri" w:cs="Calibri"/>
        </w:rPr>
        <w:t>d</w:t>
      </w:r>
      <w:r w:rsidRPr="7932BD7E">
        <w:rPr>
          <w:rFonts w:ascii="Calibri" w:hAnsi="Calibri" w:cs="Calibri"/>
        </w:rPr>
        <w:t>as disposições deste Anexo Normativo XI.</w:t>
      </w:r>
    </w:p>
    <w:p w14:paraId="001B5881" w14:textId="77777777" w:rsidR="00AA3ACE" w:rsidRPr="00B01D4F" w:rsidRDefault="00AA3ACE" w:rsidP="00AA3ACE">
      <w:pPr>
        <w:pStyle w:val="NormaAlterada"/>
        <w:rPr>
          <w:rFonts w:ascii="Calibri" w:hAnsi="Calibri" w:cs="Calibri"/>
        </w:rPr>
      </w:pPr>
      <w:r w:rsidRPr="00B01D4F">
        <w:rPr>
          <w:rFonts w:ascii="Calibri" w:hAnsi="Calibri" w:cs="Calibri"/>
        </w:rPr>
        <w:t>§ 1</w:t>
      </w:r>
      <w:proofErr w:type="gramStart"/>
      <w:r w:rsidRPr="00B01D4F">
        <w:rPr>
          <w:rFonts w:ascii="Calibri" w:hAnsi="Calibri" w:cs="Calibri"/>
        </w:rPr>
        <w:t>º  Os</w:t>
      </w:r>
      <w:proofErr w:type="gramEnd"/>
      <w:r w:rsidRPr="00B01D4F">
        <w:rPr>
          <w:rFonts w:ascii="Calibri" w:hAnsi="Calibri" w:cs="Calibri"/>
        </w:rPr>
        <w:t xml:space="preserve"> ativos integrantes das carteiras dos fundos previdenciários devem ser registrados pelo valor efetivamente contratado ou pago, incluindo corretagens e emolumentos, e ajustados, diariamente, ao valor de mercado, sendo vedada a classificação de qualquer ativo na categoria de mantidos até o vencimento.</w:t>
      </w:r>
    </w:p>
    <w:p w14:paraId="341EEDD5" w14:textId="77777777" w:rsidR="00AA3ACE" w:rsidRPr="00B01D4F" w:rsidRDefault="00AA3ACE" w:rsidP="00AA3ACE">
      <w:pPr>
        <w:pStyle w:val="NormaAlterada"/>
        <w:rPr>
          <w:rFonts w:ascii="Calibri" w:hAnsi="Calibri" w:cs="Calibri"/>
        </w:rPr>
      </w:pPr>
      <w:r w:rsidRPr="00B01D4F">
        <w:rPr>
          <w:rFonts w:ascii="Calibri" w:hAnsi="Calibri" w:cs="Calibri"/>
        </w:rPr>
        <w:t>§ 2</w:t>
      </w:r>
      <w:proofErr w:type="gramStart"/>
      <w:r w:rsidRPr="00B01D4F">
        <w:rPr>
          <w:rFonts w:ascii="Calibri" w:hAnsi="Calibri" w:cs="Calibri"/>
        </w:rPr>
        <w:t>º  A</w:t>
      </w:r>
      <w:proofErr w:type="gramEnd"/>
      <w:r w:rsidRPr="00B01D4F">
        <w:rPr>
          <w:rFonts w:ascii="Calibri" w:hAnsi="Calibri" w:cs="Calibri"/>
        </w:rPr>
        <w:t xml:space="preserve"> constituição e a reversão das provisões matemáticas de benefícios a conceder dos planos ou seguros </w:t>
      </w:r>
      <w:r>
        <w:rPr>
          <w:rFonts w:ascii="Calibri" w:hAnsi="Calibri" w:cs="Calibri"/>
        </w:rPr>
        <w:t>são</w:t>
      </w:r>
      <w:r w:rsidRPr="00B01D4F">
        <w:rPr>
          <w:rFonts w:ascii="Calibri" w:hAnsi="Calibri" w:cs="Calibri"/>
        </w:rPr>
        <w:t xml:space="preserve"> escrituradas nas demonstrações contábeis dos fundos e suas classes de cotas, caso existentes</w:t>
      </w:r>
      <w:r>
        <w:rPr>
          <w:rFonts w:ascii="Calibri" w:hAnsi="Calibri" w:cs="Calibri"/>
        </w:rPr>
        <w:t>, e devem</w:t>
      </w:r>
      <w:r w:rsidRPr="00B01D4F">
        <w:rPr>
          <w:rFonts w:ascii="Calibri" w:hAnsi="Calibri" w:cs="Calibri"/>
        </w:rPr>
        <w:t xml:space="preserve"> observar as normas expedidas pela SUSEP e pelo </w:t>
      </w:r>
      <w:proofErr w:type="spellStart"/>
      <w:r w:rsidRPr="00B01D4F">
        <w:rPr>
          <w:rFonts w:ascii="Calibri" w:hAnsi="Calibri" w:cs="Calibri"/>
        </w:rPr>
        <w:t>CNSP</w:t>
      </w:r>
      <w:proofErr w:type="spellEnd"/>
      <w:r w:rsidRPr="00B01D4F">
        <w:rPr>
          <w:rFonts w:ascii="Calibri" w:hAnsi="Calibri" w:cs="Calibri"/>
        </w:rPr>
        <w:t>.</w:t>
      </w:r>
    </w:p>
    <w:p w14:paraId="2196DB39" w14:textId="77777777" w:rsidR="00AA3ACE" w:rsidRPr="00B01D4F" w:rsidRDefault="00AA3ACE" w:rsidP="00AA3ACE">
      <w:pPr>
        <w:pStyle w:val="NormaAlterada"/>
        <w:rPr>
          <w:rFonts w:ascii="Calibri" w:hAnsi="Calibri" w:cs="Calibri"/>
        </w:rPr>
      </w:pPr>
      <w:r w:rsidRPr="00B01D4F">
        <w:rPr>
          <w:rFonts w:ascii="Calibri" w:hAnsi="Calibri" w:cs="Calibri"/>
        </w:rPr>
        <w:lastRenderedPageBreak/>
        <w:t>§ 3</w:t>
      </w:r>
      <w:proofErr w:type="gramStart"/>
      <w:r w:rsidRPr="00B01D4F">
        <w:rPr>
          <w:rFonts w:ascii="Calibri" w:hAnsi="Calibri" w:cs="Calibri"/>
        </w:rPr>
        <w:t>º  O</w:t>
      </w:r>
      <w:proofErr w:type="gramEnd"/>
      <w:r w:rsidRPr="00B01D4F">
        <w:rPr>
          <w:rFonts w:ascii="Calibri" w:hAnsi="Calibri" w:cs="Calibri"/>
        </w:rPr>
        <w:t xml:space="preserve"> valor da cota do fundo, classe ou subclasse, conforme o caso, corresponde ao resultante da divisão do valor do patrimônio líquido, acrescido das provisões referidas no § 2º, pelo número de cotas, apurados, ambos, a partir de seus montantes do dia anterior, devidamente atualizado por um dia.</w:t>
      </w:r>
    </w:p>
    <w:p w14:paraId="3364EF93" w14:textId="77777777" w:rsidR="00AA3ACE" w:rsidRPr="00B01D4F" w:rsidRDefault="00AA3ACE" w:rsidP="00AA3ACE">
      <w:pPr>
        <w:pStyle w:val="NormaAlterada"/>
        <w:rPr>
          <w:rFonts w:ascii="Calibri" w:hAnsi="Calibri" w:cs="Calibri"/>
        </w:rPr>
      </w:pPr>
      <w:r w:rsidRPr="00B01D4F">
        <w:rPr>
          <w:rFonts w:ascii="Calibri" w:hAnsi="Calibri" w:cs="Calibri"/>
        </w:rPr>
        <w:t>Art. 12.  Caso as cotas de fundos previdenciários sejam oferecidas em garantia de contratos de financiamento imobiliário, o instrumento contratual previsto no art. 86 da Lei nº 11.196, de 2005, deve ser averbado pelo administrador no registro de cotistas.</w:t>
      </w:r>
    </w:p>
    <w:p w14:paraId="4247BA63" w14:textId="1CECFB8E" w:rsidR="00AA3ACE" w:rsidRPr="00B01D4F" w:rsidRDefault="00AA3ACE" w:rsidP="00AA3ACE">
      <w:pPr>
        <w:pStyle w:val="NormaAlterada"/>
        <w:rPr>
          <w:rFonts w:ascii="Calibri" w:hAnsi="Calibri" w:cs="Calibri"/>
        </w:rPr>
      </w:pPr>
      <w:r w:rsidRPr="7932BD7E">
        <w:rPr>
          <w:rFonts w:ascii="Calibri" w:hAnsi="Calibri" w:cs="Calibri"/>
        </w:rPr>
        <w:t xml:space="preserve">Art. 13.  Os fundos previdenciários só </w:t>
      </w:r>
      <w:r>
        <w:rPr>
          <w:rFonts w:ascii="Calibri" w:hAnsi="Calibri" w:cs="Calibri"/>
        </w:rPr>
        <w:t>podem</w:t>
      </w:r>
      <w:r w:rsidRPr="7932BD7E">
        <w:rPr>
          <w:rFonts w:ascii="Calibri" w:hAnsi="Calibri" w:cs="Calibri"/>
        </w:rPr>
        <w:t xml:space="preserve"> receber recursos de participantes ou segurados de produtos de uma mesma entidade ou </w:t>
      </w:r>
      <w:proofErr w:type="gramStart"/>
      <w:r w:rsidRPr="7932BD7E">
        <w:rPr>
          <w:rFonts w:ascii="Calibri" w:hAnsi="Calibri" w:cs="Calibri"/>
        </w:rPr>
        <w:t>seguradora.</w:t>
      </w:r>
      <w:r>
        <w:rPr>
          <w:rFonts w:ascii="Calibri" w:hAnsi="Calibri" w:cs="Calibri"/>
        </w:rPr>
        <w:t>”</w:t>
      </w:r>
      <w:proofErr w:type="gramEnd"/>
      <w:r>
        <w:rPr>
          <w:rFonts w:ascii="Calibri" w:hAnsi="Calibri" w:cs="Calibri"/>
        </w:rPr>
        <w:t>(NR)</w:t>
      </w:r>
    </w:p>
    <w:p w14:paraId="02EF2E5F" w14:textId="77777777" w:rsidR="00CA7D0B" w:rsidRDefault="00CA7D0B" w:rsidP="00135AAD">
      <w:pPr>
        <w:ind w:left="567" w:firstLine="0"/>
      </w:pPr>
    </w:p>
    <w:p w14:paraId="516D5579" w14:textId="0DF4C9D2" w:rsidR="004306DB" w:rsidRDefault="004306DB" w:rsidP="00135AAD">
      <w:pPr>
        <w:ind w:left="567" w:firstLine="0"/>
      </w:pPr>
      <w:r>
        <w:br w:type="page"/>
      </w:r>
    </w:p>
    <w:p w14:paraId="0758E9AD" w14:textId="1C875865" w:rsidR="004306DB" w:rsidRDefault="004306DB" w:rsidP="001666D2">
      <w:pPr>
        <w:pStyle w:val="TtulodaResoluo"/>
        <w:ind w:left="567" w:firstLine="0"/>
      </w:pPr>
      <w:r>
        <w:lastRenderedPageBreak/>
        <w:t xml:space="preserve">ANEXO </w:t>
      </w:r>
      <w:r w:rsidR="00E82E9F">
        <w:t>I</w:t>
      </w:r>
      <w:r>
        <w:t xml:space="preserve"> À RESOLUÇÃO </w:t>
      </w:r>
      <w:r w:rsidR="00C01D07">
        <w:rPr>
          <w:caps w:val="0"/>
        </w:rPr>
        <w:t>CVM</w:t>
      </w:r>
      <w:r w:rsidR="00E9262C">
        <w:t xml:space="preserve"> </w:t>
      </w:r>
      <w:r>
        <w:t>N</w:t>
      </w:r>
      <w:r w:rsidRPr="00C1691E">
        <w:t xml:space="preserve">º </w:t>
      </w:r>
      <w:sdt>
        <w:sdtPr>
          <w:alias w:val="Título"/>
          <w:tag w:val=""/>
          <w:id w:val="202993077"/>
          <w:placeholder>
            <w:docPart w:val="C1AD504EABD6453AA3D87062C6DDDE9C"/>
          </w:placeholder>
          <w:dataBinding w:prefixMappings="xmlns:ns0='http://purl.org/dc/elements/1.1/' xmlns:ns1='http://schemas.openxmlformats.org/package/2006/metadata/core-properties' " w:xpath="/ns1:coreProperties[1]/ns0:title[1]" w:storeItemID="{6C3C8BC8-F283-45AE-878A-BAB7291924A1}"/>
          <w:text/>
        </w:sdtPr>
        <w:sdtEndPr/>
        <w:sdtContent>
          <w:r w:rsidR="0081499E">
            <w:t>184, DE 31 DE MAIO DE 2023</w:t>
          </w:r>
        </w:sdtContent>
      </w:sdt>
    </w:p>
    <w:p w14:paraId="718855BC" w14:textId="458069C2" w:rsidR="004306DB" w:rsidRDefault="00E9262C" w:rsidP="00135AAD">
      <w:pPr>
        <w:pStyle w:val="TtulodaResoluo"/>
        <w:ind w:left="567" w:firstLine="0"/>
      </w:pPr>
      <w:r>
        <w:t>“</w:t>
      </w:r>
      <w:r w:rsidR="00C01D07">
        <w:rPr>
          <w:rStyle w:val="normaltextrun"/>
          <w:rFonts w:ascii="Calibri" w:hAnsi="Calibri" w:cs="Calibri"/>
          <w:caps w:val="0"/>
        </w:rPr>
        <w:t xml:space="preserve">ANEXO NORMATIVO </w:t>
      </w:r>
      <w:proofErr w:type="spellStart"/>
      <w:r w:rsidR="00C01D07">
        <w:rPr>
          <w:rStyle w:val="normaltextrun"/>
          <w:rFonts w:ascii="Calibri" w:hAnsi="Calibri" w:cs="Calibri"/>
          <w:caps w:val="0"/>
        </w:rPr>
        <w:t>XII</w:t>
      </w:r>
      <w:proofErr w:type="spellEnd"/>
      <w:r w:rsidR="00C01D07">
        <w:rPr>
          <w:rStyle w:val="normaltextrun"/>
          <w:rFonts w:ascii="Calibri" w:hAnsi="Calibri" w:cs="Calibri"/>
          <w:caps w:val="0"/>
        </w:rPr>
        <w:t xml:space="preserve"> – FUNDOS DE INVESTIMENTO EM DIREITOS CREDITÓRIOS </w:t>
      </w:r>
      <w:r w:rsidR="00C01D07" w:rsidRPr="006E7CCC">
        <w:rPr>
          <w:rStyle w:val="normaltextrun"/>
          <w:rFonts w:ascii="Calibri" w:hAnsi="Calibri" w:cs="Calibri"/>
          <w:caps w:val="0"/>
        </w:rPr>
        <w:t>DO PROGRAMA DE INCENTIVO À IMPLEMENTAÇÃO DE PROJETOS DE INTERESSE SOCIAL</w:t>
      </w:r>
    </w:p>
    <w:p w14:paraId="73EB4FF9" w14:textId="35786D0D" w:rsidR="00AA3ACE" w:rsidRPr="00BC71C0" w:rsidRDefault="00AA3ACE" w:rsidP="00AA3ACE">
      <w:pPr>
        <w:pStyle w:val="Ementa"/>
      </w:pPr>
      <w:r>
        <w:t xml:space="preserve">Dispõe sobre as regras específicas para os fundos de investimento em direitos creditórios constituídos no âmbito do Programa de Incentivo à Implementação de Projetos de Interesse Social – </w:t>
      </w:r>
      <w:proofErr w:type="spellStart"/>
      <w:r>
        <w:t>FIDC</w:t>
      </w:r>
      <w:proofErr w:type="spellEnd"/>
      <w:r w:rsidR="00BE49B1">
        <w:t xml:space="preserve">– </w:t>
      </w:r>
      <w:proofErr w:type="spellStart"/>
      <w:r w:rsidR="76F3E24E">
        <w:t>P</w:t>
      </w:r>
      <w:r>
        <w:t>IPS</w:t>
      </w:r>
      <w:proofErr w:type="spellEnd"/>
      <w:r>
        <w:t>.</w:t>
      </w:r>
    </w:p>
    <w:p w14:paraId="4C266DCD" w14:textId="77777777" w:rsidR="00BE49B1" w:rsidRPr="00BC71C0" w:rsidRDefault="00BE49B1" w:rsidP="00BE49B1">
      <w:pPr>
        <w:pStyle w:val="Captulo"/>
        <w:rPr>
          <w:rFonts w:eastAsiaTheme="minorEastAsia" w:cstheme="minorBidi"/>
        </w:rPr>
      </w:pPr>
      <w:r w:rsidRPr="00870F59">
        <w:rPr>
          <w:rFonts w:eastAsiaTheme="minorEastAsia" w:cstheme="minorBidi"/>
        </w:rPr>
        <w:t xml:space="preserve">CAPÍTULO I – </w:t>
      </w:r>
      <w:r w:rsidRPr="00BC71C0">
        <w:rPr>
          <w:rFonts w:eastAsiaTheme="minorEastAsia" w:cstheme="minorBidi"/>
        </w:rPr>
        <w:t>ÂMBITO E FINALIDADE</w:t>
      </w:r>
    </w:p>
    <w:p w14:paraId="794F38CC" w14:textId="2411EBE0" w:rsidR="00BE49B1" w:rsidRPr="00870F59" w:rsidRDefault="00BE49B1" w:rsidP="00BE49B1">
      <w:pPr>
        <w:pStyle w:val="NormaAlterada"/>
      </w:pPr>
      <w:r w:rsidRPr="00BC71C0">
        <w:t>Art. 1</w:t>
      </w:r>
      <w:proofErr w:type="gramStart"/>
      <w:r w:rsidRPr="00861C1B">
        <w:t xml:space="preserve">º  </w:t>
      </w:r>
      <w:r w:rsidRPr="00870F59">
        <w:t>Este</w:t>
      </w:r>
      <w:proofErr w:type="gramEnd"/>
      <w:r w:rsidRPr="00870F59">
        <w:t xml:space="preserve"> </w:t>
      </w:r>
      <w:r>
        <w:t xml:space="preserve">Anexo Normativo </w:t>
      </w:r>
      <w:proofErr w:type="spellStart"/>
      <w:r>
        <w:t>X</w:t>
      </w:r>
      <w:r w:rsidRPr="00870F59">
        <w:t>II</w:t>
      </w:r>
      <w:proofErr w:type="spellEnd"/>
      <w:r w:rsidRPr="00870F59">
        <w:t xml:space="preserve"> à Resolução CVM nº 175 (“Resolução”) dispõe sobre as regras específicas para os</w:t>
      </w:r>
      <w:r w:rsidRPr="00BC71C0">
        <w:t xml:space="preserve"> </w:t>
      </w:r>
      <w:r w:rsidRPr="00870F59">
        <w:t>f</w:t>
      </w:r>
      <w:r w:rsidRPr="00BC71C0">
        <w:t xml:space="preserve">undos de </w:t>
      </w:r>
      <w:r w:rsidRPr="00870F59">
        <w:t>i</w:t>
      </w:r>
      <w:r w:rsidRPr="00BC71C0">
        <w:t xml:space="preserve">nvestimento em </w:t>
      </w:r>
      <w:r w:rsidRPr="00870F59">
        <w:t>d</w:t>
      </w:r>
      <w:r w:rsidRPr="00BC71C0">
        <w:t xml:space="preserve">ireitos </w:t>
      </w:r>
      <w:r w:rsidRPr="00870F59">
        <w:t>c</w:t>
      </w:r>
      <w:r w:rsidRPr="00BC71C0">
        <w:t>reditórios</w:t>
      </w:r>
      <w:r w:rsidRPr="00870F59">
        <w:t xml:space="preserve"> constituídos</w:t>
      </w:r>
      <w:r w:rsidRPr="00BC71C0">
        <w:t xml:space="preserve"> no âmbito do Programa de Incentivo à Implementação de Projetos de Interesse Social </w:t>
      </w:r>
      <w:r w:rsidRPr="00870F59">
        <w:t>–</w:t>
      </w:r>
      <w:r w:rsidRPr="00BC71C0">
        <w:t xml:space="preserve"> </w:t>
      </w:r>
      <w:proofErr w:type="spellStart"/>
      <w:r w:rsidRPr="00870F59">
        <w:t>FIDC</w:t>
      </w:r>
      <w:proofErr w:type="spellEnd"/>
      <w:r w:rsidRPr="00870F59">
        <w:t>–</w:t>
      </w:r>
      <w:r w:rsidRPr="00BC71C0">
        <w:t xml:space="preserve"> </w:t>
      </w:r>
      <w:proofErr w:type="spellStart"/>
      <w:r w:rsidRPr="00BC71C0">
        <w:t>PIPS</w:t>
      </w:r>
      <w:proofErr w:type="spellEnd"/>
      <w:r w:rsidRPr="00BC71C0">
        <w:t>, instituído pela Lei n</w:t>
      </w:r>
      <w:r>
        <w:t>º</w:t>
      </w:r>
      <w:r w:rsidRPr="00BC71C0">
        <w:t xml:space="preserve"> 10.735,</w:t>
      </w:r>
      <w:r>
        <w:t xml:space="preserve"> de 11 de setembro</w:t>
      </w:r>
      <w:r w:rsidRPr="00BC71C0">
        <w:t xml:space="preserve"> de 2003.</w:t>
      </w:r>
    </w:p>
    <w:p w14:paraId="6F42D674" w14:textId="74AB3027" w:rsidR="00BE49B1" w:rsidRPr="00BC71C0" w:rsidRDefault="00BE49B1" w:rsidP="00BE49B1">
      <w:pPr>
        <w:pStyle w:val="NormaAlterada"/>
      </w:pPr>
      <w:r>
        <w:t xml:space="preserve">Parágrafo único.  Os </w:t>
      </w:r>
      <w:proofErr w:type="spellStart"/>
      <w:r>
        <w:t>FIDC</w:t>
      </w:r>
      <w:proofErr w:type="spellEnd"/>
      <w:r w:rsidRPr="00870F59">
        <w:t>–</w:t>
      </w:r>
      <w:proofErr w:type="spellStart"/>
      <w:r w:rsidRPr="3E6D4EDB">
        <w:t>PIPS</w:t>
      </w:r>
      <w:proofErr w:type="spellEnd"/>
      <w:r w:rsidRPr="3E6D4EDB">
        <w:t xml:space="preserve"> devem observar o disposto no Anexo Normativo II da Resolução, prevalecendo, em caso de conflito, as regras específicas deste Anexo Normativo </w:t>
      </w:r>
      <w:proofErr w:type="spellStart"/>
      <w:r w:rsidRPr="3E6D4EDB">
        <w:t>XII</w:t>
      </w:r>
      <w:proofErr w:type="spellEnd"/>
      <w:r w:rsidRPr="3E6D4EDB">
        <w:t>.</w:t>
      </w:r>
    </w:p>
    <w:p w14:paraId="722A1327" w14:textId="77777777" w:rsidR="00BE49B1" w:rsidRPr="00BC71C0" w:rsidRDefault="00BE49B1" w:rsidP="00BE49B1">
      <w:pPr>
        <w:pStyle w:val="Captulo"/>
        <w:rPr>
          <w:rFonts w:eastAsiaTheme="minorEastAsia" w:cstheme="minorBidi"/>
        </w:rPr>
      </w:pPr>
      <w:r w:rsidRPr="00870F59">
        <w:rPr>
          <w:rFonts w:eastAsiaTheme="minorEastAsia" w:cstheme="minorBidi"/>
        </w:rPr>
        <w:t xml:space="preserve">CAPÍTULO II – </w:t>
      </w:r>
      <w:r w:rsidRPr="00BC71C0">
        <w:rPr>
          <w:rFonts w:eastAsiaTheme="minorEastAsia" w:cstheme="minorBidi"/>
        </w:rPr>
        <w:t>DEFINIÇÕES</w:t>
      </w:r>
    </w:p>
    <w:p w14:paraId="532DB87A" w14:textId="7043230C" w:rsidR="00BE49B1" w:rsidRPr="00BC71C0" w:rsidRDefault="00BE49B1" w:rsidP="00BE49B1">
      <w:pPr>
        <w:pStyle w:val="NormaAlterada"/>
      </w:pPr>
      <w:r w:rsidRPr="00BC71C0">
        <w:t>Art. 2</w:t>
      </w:r>
      <w:proofErr w:type="gramStart"/>
      <w:r>
        <w:t>º</w:t>
      </w:r>
      <w:r w:rsidRPr="00861C1B">
        <w:t xml:space="preserve">  </w:t>
      </w:r>
      <w:r w:rsidRPr="00BC71C0">
        <w:t>Para</w:t>
      </w:r>
      <w:proofErr w:type="gramEnd"/>
      <w:r w:rsidRPr="00BC71C0">
        <w:t xml:space="preserve"> </w:t>
      </w:r>
      <w:r w:rsidRPr="00870F59">
        <w:t xml:space="preserve">os </w:t>
      </w:r>
      <w:r w:rsidRPr="00BC71C0">
        <w:t>efeito</w:t>
      </w:r>
      <w:r w:rsidRPr="00870F59">
        <w:t>s</w:t>
      </w:r>
      <w:r w:rsidRPr="00BC71C0">
        <w:t xml:space="preserve"> </w:t>
      </w:r>
      <w:r w:rsidRPr="00870F59">
        <w:t xml:space="preserve">deste Anexo Normativo </w:t>
      </w:r>
      <w:proofErr w:type="spellStart"/>
      <w:r w:rsidRPr="00870F59">
        <w:t>XII</w:t>
      </w:r>
      <w:proofErr w:type="spellEnd"/>
      <w:r w:rsidRPr="00BC71C0">
        <w:t xml:space="preserve">, </w:t>
      </w:r>
      <w:r w:rsidRPr="00870F59">
        <w:t>entende-se por</w:t>
      </w:r>
      <w:r w:rsidRPr="00BC71C0">
        <w:t>:</w:t>
      </w:r>
    </w:p>
    <w:p w14:paraId="1C0AFD29" w14:textId="77777777" w:rsidR="00BE49B1" w:rsidRPr="00BE49B1" w:rsidRDefault="00BE49B1" w:rsidP="00BE49B1">
      <w:pPr>
        <w:pStyle w:val="NormaAlterada"/>
      </w:pPr>
      <w:r w:rsidRPr="00BE49B1">
        <w:t xml:space="preserve">I – Projetos: projetos e/ou programas aprovados pelo Governo Federal, destinados à criação e à implementação de núcleos habitacionais que tornem acessível moradia para segmentos populacionais de diversas rendas familiares, mediante a construção de núcleos habitacionais providos de serviços públicos básicos, comércio e serviços; </w:t>
      </w:r>
    </w:p>
    <w:p w14:paraId="6C9EC364" w14:textId="77777777" w:rsidR="00BE49B1" w:rsidRPr="00BE49B1" w:rsidRDefault="00BE49B1" w:rsidP="00BE49B1">
      <w:pPr>
        <w:pStyle w:val="NormaAlterada"/>
      </w:pPr>
      <w:r w:rsidRPr="00BE49B1">
        <w:t xml:space="preserve">II – </w:t>
      </w:r>
      <w:proofErr w:type="gramStart"/>
      <w:r w:rsidRPr="00BE49B1">
        <w:t>direitos</w:t>
      </w:r>
      <w:proofErr w:type="gramEnd"/>
      <w:r w:rsidRPr="00BE49B1">
        <w:t xml:space="preserve"> creditórios: direitos de crédito e títulos representativos </w:t>
      </w:r>
      <w:r>
        <w:t>de</w:t>
      </w:r>
      <w:r w:rsidRPr="00BC71C0">
        <w:t xml:space="preserve"> direitos</w:t>
      </w:r>
      <w:r w:rsidRPr="00BE49B1">
        <w:t xml:space="preserve"> creditórios originários de operações realizadas no âmbito dos Projetos; e</w:t>
      </w:r>
    </w:p>
    <w:p w14:paraId="21BAC7B2" w14:textId="67B25CC3" w:rsidR="00BE49B1" w:rsidRPr="00BE49B1" w:rsidRDefault="00BE49B1" w:rsidP="00BE49B1">
      <w:pPr>
        <w:pStyle w:val="NormaAlterada"/>
      </w:pPr>
      <w:proofErr w:type="spellStart"/>
      <w:r w:rsidRPr="00BE49B1">
        <w:t>III</w:t>
      </w:r>
      <w:proofErr w:type="spellEnd"/>
      <w:r w:rsidRPr="00BE49B1">
        <w:t xml:space="preserve"> – fundos de investimento em direitos creditórios – </w:t>
      </w:r>
      <w:proofErr w:type="spellStart"/>
      <w:r w:rsidRPr="00BE49B1">
        <w:t>FIDC</w:t>
      </w:r>
      <w:proofErr w:type="spellEnd"/>
      <w:r w:rsidRPr="00870F59">
        <w:t>–</w:t>
      </w:r>
      <w:proofErr w:type="spellStart"/>
      <w:r w:rsidRPr="00BE49B1">
        <w:t>PIPS</w:t>
      </w:r>
      <w:proofErr w:type="spellEnd"/>
      <w:r w:rsidRPr="00BE49B1">
        <w:t>: fundos de investimento destinados à aplicação em direitos creditórios originários dos Projetos.</w:t>
      </w:r>
    </w:p>
    <w:p w14:paraId="158BAE97" w14:textId="77777777" w:rsidR="00BE49B1" w:rsidRPr="00BC71C0" w:rsidRDefault="00BE49B1" w:rsidP="00BE49B1">
      <w:pPr>
        <w:pStyle w:val="Captulo"/>
        <w:rPr>
          <w:rFonts w:eastAsiaTheme="minorEastAsia" w:cstheme="minorBidi"/>
        </w:rPr>
      </w:pPr>
      <w:r w:rsidRPr="00870F59">
        <w:rPr>
          <w:rFonts w:eastAsiaTheme="minorEastAsia" w:cstheme="minorBidi"/>
        </w:rPr>
        <w:lastRenderedPageBreak/>
        <w:t xml:space="preserve">CAPÍTULO </w:t>
      </w:r>
      <w:proofErr w:type="spellStart"/>
      <w:r w:rsidRPr="00870F59">
        <w:rPr>
          <w:rFonts w:eastAsiaTheme="minorEastAsia" w:cstheme="minorBidi"/>
        </w:rPr>
        <w:t>III</w:t>
      </w:r>
      <w:proofErr w:type="spellEnd"/>
      <w:r w:rsidRPr="00870F59">
        <w:rPr>
          <w:rFonts w:eastAsiaTheme="minorEastAsia" w:cstheme="minorBidi"/>
        </w:rPr>
        <w:t xml:space="preserve"> – </w:t>
      </w:r>
      <w:r w:rsidRPr="00BC71C0">
        <w:rPr>
          <w:rFonts w:eastAsiaTheme="minorEastAsia" w:cstheme="minorBidi"/>
        </w:rPr>
        <w:t>CARACTERÍSTICAS E CONSTITUIÇÃO</w:t>
      </w:r>
    </w:p>
    <w:p w14:paraId="2AB58FCD" w14:textId="3BF42673" w:rsidR="00BE49B1" w:rsidRPr="00BE49B1" w:rsidRDefault="00BE49B1" w:rsidP="00BE49B1">
      <w:pPr>
        <w:pStyle w:val="NormaAlterada"/>
      </w:pPr>
      <w:r>
        <w:t>Art. 3</w:t>
      </w:r>
      <w:proofErr w:type="gramStart"/>
      <w:r>
        <w:t>º  As</w:t>
      </w:r>
      <w:proofErr w:type="gramEnd"/>
      <w:r>
        <w:t xml:space="preserve"> classes de cotas dos </w:t>
      </w:r>
      <w:proofErr w:type="spellStart"/>
      <w:r>
        <w:t>FIDC</w:t>
      </w:r>
      <w:proofErr w:type="spellEnd"/>
      <w:r>
        <w:t xml:space="preserve">– </w:t>
      </w:r>
      <w:proofErr w:type="spellStart"/>
      <w:r w:rsidR="6853D0F4">
        <w:t>P</w:t>
      </w:r>
      <w:r>
        <w:t>IPS</w:t>
      </w:r>
      <w:proofErr w:type="spellEnd"/>
      <w:r>
        <w:t xml:space="preserve"> devem ser constituídas em regime fechado e ter prazo de duração determinado no regulamento.</w:t>
      </w:r>
    </w:p>
    <w:p w14:paraId="125A871D" w14:textId="0DA5CE7B" w:rsidR="00BE49B1" w:rsidRPr="00BE49B1" w:rsidRDefault="00BE49B1" w:rsidP="00BE49B1">
      <w:pPr>
        <w:pStyle w:val="NormaAlterada"/>
      </w:pPr>
      <w:r w:rsidRPr="00BC71C0">
        <w:t xml:space="preserve">Parágrafo único.  </w:t>
      </w:r>
      <w:r w:rsidRPr="00BE49B1">
        <w:t xml:space="preserve">Os </w:t>
      </w:r>
      <w:proofErr w:type="spellStart"/>
      <w:r w:rsidRPr="00BE49B1">
        <w:t>FIDC</w:t>
      </w:r>
      <w:proofErr w:type="spellEnd"/>
      <w:r w:rsidRPr="00870F59">
        <w:t>–</w:t>
      </w:r>
      <w:r w:rsidRPr="00BC71C0">
        <w:t xml:space="preserve"> </w:t>
      </w:r>
      <w:proofErr w:type="spellStart"/>
      <w:r w:rsidRPr="00BE49B1">
        <w:t>PIPS</w:t>
      </w:r>
      <w:proofErr w:type="spellEnd"/>
      <w:r w:rsidRPr="00BE49B1">
        <w:t xml:space="preserve"> são exclusivamente destinados a investidores qualificados.</w:t>
      </w:r>
    </w:p>
    <w:p w14:paraId="35FE1CA2" w14:textId="77777777" w:rsidR="00BE49B1" w:rsidRPr="00BE49B1" w:rsidRDefault="00BE49B1" w:rsidP="00BE49B1">
      <w:pPr>
        <w:pStyle w:val="NormaAlterada"/>
      </w:pPr>
      <w:r w:rsidRPr="00BE49B1">
        <w:t>Art. 4</w:t>
      </w:r>
      <w:proofErr w:type="gramStart"/>
      <w:r w:rsidRPr="00BE49B1">
        <w:t>º  Da</w:t>
      </w:r>
      <w:proofErr w:type="gramEnd"/>
      <w:r w:rsidRPr="00BE49B1">
        <w:t xml:space="preserve"> denominação do fundo e de suas classes de cotas, caso existentes, deve constar a expressão "Fundo de Investimento em Direitos Creditórios – </w:t>
      </w:r>
      <w:proofErr w:type="spellStart"/>
      <w:r w:rsidRPr="00BE49B1">
        <w:t>PIPS</w:t>
      </w:r>
      <w:proofErr w:type="spellEnd"/>
      <w:r w:rsidRPr="00BE49B1">
        <w:t xml:space="preserve">” e o seu objeto de investimento. </w:t>
      </w:r>
    </w:p>
    <w:p w14:paraId="709D360F" w14:textId="77777777" w:rsidR="00BE49B1" w:rsidRPr="00BE49B1" w:rsidRDefault="00BE49B1" w:rsidP="00BE49B1">
      <w:pPr>
        <w:pStyle w:val="NormaAlterada"/>
      </w:pPr>
      <w:r w:rsidRPr="00BE49B1">
        <w:t>Art. 5</w:t>
      </w:r>
      <w:proofErr w:type="gramStart"/>
      <w:r w:rsidRPr="00BE49B1">
        <w:t>º  A</w:t>
      </w:r>
      <w:proofErr w:type="gramEnd"/>
      <w:r w:rsidRPr="00BE49B1">
        <w:t xml:space="preserve"> data do encerramento do exercício social do fundo e de suas classes de cotas, caso existentes, deve ser o dia 31 de dezembro.</w:t>
      </w:r>
    </w:p>
    <w:p w14:paraId="5A2FDB07" w14:textId="76E31039" w:rsidR="00BE49B1" w:rsidRPr="00BE49B1" w:rsidRDefault="00BE49B1" w:rsidP="00BE49B1">
      <w:pPr>
        <w:pStyle w:val="NormaAlterada"/>
      </w:pPr>
      <w:r w:rsidRPr="00BE49B1">
        <w:t>Art. 6</w:t>
      </w:r>
      <w:proofErr w:type="gramStart"/>
      <w:r w:rsidRPr="00BE49B1">
        <w:t>º  As</w:t>
      </w:r>
      <w:proofErr w:type="gramEnd"/>
      <w:r w:rsidRPr="00BE49B1">
        <w:t xml:space="preserve"> taxas, as despesas e os prazos adotados pelo </w:t>
      </w:r>
      <w:proofErr w:type="spellStart"/>
      <w:r w:rsidRPr="00BE49B1">
        <w:t>FIDC</w:t>
      </w:r>
      <w:proofErr w:type="spellEnd"/>
      <w:r w:rsidRPr="00870F59">
        <w:t>–</w:t>
      </w:r>
      <w:proofErr w:type="spellStart"/>
      <w:r w:rsidRPr="00BE49B1">
        <w:t>PIPS</w:t>
      </w:r>
      <w:proofErr w:type="spellEnd"/>
      <w:r w:rsidRPr="00BE49B1">
        <w:t xml:space="preserve"> devem ser idênticos para todos os cotistas.</w:t>
      </w:r>
    </w:p>
    <w:p w14:paraId="78F285DD" w14:textId="77777777" w:rsidR="00BE49B1" w:rsidRPr="00BC71C0" w:rsidRDefault="00BE49B1" w:rsidP="00BE49B1">
      <w:pPr>
        <w:pStyle w:val="Captulo"/>
        <w:rPr>
          <w:rFonts w:eastAsiaTheme="minorEastAsia" w:cstheme="minorBidi"/>
        </w:rPr>
      </w:pPr>
      <w:r w:rsidRPr="00870F59">
        <w:rPr>
          <w:rFonts w:eastAsiaTheme="minorEastAsia" w:cstheme="minorBidi"/>
        </w:rPr>
        <w:t xml:space="preserve">CAPÍTULO </w:t>
      </w:r>
      <w:proofErr w:type="spellStart"/>
      <w:r w:rsidRPr="00870F59">
        <w:rPr>
          <w:rFonts w:eastAsiaTheme="minorEastAsia" w:cstheme="minorBidi"/>
        </w:rPr>
        <w:t>IV</w:t>
      </w:r>
      <w:proofErr w:type="spellEnd"/>
      <w:r w:rsidRPr="00870F59">
        <w:rPr>
          <w:rFonts w:eastAsiaTheme="minorEastAsia" w:cstheme="minorBidi"/>
        </w:rPr>
        <w:t xml:space="preserve"> –</w:t>
      </w:r>
      <w:r w:rsidRPr="00BC71C0">
        <w:rPr>
          <w:rFonts w:eastAsiaTheme="minorEastAsia" w:cstheme="minorBidi"/>
        </w:rPr>
        <w:t xml:space="preserve"> COTAS</w:t>
      </w:r>
    </w:p>
    <w:p w14:paraId="0B0665D3" w14:textId="77777777" w:rsidR="00BE49B1" w:rsidRPr="00BC71C0" w:rsidRDefault="00BE49B1" w:rsidP="00BE49B1">
      <w:pPr>
        <w:pStyle w:val="NormaAlterada"/>
      </w:pPr>
      <w:r w:rsidRPr="00BC71C0">
        <w:rPr>
          <w:rFonts w:eastAsiaTheme="minorEastAsia" w:cstheme="minorBidi"/>
        </w:rPr>
        <w:t xml:space="preserve">Art. </w:t>
      </w:r>
      <w:r w:rsidRPr="00870F59">
        <w:rPr>
          <w:rFonts w:eastAsiaTheme="minorEastAsia" w:cstheme="minorBidi"/>
        </w:rPr>
        <w:t>7</w:t>
      </w:r>
      <w:proofErr w:type="gramStart"/>
      <w:r w:rsidRPr="00870F59">
        <w:rPr>
          <w:rFonts w:eastAsiaTheme="minorEastAsia" w:cstheme="minorBidi"/>
        </w:rPr>
        <w:t>º</w:t>
      </w:r>
      <w:r w:rsidRPr="00BC71C0">
        <w:rPr>
          <w:rFonts w:eastAsiaTheme="minorEastAsia" w:cstheme="minorBidi"/>
        </w:rPr>
        <w:t xml:space="preserve">  As</w:t>
      </w:r>
      <w:proofErr w:type="gramEnd"/>
      <w:r w:rsidRPr="00BC71C0">
        <w:rPr>
          <w:rFonts w:eastAsiaTheme="minorEastAsia" w:cstheme="minorBidi"/>
        </w:rPr>
        <w:t xml:space="preserve"> cotas </w:t>
      </w:r>
      <w:r w:rsidRPr="00870F59">
        <w:rPr>
          <w:rFonts w:eastAsiaTheme="minorEastAsia" w:cstheme="minorBidi"/>
        </w:rPr>
        <w:t xml:space="preserve">da </w:t>
      </w:r>
      <w:r w:rsidRPr="00BE49B1">
        <w:t>classe</w:t>
      </w:r>
      <w:r w:rsidRPr="00870F59">
        <w:rPr>
          <w:rFonts w:eastAsiaTheme="minorEastAsia" w:cstheme="minorBidi"/>
        </w:rPr>
        <w:t xml:space="preserve"> de cotas</w:t>
      </w:r>
      <w:r w:rsidRPr="00BC71C0">
        <w:rPr>
          <w:rFonts w:eastAsiaTheme="minorEastAsia" w:cstheme="minorBidi"/>
        </w:rPr>
        <w:t xml:space="preserve"> devem ter seu valor calculado pelo menos por ocasião das demonstraçõe</w:t>
      </w:r>
      <w:r>
        <w:rPr>
          <w:rFonts w:eastAsiaTheme="minorEastAsia" w:cstheme="minorBidi"/>
        </w:rPr>
        <w:t>s financeiras mensais e anuais.</w:t>
      </w:r>
    </w:p>
    <w:p w14:paraId="0F7D10EB" w14:textId="63FF205A" w:rsidR="00BE49B1" w:rsidRPr="00BC71C0" w:rsidRDefault="00BE49B1" w:rsidP="00BE49B1">
      <w:pPr>
        <w:pStyle w:val="NormaAlterada"/>
        <w:rPr>
          <w:rFonts w:eastAsiaTheme="minorEastAsia" w:cstheme="minorBidi"/>
        </w:rPr>
      </w:pPr>
      <w:r w:rsidRPr="00870F59">
        <w:rPr>
          <w:rFonts w:eastAsiaTheme="minorEastAsia" w:cstheme="minorBidi"/>
        </w:rPr>
        <w:t xml:space="preserve">Parágrafo único. </w:t>
      </w:r>
      <w:r w:rsidRPr="00BC71C0">
        <w:rPr>
          <w:rFonts w:eastAsiaTheme="minorEastAsia" w:cstheme="minorBidi"/>
        </w:rPr>
        <w:t xml:space="preserve"> Caso o número mínimo de cotas previsto no regulamento não seja totalmente subscrito no prazo de </w:t>
      </w:r>
      <w:r w:rsidRPr="00BE49B1">
        <w:t>180</w:t>
      </w:r>
      <w:r w:rsidRPr="00BC71C0">
        <w:rPr>
          <w:rFonts w:eastAsiaTheme="minorEastAsia" w:cstheme="minorBidi"/>
        </w:rPr>
        <w:t xml:space="preserve"> (cento e oitenta) dias, a contar da data do início de distribuição</w:t>
      </w:r>
      <w:r>
        <w:rPr>
          <w:rFonts w:eastAsiaTheme="minorEastAsia" w:cstheme="minorBidi"/>
        </w:rPr>
        <w:t xml:space="preserve"> de cotas</w:t>
      </w:r>
      <w:r w:rsidRPr="00BC71C0">
        <w:rPr>
          <w:rFonts w:eastAsiaTheme="minorEastAsia" w:cstheme="minorBidi"/>
        </w:rPr>
        <w:t xml:space="preserve">, os valores obtidos durante a distribuição devem ser imediatamente rateados entre os subscritores, nas proporções dos valores integralizados, acrescidos dos rendimentos líquidos auferidos pelas aplicações do </w:t>
      </w:r>
      <w:proofErr w:type="spellStart"/>
      <w:r w:rsidRPr="00BC71C0">
        <w:rPr>
          <w:rFonts w:eastAsiaTheme="minorEastAsia" w:cstheme="minorBidi"/>
        </w:rPr>
        <w:t>FIDC</w:t>
      </w:r>
      <w:proofErr w:type="spellEnd"/>
      <w:r w:rsidRPr="00870F59">
        <w:t>–</w:t>
      </w:r>
      <w:proofErr w:type="spellStart"/>
      <w:r w:rsidRPr="00BC71C0">
        <w:rPr>
          <w:rFonts w:eastAsiaTheme="minorEastAsia" w:cstheme="minorBidi"/>
        </w:rPr>
        <w:t>PIPS</w:t>
      </w:r>
      <w:proofErr w:type="spellEnd"/>
      <w:r w:rsidRPr="00BC71C0">
        <w:rPr>
          <w:rFonts w:eastAsiaTheme="minorEastAsia" w:cstheme="minorBidi"/>
        </w:rPr>
        <w:t>.</w:t>
      </w:r>
    </w:p>
    <w:p w14:paraId="4BFEC2DD" w14:textId="6994A6F3" w:rsidR="00BE49B1" w:rsidRPr="00BC71C0" w:rsidRDefault="00BE49B1" w:rsidP="00BE49B1">
      <w:pPr>
        <w:pStyle w:val="NormaAlterada"/>
        <w:rPr>
          <w:rFonts w:eastAsiaTheme="minorEastAsia" w:cstheme="minorBidi"/>
        </w:rPr>
      </w:pPr>
      <w:r w:rsidRPr="00BC71C0">
        <w:rPr>
          <w:rFonts w:eastAsiaTheme="minorEastAsia" w:cstheme="minorBidi"/>
        </w:rPr>
        <w:t xml:space="preserve">Art. </w:t>
      </w:r>
      <w:r>
        <w:rPr>
          <w:rFonts w:eastAsiaTheme="minorEastAsia" w:cstheme="minorBidi"/>
        </w:rPr>
        <w:t>8</w:t>
      </w:r>
      <w:proofErr w:type="gramStart"/>
      <w:r>
        <w:rPr>
          <w:rFonts w:eastAsiaTheme="minorEastAsia" w:cstheme="minorBidi"/>
        </w:rPr>
        <w:t>º</w:t>
      </w:r>
      <w:r w:rsidRPr="00BC71C0">
        <w:rPr>
          <w:rFonts w:eastAsiaTheme="minorEastAsia" w:cstheme="minorBidi"/>
        </w:rPr>
        <w:t xml:space="preserve">  As</w:t>
      </w:r>
      <w:proofErr w:type="gramEnd"/>
      <w:r w:rsidRPr="00BC71C0">
        <w:rPr>
          <w:rFonts w:eastAsiaTheme="minorEastAsia" w:cstheme="minorBidi"/>
        </w:rPr>
        <w:t xml:space="preserve"> importâncias recebidas na integralização de cotas, durante o processo de distribuição de cotas, devem ser depositadas em conta corrente de instituição financeira, em nome do </w:t>
      </w:r>
      <w:proofErr w:type="spellStart"/>
      <w:r w:rsidRPr="00BC71C0">
        <w:rPr>
          <w:rFonts w:eastAsiaTheme="minorEastAsia" w:cstheme="minorBidi"/>
        </w:rPr>
        <w:t>FIDC</w:t>
      </w:r>
      <w:proofErr w:type="spellEnd"/>
      <w:r w:rsidRPr="00870F59">
        <w:t>–</w:t>
      </w:r>
      <w:proofErr w:type="spellStart"/>
      <w:r w:rsidRPr="00BC71C0">
        <w:rPr>
          <w:rFonts w:eastAsiaTheme="minorEastAsia" w:cstheme="minorBidi"/>
        </w:rPr>
        <w:t>PIPS</w:t>
      </w:r>
      <w:proofErr w:type="spellEnd"/>
      <w:r w:rsidRPr="00BC71C0">
        <w:rPr>
          <w:rFonts w:eastAsiaTheme="minorEastAsia" w:cstheme="minorBidi"/>
        </w:rPr>
        <w:t xml:space="preserve">, sendo obrigatória sua imediata aplicação em títulos </w:t>
      </w:r>
      <w:r w:rsidRPr="00870F59">
        <w:rPr>
          <w:rFonts w:eastAsiaTheme="minorEastAsia" w:cstheme="minorBidi"/>
        </w:rPr>
        <w:t>públicos federais,</w:t>
      </w:r>
      <w:r w:rsidRPr="00BC71C0">
        <w:rPr>
          <w:rFonts w:eastAsiaTheme="minorEastAsia" w:cstheme="minorBidi"/>
        </w:rPr>
        <w:t xml:space="preserve"> ou</w:t>
      </w:r>
      <w:r w:rsidRPr="00870F59">
        <w:rPr>
          <w:rFonts w:eastAsiaTheme="minorEastAsia" w:cstheme="minorBidi"/>
        </w:rPr>
        <w:t>,</w:t>
      </w:r>
      <w:r w:rsidRPr="00BC71C0">
        <w:rPr>
          <w:rFonts w:eastAsiaTheme="minorEastAsia" w:cstheme="minorBidi"/>
        </w:rPr>
        <w:t xml:space="preserve"> ainda</w:t>
      </w:r>
      <w:r w:rsidRPr="00870F59">
        <w:rPr>
          <w:rFonts w:eastAsiaTheme="minorEastAsia" w:cstheme="minorBidi"/>
        </w:rPr>
        <w:t>,</w:t>
      </w:r>
      <w:r w:rsidRPr="00BC71C0">
        <w:rPr>
          <w:rFonts w:eastAsiaTheme="minorEastAsia" w:cstheme="minorBidi"/>
        </w:rPr>
        <w:t xml:space="preserve"> </w:t>
      </w:r>
      <w:r w:rsidRPr="00870F59">
        <w:rPr>
          <w:rFonts w:eastAsiaTheme="minorEastAsia" w:cstheme="minorBidi"/>
        </w:rPr>
        <w:t xml:space="preserve">em </w:t>
      </w:r>
      <w:r w:rsidRPr="00BC71C0">
        <w:rPr>
          <w:rFonts w:eastAsiaTheme="minorEastAsia" w:cstheme="minorBidi"/>
        </w:rPr>
        <w:t xml:space="preserve">operações compromissadas lastreadas nesses títulos, até o enquadramento de sua carteira, na forma do disposto no art. </w:t>
      </w:r>
      <w:r w:rsidRPr="00870F59">
        <w:rPr>
          <w:rFonts w:eastAsiaTheme="minorEastAsia" w:cstheme="minorBidi"/>
        </w:rPr>
        <w:t>26</w:t>
      </w:r>
      <w:r w:rsidRPr="00BC71C0">
        <w:rPr>
          <w:rFonts w:eastAsiaTheme="minorEastAsia" w:cstheme="minorBidi"/>
        </w:rPr>
        <w:t xml:space="preserve"> </w:t>
      </w:r>
      <w:r w:rsidRPr="00870F59">
        <w:rPr>
          <w:rFonts w:eastAsiaTheme="minorEastAsia" w:cstheme="minorBidi"/>
        </w:rPr>
        <w:t xml:space="preserve">deste </w:t>
      </w:r>
      <w:r>
        <w:rPr>
          <w:rFonts w:eastAsiaTheme="minorEastAsia" w:cstheme="minorBidi"/>
        </w:rPr>
        <w:t xml:space="preserve">Anexo Normativo </w:t>
      </w:r>
      <w:proofErr w:type="spellStart"/>
      <w:r>
        <w:rPr>
          <w:rFonts w:eastAsiaTheme="minorEastAsia" w:cstheme="minorBidi"/>
        </w:rPr>
        <w:t>X</w:t>
      </w:r>
      <w:r w:rsidRPr="00870F59">
        <w:rPr>
          <w:rFonts w:eastAsiaTheme="minorEastAsia" w:cstheme="minorBidi"/>
        </w:rPr>
        <w:t>II</w:t>
      </w:r>
      <w:proofErr w:type="spellEnd"/>
      <w:r w:rsidRPr="00BC71C0">
        <w:rPr>
          <w:rFonts w:eastAsiaTheme="minorEastAsia" w:cstheme="minorBidi"/>
        </w:rPr>
        <w:t>.</w:t>
      </w:r>
    </w:p>
    <w:p w14:paraId="07867AAB" w14:textId="77777777" w:rsidR="00BE49B1" w:rsidRPr="00BC71C0" w:rsidRDefault="00BE49B1" w:rsidP="00BE49B1">
      <w:pPr>
        <w:pStyle w:val="NormaAlterada"/>
        <w:rPr>
          <w:rFonts w:eastAsiaTheme="minorEastAsia" w:cstheme="minorBidi"/>
        </w:rPr>
      </w:pPr>
      <w:r w:rsidRPr="00BC71C0">
        <w:rPr>
          <w:rFonts w:eastAsiaTheme="minorEastAsia" w:cstheme="minorBidi"/>
        </w:rPr>
        <w:t xml:space="preserve">Parágrafo único.  </w:t>
      </w:r>
      <w:r w:rsidRPr="00870F59">
        <w:rPr>
          <w:rFonts w:eastAsiaTheme="minorEastAsia" w:cstheme="minorBidi"/>
        </w:rPr>
        <w:t>O administrador</w:t>
      </w:r>
      <w:r w:rsidRPr="00BC71C0">
        <w:rPr>
          <w:rFonts w:eastAsiaTheme="minorEastAsia" w:cstheme="minorBidi"/>
        </w:rPr>
        <w:t xml:space="preserve"> deve remeter mensalmente à CVM, durante o período de distribuição, </w:t>
      </w:r>
      <w:r w:rsidRPr="00870F59">
        <w:rPr>
          <w:rFonts w:eastAsiaTheme="minorEastAsia" w:cstheme="minorBidi"/>
        </w:rPr>
        <w:t xml:space="preserve">o demonstrativo das aplicações da carteira, </w:t>
      </w:r>
      <w:r w:rsidRPr="00BC71C0">
        <w:rPr>
          <w:rFonts w:eastAsiaTheme="minorEastAsia" w:cstheme="minorBidi"/>
        </w:rPr>
        <w:t>no prazo máximo de 15 (quinze) dias, contados do encerramento do mês</w:t>
      </w:r>
      <w:r w:rsidRPr="00870F59">
        <w:rPr>
          <w:rFonts w:eastAsiaTheme="minorEastAsia" w:cstheme="minorBidi"/>
        </w:rPr>
        <w:t xml:space="preserve"> a que se referir</w:t>
      </w:r>
      <w:r w:rsidRPr="00BC71C0">
        <w:rPr>
          <w:rFonts w:eastAsiaTheme="minorEastAsia" w:cstheme="minorBidi"/>
        </w:rPr>
        <w:t>.</w:t>
      </w:r>
    </w:p>
    <w:p w14:paraId="4D1CB88E" w14:textId="77777777" w:rsidR="00BE49B1" w:rsidRPr="00BC71C0" w:rsidRDefault="00BE49B1" w:rsidP="00BE49B1">
      <w:pPr>
        <w:pStyle w:val="Captulo"/>
        <w:rPr>
          <w:rFonts w:eastAsiaTheme="minorEastAsia" w:cstheme="minorBidi"/>
        </w:rPr>
      </w:pPr>
      <w:r w:rsidRPr="00870F59">
        <w:rPr>
          <w:rFonts w:eastAsiaTheme="minorEastAsia" w:cstheme="minorBidi"/>
        </w:rPr>
        <w:lastRenderedPageBreak/>
        <w:t xml:space="preserve">CAPÍTULO V – </w:t>
      </w:r>
      <w:r w:rsidRPr="00BC71C0">
        <w:rPr>
          <w:rFonts w:eastAsiaTheme="minorEastAsia" w:cstheme="minorBidi"/>
        </w:rPr>
        <w:t>REGULAMENTO</w:t>
      </w:r>
    </w:p>
    <w:p w14:paraId="61E0EF88" w14:textId="032E717D" w:rsidR="00BE49B1" w:rsidRPr="00BC71C0" w:rsidRDefault="00BE49B1" w:rsidP="00BE49B1">
      <w:pPr>
        <w:pStyle w:val="NormaAlterada"/>
        <w:rPr>
          <w:rFonts w:eastAsiaTheme="minorEastAsia"/>
        </w:rPr>
      </w:pPr>
      <w:r w:rsidRPr="00BC71C0">
        <w:rPr>
          <w:rFonts w:eastAsiaTheme="minorEastAsia" w:cstheme="minorBidi"/>
        </w:rPr>
        <w:t xml:space="preserve">Art. </w:t>
      </w:r>
      <w:r>
        <w:rPr>
          <w:rFonts w:eastAsiaTheme="minorEastAsia" w:cstheme="minorBidi"/>
        </w:rPr>
        <w:t>9</w:t>
      </w:r>
      <w:proofErr w:type="gramStart"/>
      <w:r>
        <w:rPr>
          <w:rFonts w:eastAsiaTheme="minorEastAsia" w:cstheme="minorBidi"/>
        </w:rPr>
        <w:t>º</w:t>
      </w:r>
      <w:r w:rsidRPr="00BC71C0">
        <w:rPr>
          <w:rFonts w:eastAsiaTheme="minorEastAsia" w:cstheme="minorBidi"/>
        </w:rPr>
        <w:t xml:space="preserve">  </w:t>
      </w:r>
      <w:r w:rsidRPr="00870F59">
        <w:rPr>
          <w:rFonts w:eastAsiaTheme="minorEastAsia" w:cstheme="minorBidi"/>
        </w:rPr>
        <w:t>Em</w:t>
      </w:r>
      <w:proofErr w:type="gramEnd"/>
      <w:r w:rsidRPr="00870F59">
        <w:rPr>
          <w:rFonts w:eastAsiaTheme="minorEastAsia" w:cstheme="minorBidi"/>
        </w:rPr>
        <w:t xml:space="preserve"> acréscimo às </w:t>
      </w:r>
      <w:r w:rsidRPr="00BC71C0">
        <w:rPr>
          <w:rFonts w:eastAsiaTheme="minorEastAsia" w:cstheme="minorBidi"/>
          <w:color w:val="000000" w:themeColor="text1"/>
        </w:rPr>
        <w:t>matérias</w:t>
      </w:r>
      <w:r w:rsidRPr="00870F59">
        <w:rPr>
          <w:rFonts w:eastAsiaTheme="minorEastAsia" w:cstheme="minorBidi"/>
        </w:rPr>
        <w:t xml:space="preserve"> dispostas no art. 48 da parte geral da Resolução e no art. 20 do Anexo Normativo II, o</w:t>
      </w:r>
      <w:r w:rsidRPr="00BC71C0">
        <w:rPr>
          <w:rFonts w:eastAsiaTheme="minorEastAsia" w:cstheme="minorBidi"/>
        </w:rPr>
        <w:t xml:space="preserve"> regulamento do </w:t>
      </w:r>
      <w:proofErr w:type="spellStart"/>
      <w:r w:rsidRPr="00BC71C0">
        <w:rPr>
          <w:rFonts w:eastAsiaTheme="minorEastAsia" w:cstheme="minorBidi"/>
        </w:rPr>
        <w:t>FIDC</w:t>
      </w:r>
      <w:proofErr w:type="spellEnd"/>
      <w:r w:rsidRPr="00870F59">
        <w:t>–</w:t>
      </w:r>
      <w:proofErr w:type="spellStart"/>
      <w:r w:rsidRPr="00BC71C0">
        <w:rPr>
          <w:rFonts w:eastAsiaTheme="minorEastAsia" w:cstheme="minorBidi"/>
        </w:rPr>
        <w:t>PIPS</w:t>
      </w:r>
      <w:proofErr w:type="spellEnd"/>
      <w:r w:rsidRPr="00BC71C0">
        <w:rPr>
          <w:rFonts w:eastAsiaTheme="minorEastAsia" w:cstheme="minorBidi"/>
        </w:rPr>
        <w:t xml:space="preserve"> deve </w:t>
      </w:r>
      <w:r w:rsidRPr="00870F59">
        <w:rPr>
          <w:rFonts w:eastAsiaTheme="minorEastAsia" w:cstheme="minorBidi"/>
        </w:rPr>
        <w:t>dispor sobre</w:t>
      </w:r>
      <w:r>
        <w:rPr>
          <w:rFonts w:eastAsiaTheme="minorEastAsia" w:cstheme="minorBidi"/>
        </w:rPr>
        <w:t xml:space="preserve"> </w:t>
      </w:r>
      <w:r w:rsidRPr="00870F59">
        <w:rPr>
          <w:rFonts w:eastAsiaTheme="minorEastAsia" w:cstheme="minorBidi"/>
        </w:rPr>
        <w:t>a</w:t>
      </w:r>
      <w:r w:rsidRPr="00BC71C0">
        <w:rPr>
          <w:rFonts w:eastAsiaTheme="minorEastAsia" w:cstheme="minorBidi"/>
        </w:rPr>
        <w:t xml:space="preserve"> possibilidade de nomeação de representante de cotistas, nos termos do art. </w:t>
      </w:r>
      <w:r>
        <w:rPr>
          <w:rFonts w:eastAsiaTheme="minorEastAsia" w:cstheme="minorBidi"/>
        </w:rPr>
        <w:t>10</w:t>
      </w:r>
      <w:r w:rsidRPr="00BC71C0">
        <w:rPr>
          <w:rFonts w:eastAsiaTheme="minorEastAsia" w:cstheme="minorBidi"/>
        </w:rPr>
        <w:t xml:space="preserve"> </w:t>
      </w:r>
      <w:r w:rsidRPr="00870F59">
        <w:rPr>
          <w:rFonts w:eastAsiaTheme="minorEastAsia" w:cstheme="minorBidi"/>
        </w:rPr>
        <w:t xml:space="preserve">deste Anexo Normativo </w:t>
      </w:r>
      <w:proofErr w:type="spellStart"/>
      <w:r w:rsidRPr="00870F59">
        <w:rPr>
          <w:rFonts w:eastAsiaTheme="minorEastAsia" w:cstheme="minorBidi"/>
        </w:rPr>
        <w:t>XII</w:t>
      </w:r>
      <w:proofErr w:type="spellEnd"/>
      <w:r>
        <w:rPr>
          <w:rFonts w:eastAsiaTheme="minorEastAsia" w:cstheme="minorBidi"/>
        </w:rPr>
        <w:t>.</w:t>
      </w:r>
    </w:p>
    <w:p w14:paraId="0D522D58" w14:textId="5D2B3215" w:rsidR="00BE49B1" w:rsidRPr="00C407DD" w:rsidRDefault="00BE49B1" w:rsidP="00BE49B1">
      <w:pPr>
        <w:pStyle w:val="Captulo"/>
        <w:rPr>
          <w:rFonts w:eastAsiaTheme="minorEastAsia" w:cstheme="minorBidi"/>
        </w:rPr>
      </w:pPr>
      <w:r w:rsidRPr="00870F59">
        <w:rPr>
          <w:rFonts w:eastAsiaTheme="minorEastAsia" w:cstheme="minorBidi"/>
        </w:rPr>
        <w:t>CAPÍTUL</w:t>
      </w:r>
      <w:r w:rsidRPr="00C407DD">
        <w:rPr>
          <w:rFonts w:eastAsiaTheme="minorEastAsia" w:cstheme="minorBidi"/>
        </w:rPr>
        <w:t>O VI – REPRESENTANTE DOS COTISTAS</w:t>
      </w:r>
    </w:p>
    <w:p w14:paraId="24A242E4" w14:textId="77777777" w:rsidR="00BE49B1" w:rsidRPr="00BC71C0" w:rsidRDefault="00BE49B1" w:rsidP="00BE49B1">
      <w:pPr>
        <w:pStyle w:val="NormaAlterada"/>
        <w:rPr>
          <w:rFonts w:eastAsiaTheme="minorEastAsia" w:cstheme="minorBidi"/>
        </w:rPr>
      </w:pPr>
      <w:r w:rsidRPr="00BC71C0">
        <w:rPr>
          <w:rFonts w:eastAsiaTheme="minorEastAsia" w:cstheme="minorBidi"/>
        </w:rPr>
        <w:t xml:space="preserve">Art. </w:t>
      </w:r>
      <w:r>
        <w:rPr>
          <w:rFonts w:eastAsiaTheme="minorEastAsia" w:cstheme="minorBidi"/>
        </w:rPr>
        <w:t>10.</w:t>
      </w:r>
      <w:r w:rsidRPr="00BC71C0">
        <w:rPr>
          <w:rFonts w:eastAsiaTheme="minorEastAsia" w:cstheme="minorBidi"/>
        </w:rPr>
        <w:t xml:space="preserve">  A </w:t>
      </w:r>
      <w:r w:rsidRPr="00870F59">
        <w:rPr>
          <w:rFonts w:eastAsiaTheme="minorEastAsia" w:cstheme="minorBidi"/>
        </w:rPr>
        <w:t>assembleia de cotistas</w:t>
      </w:r>
      <w:r w:rsidRPr="00BC71C0">
        <w:rPr>
          <w:rFonts w:eastAsiaTheme="minorEastAsia" w:cstheme="minorBidi"/>
        </w:rPr>
        <w:t xml:space="preserve"> pode, a qualquer momento, nomear um ou mais representantes para exercerem as funções de fiscalização e de controle gerencial das aplicações </w:t>
      </w:r>
      <w:r>
        <w:rPr>
          <w:rFonts w:eastAsiaTheme="minorEastAsia" w:cstheme="minorBidi"/>
        </w:rPr>
        <w:t>da classe de cotas</w:t>
      </w:r>
      <w:r w:rsidRPr="00BC71C0">
        <w:rPr>
          <w:rFonts w:eastAsiaTheme="minorEastAsia" w:cstheme="minorBidi"/>
        </w:rPr>
        <w:t>, em defesa dos direitos e dos interesses dos cotistas.</w:t>
      </w:r>
    </w:p>
    <w:p w14:paraId="7FECE7F6" w14:textId="77777777" w:rsidR="00BE49B1" w:rsidRPr="00BC71C0" w:rsidRDefault="00BE49B1" w:rsidP="00BE49B1">
      <w:pPr>
        <w:pStyle w:val="NormaAlterada"/>
        <w:rPr>
          <w:rFonts w:eastAsiaTheme="minorEastAsia" w:cstheme="minorBidi"/>
        </w:rPr>
      </w:pPr>
      <w:r w:rsidRPr="00BC71C0">
        <w:rPr>
          <w:rFonts w:eastAsiaTheme="minorEastAsia" w:cstheme="minorBidi"/>
        </w:rPr>
        <w:t>Parágrafo único.  Somente pode exercer as funções de representante de cotistas</w:t>
      </w:r>
      <w:r>
        <w:rPr>
          <w:rFonts w:eastAsiaTheme="minorEastAsia" w:cstheme="minorBidi"/>
        </w:rPr>
        <w:t>,</w:t>
      </w:r>
      <w:r w:rsidRPr="00BC71C0">
        <w:rPr>
          <w:rFonts w:eastAsiaTheme="minorEastAsia" w:cstheme="minorBidi"/>
        </w:rPr>
        <w:t xml:space="preserve"> pessoa </w:t>
      </w:r>
      <w:r w:rsidRPr="00870F59">
        <w:rPr>
          <w:rFonts w:eastAsiaTheme="minorEastAsia" w:cstheme="minorBidi"/>
        </w:rPr>
        <w:t xml:space="preserve">natural </w:t>
      </w:r>
      <w:r w:rsidRPr="00BC71C0">
        <w:rPr>
          <w:rFonts w:eastAsiaTheme="minorEastAsia" w:cstheme="minorBidi"/>
        </w:rPr>
        <w:t>ou jurídica</w:t>
      </w:r>
      <w:r>
        <w:rPr>
          <w:rFonts w:eastAsiaTheme="minorEastAsia" w:cstheme="minorBidi"/>
        </w:rPr>
        <w:t>,</w:t>
      </w:r>
      <w:r w:rsidRPr="00BC71C0">
        <w:rPr>
          <w:rFonts w:eastAsiaTheme="minorEastAsia" w:cstheme="minorBidi"/>
        </w:rPr>
        <w:t xml:space="preserve"> que atenda aos seguintes requisitos:</w:t>
      </w:r>
    </w:p>
    <w:p w14:paraId="3E8BBEFB" w14:textId="77777777" w:rsidR="00BE49B1" w:rsidRPr="00BC71C0" w:rsidRDefault="00BE49B1" w:rsidP="00BE49B1">
      <w:pPr>
        <w:pStyle w:val="NormaAlterada"/>
        <w:rPr>
          <w:rFonts w:eastAsiaTheme="minorEastAsia" w:cstheme="minorBidi"/>
        </w:rPr>
      </w:pPr>
      <w:r w:rsidRPr="00BC71C0">
        <w:rPr>
          <w:rFonts w:eastAsiaTheme="minorEastAsia" w:cstheme="minorBidi"/>
        </w:rPr>
        <w:t xml:space="preserve">I – </w:t>
      </w:r>
      <w:proofErr w:type="gramStart"/>
      <w:r w:rsidRPr="00BC71C0">
        <w:rPr>
          <w:rFonts w:eastAsiaTheme="minorEastAsia" w:cstheme="minorBidi"/>
        </w:rPr>
        <w:t>ser</w:t>
      </w:r>
      <w:proofErr w:type="gramEnd"/>
      <w:r w:rsidRPr="00BC71C0">
        <w:rPr>
          <w:rFonts w:eastAsiaTheme="minorEastAsia" w:cstheme="minorBidi"/>
        </w:rPr>
        <w:t xml:space="preserve"> cotista ou profissional especialmente contratado para zelar pelos interesses dos cotistas;</w:t>
      </w:r>
    </w:p>
    <w:p w14:paraId="122A6B58" w14:textId="77777777" w:rsidR="00BE49B1" w:rsidRPr="00BC71C0" w:rsidRDefault="00BE49B1" w:rsidP="00BE49B1">
      <w:pPr>
        <w:pStyle w:val="NormaAlterada"/>
        <w:rPr>
          <w:rFonts w:eastAsiaTheme="minorEastAsia" w:cstheme="minorBidi"/>
        </w:rPr>
      </w:pPr>
      <w:r w:rsidRPr="00BC71C0">
        <w:rPr>
          <w:rFonts w:eastAsiaTheme="minorEastAsia" w:cstheme="minorBidi"/>
        </w:rPr>
        <w:t xml:space="preserve">II – </w:t>
      </w:r>
      <w:proofErr w:type="gramStart"/>
      <w:r w:rsidRPr="00BC71C0">
        <w:rPr>
          <w:rFonts w:eastAsiaTheme="minorEastAsia" w:cstheme="minorBidi"/>
        </w:rPr>
        <w:t>não</w:t>
      </w:r>
      <w:proofErr w:type="gramEnd"/>
      <w:r w:rsidRPr="00BC71C0">
        <w:rPr>
          <w:rFonts w:eastAsiaTheme="minorEastAsia" w:cstheme="minorBidi"/>
        </w:rPr>
        <w:t xml:space="preserve"> exercer cargo ou função </w:t>
      </w:r>
      <w:r w:rsidRPr="00870F59">
        <w:rPr>
          <w:rFonts w:eastAsiaTheme="minorEastAsia" w:cstheme="minorBidi"/>
        </w:rPr>
        <w:t>no prestador de serviço essencial</w:t>
      </w:r>
      <w:r w:rsidRPr="00BC71C0">
        <w:rPr>
          <w:rFonts w:eastAsiaTheme="minorEastAsia" w:cstheme="minorBidi"/>
        </w:rPr>
        <w:t>, em seu controlador, em sociedades por ele direta ou indiretamente controladas e em coligadas ou outras sociedades sob controle comum; e</w:t>
      </w:r>
    </w:p>
    <w:p w14:paraId="0064BF60" w14:textId="77777777" w:rsidR="00BE49B1" w:rsidRPr="00870F59" w:rsidRDefault="00BE49B1" w:rsidP="00BE49B1">
      <w:pPr>
        <w:pStyle w:val="NormaAlterada"/>
        <w:rPr>
          <w:rFonts w:eastAsiaTheme="minorEastAsia" w:cstheme="minorBidi"/>
        </w:rPr>
      </w:pPr>
      <w:proofErr w:type="spellStart"/>
      <w:r w:rsidRPr="00BC71C0">
        <w:rPr>
          <w:rFonts w:eastAsiaTheme="minorEastAsia" w:cstheme="minorBidi"/>
        </w:rPr>
        <w:t>III</w:t>
      </w:r>
      <w:proofErr w:type="spellEnd"/>
      <w:r w:rsidRPr="00BC71C0">
        <w:rPr>
          <w:rFonts w:eastAsiaTheme="minorEastAsia" w:cstheme="minorBidi"/>
        </w:rPr>
        <w:t xml:space="preserve"> – não exercer cargo em cedente de direitos creditórios integrantes da carteira </w:t>
      </w:r>
      <w:r>
        <w:rPr>
          <w:rFonts w:eastAsiaTheme="minorEastAsia" w:cstheme="minorBidi"/>
        </w:rPr>
        <w:t>de ativos</w:t>
      </w:r>
      <w:r w:rsidRPr="00BC71C0">
        <w:rPr>
          <w:rFonts w:eastAsiaTheme="minorEastAsia" w:cstheme="minorBidi"/>
        </w:rPr>
        <w:t>.</w:t>
      </w:r>
    </w:p>
    <w:p w14:paraId="340E8664" w14:textId="77777777" w:rsidR="00BE49B1" w:rsidRPr="00BC71C0" w:rsidRDefault="00BE49B1" w:rsidP="00BE49B1">
      <w:pPr>
        <w:pStyle w:val="NormaAlterada"/>
        <w:rPr>
          <w:rFonts w:eastAsiaTheme="minorEastAsia" w:cstheme="minorBidi"/>
        </w:rPr>
      </w:pPr>
      <w:r w:rsidRPr="00870F59">
        <w:rPr>
          <w:rFonts w:eastAsiaTheme="minorEastAsia" w:cstheme="minorBidi"/>
        </w:rPr>
        <w:t xml:space="preserve">Art. </w:t>
      </w:r>
      <w:r>
        <w:rPr>
          <w:rFonts w:eastAsiaTheme="minorEastAsia" w:cstheme="minorBidi"/>
        </w:rPr>
        <w:t>11</w:t>
      </w:r>
      <w:r w:rsidRPr="00870F59">
        <w:rPr>
          <w:rFonts w:eastAsiaTheme="minorEastAsia" w:cstheme="minorBidi"/>
        </w:rPr>
        <w:t>.</w:t>
      </w:r>
      <w:r w:rsidRPr="00BC71C0">
        <w:rPr>
          <w:rFonts w:eastAsiaTheme="minorEastAsia" w:cstheme="minorBidi"/>
        </w:rPr>
        <w:t xml:space="preserve"> </w:t>
      </w:r>
      <w:r w:rsidRPr="00870F59">
        <w:rPr>
          <w:rFonts w:eastAsiaTheme="minorEastAsia" w:cstheme="minorBidi"/>
        </w:rPr>
        <w:t xml:space="preserve"> </w:t>
      </w:r>
      <w:r w:rsidRPr="00BC71C0">
        <w:rPr>
          <w:rFonts w:eastAsiaTheme="minorEastAsia" w:cstheme="minorBidi"/>
        </w:rPr>
        <w:t>É facultad</w:t>
      </w:r>
      <w:r w:rsidRPr="00870F59">
        <w:rPr>
          <w:rFonts w:eastAsiaTheme="minorEastAsia" w:cstheme="minorBidi"/>
        </w:rPr>
        <w:t>a</w:t>
      </w:r>
      <w:r w:rsidRPr="00BC71C0">
        <w:rPr>
          <w:rFonts w:eastAsiaTheme="minorEastAsia" w:cstheme="minorBidi"/>
        </w:rPr>
        <w:t xml:space="preserve"> ao representante dos cotistas</w:t>
      </w:r>
      <w:r w:rsidRPr="00870F59">
        <w:rPr>
          <w:rFonts w:eastAsiaTheme="minorEastAsia" w:cstheme="minorBidi"/>
        </w:rPr>
        <w:t xml:space="preserve"> a prerrogativa de convocação de assembleia prevista no art. 108 da parte geral d</w:t>
      </w:r>
      <w:r>
        <w:rPr>
          <w:rFonts w:eastAsiaTheme="minorEastAsia" w:cstheme="minorBidi"/>
        </w:rPr>
        <w:t>est</w:t>
      </w:r>
      <w:r w:rsidRPr="00870F59">
        <w:rPr>
          <w:rFonts w:eastAsiaTheme="minorEastAsia" w:cstheme="minorBidi"/>
        </w:rPr>
        <w:t>a Resolução</w:t>
      </w:r>
      <w:r w:rsidRPr="00BC71C0">
        <w:rPr>
          <w:rFonts w:eastAsiaTheme="minorEastAsia" w:cstheme="minorBidi"/>
        </w:rPr>
        <w:t>.</w:t>
      </w:r>
    </w:p>
    <w:p w14:paraId="2C466CDE" w14:textId="7948482B" w:rsidR="00BE49B1" w:rsidRPr="00BC71C0" w:rsidRDefault="00BE49B1" w:rsidP="00BE49B1">
      <w:pPr>
        <w:pStyle w:val="Captulo"/>
        <w:rPr>
          <w:rFonts w:eastAsiaTheme="minorEastAsia" w:cstheme="minorBidi"/>
        </w:rPr>
      </w:pPr>
      <w:r w:rsidRPr="00870F59">
        <w:rPr>
          <w:rFonts w:eastAsiaTheme="minorEastAsia" w:cstheme="minorBidi"/>
        </w:rPr>
        <w:t xml:space="preserve">CAPÍTULO </w:t>
      </w:r>
      <w:proofErr w:type="spellStart"/>
      <w:r w:rsidRPr="00870F59">
        <w:rPr>
          <w:rFonts w:eastAsiaTheme="minorEastAsia" w:cstheme="minorBidi"/>
        </w:rPr>
        <w:t>VII</w:t>
      </w:r>
      <w:proofErr w:type="spellEnd"/>
      <w:r w:rsidRPr="00870F59">
        <w:rPr>
          <w:rFonts w:eastAsiaTheme="minorEastAsia" w:cstheme="minorBidi"/>
        </w:rPr>
        <w:t xml:space="preserve"> – PRESTAÇÃO DE SERVIÇOS</w:t>
      </w:r>
    </w:p>
    <w:p w14:paraId="24CB4DE7" w14:textId="77777777" w:rsidR="00BE49B1" w:rsidRPr="00BC71C0" w:rsidRDefault="00BE49B1" w:rsidP="00BE49B1">
      <w:pPr>
        <w:pStyle w:val="NormaAlterada"/>
        <w:rPr>
          <w:rFonts w:eastAsiaTheme="minorEastAsia" w:cstheme="minorBidi"/>
        </w:rPr>
      </w:pPr>
      <w:r w:rsidRPr="00BC71C0">
        <w:rPr>
          <w:rFonts w:eastAsiaTheme="minorEastAsia" w:cstheme="minorBidi"/>
        </w:rPr>
        <w:t xml:space="preserve">Art. </w:t>
      </w:r>
      <w:r>
        <w:rPr>
          <w:rFonts w:eastAsiaTheme="minorEastAsia" w:cstheme="minorBidi"/>
        </w:rPr>
        <w:t>12</w:t>
      </w:r>
      <w:r w:rsidRPr="00BC71C0">
        <w:rPr>
          <w:rFonts w:eastAsiaTheme="minorEastAsia" w:cstheme="minorBidi"/>
        </w:rPr>
        <w:t xml:space="preserve">.  A administração </w:t>
      </w:r>
      <w:r>
        <w:rPr>
          <w:rFonts w:eastAsiaTheme="minorEastAsia" w:cstheme="minorBidi"/>
        </w:rPr>
        <w:t>fiduciária deve ser</w:t>
      </w:r>
      <w:r w:rsidRPr="00BC71C0">
        <w:rPr>
          <w:rFonts w:eastAsiaTheme="minorEastAsia" w:cstheme="minorBidi"/>
        </w:rPr>
        <w:t xml:space="preserve"> exercida por instituição financeira</w:t>
      </w:r>
      <w:r w:rsidRPr="00870F59">
        <w:rPr>
          <w:rFonts w:eastAsiaTheme="minorEastAsia" w:cstheme="minorBidi"/>
        </w:rPr>
        <w:t>, de acordo com os requisitos estabelecidos na regulamentação específica</w:t>
      </w:r>
      <w:r w:rsidRPr="00BC71C0">
        <w:rPr>
          <w:rFonts w:eastAsiaTheme="minorEastAsia" w:cstheme="minorBidi"/>
        </w:rPr>
        <w:t>.</w:t>
      </w:r>
    </w:p>
    <w:p w14:paraId="267854D0" w14:textId="77777777" w:rsidR="00BE49B1" w:rsidRPr="00BC71C0" w:rsidRDefault="00BE49B1" w:rsidP="00BE49B1">
      <w:pPr>
        <w:pStyle w:val="NormaAlterada"/>
        <w:rPr>
          <w:rFonts w:eastAsiaTheme="minorEastAsia" w:cstheme="minorBidi"/>
        </w:rPr>
      </w:pPr>
      <w:r w:rsidRPr="00BC71C0">
        <w:rPr>
          <w:rFonts w:eastAsiaTheme="minorEastAsia" w:cstheme="minorBidi"/>
        </w:rPr>
        <w:t xml:space="preserve">Art. </w:t>
      </w:r>
      <w:r>
        <w:rPr>
          <w:rFonts w:eastAsiaTheme="minorEastAsia" w:cstheme="minorBidi"/>
        </w:rPr>
        <w:t>13</w:t>
      </w:r>
      <w:r w:rsidRPr="00BC71C0">
        <w:rPr>
          <w:rFonts w:eastAsiaTheme="minorEastAsia" w:cstheme="minorBidi"/>
        </w:rPr>
        <w:t xml:space="preserve">.  Uma vez apresentado o </w:t>
      </w:r>
      <w:r w:rsidRPr="00870F59">
        <w:rPr>
          <w:rFonts w:eastAsiaTheme="minorEastAsia" w:cstheme="minorBidi"/>
        </w:rPr>
        <w:t>Projeto</w:t>
      </w:r>
      <w:r w:rsidRPr="00BC71C0">
        <w:rPr>
          <w:rFonts w:eastAsiaTheme="minorEastAsia" w:cstheme="minorBidi"/>
        </w:rPr>
        <w:t xml:space="preserve"> pelo órgão público</w:t>
      </w:r>
      <w:r w:rsidRPr="00870F59">
        <w:rPr>
          <w:rFonts w:eastAsiaTheme="minorEastAsia" w:cstheme="minorBidi"/>
        </w:rPr>
        <w:t xml:space="preserve">, </w:t>
      </w:r>
      <w:r w:rsidRPr="00BC71C0">
        <w:rPr>
          <w:rFonts w:eastAsiaTheme="minorEastAsia" w:cstheme="minorBidi"/>
        </w:rPr>
        <w:t xml:space="preserve">o </w:t>
      </w:r>
      <w:r>
        <w:rPr>
          <w:rFonts w:eastAsiaTheme="minorEastAsia" w:cstheme="minorBidi"/>
        </w:rPr>
        <w:t>gestor</w:t>
      </w:r>
      <w:r w:rsidRPr="00BC71C0">
        <w:rPr>
          <w:rFonts w:eastAsiaTheme="minorEastAsia" w:cstheme="minorBidi"/>
        </w:rPr>
        <w:t xml:space="preserve"> </w:t>
      </w:r>
      <w:r>
        <w:rPr>
          <w:rFonts w:eastAsiaTheme="minorEastAsia" w:cstheme="minorBidi"/>
        </w:rPr>
        <w:t>deve</w:t>
      </w:r>
      <w:r w:rsidRPr="00BC71C0">
        <w:rPr>
          <w:rFonts w:eastAsiaTheme="minorEastAsia" w:cstheme="minorBidi"/>
        </w:rPr>
        <w:t xml:space="preserve"> fazer uma criteriosa e rígida análise de risco do </w:t>
      </w:r>
      <w:r>
        <w:rPr>
          <w:rFonts w:eastAsiaTheme="minorEastAsia" w:cstheme="minorBidi"/>
        </w:rPr>
        <w:t>Projeto</w:t>
      </w:r>
      <w:r w:rsidRPr="00BC71C0">
        <w:rPr>
          <w:rFonts w:eastAsiaTheme="minorEastAsia" w:cstheme="minorBidi"/>
        </w:rPr>
        <w:t xml:space="preserve">, </w:t>
      </w:r>
      <w:r w:rsidRPr="00870F59">
        <w:rPr>
          <w:rFonts w:eastAsiaTheme="minorEastAsia" w:cstheme="minorBidi"/>
        </w:rPr>
        <w:t>podendo</w:t>
      </w:r>
      <w:r w:rsidRPr="00BC71C0">
        <w:rPr>
          <w:rFonts w:eastAsiaTheme="minorEastAsia" w:cstheme="minorBidi"/>
        </w:rPr>
        <w:t xml:space="preserve"> utilizar sua experiência na área habitacional ou contratar terceiros de reconhecida capacidade técnica para esta avaliação.</w:t>
      </w:r>
    </w:p>
    <w:p w14:paraId="715A6462" w14:textId="77777777" w:rsidR="00BE49B1" w:rsidRPr="00BC71C0" w:rsidRDefault="00BE49B1" w:rsidP="00BE49B1">
      <w:pPr>
        <w:pStyle w:val="NormaAlterada"/>
        <w:rPr>
          <w:rFonts w:eastAsiaTheme="minorEastAsia" w:cstheme="minorBidi"/>
        </w:rPr>
      </w:pPr>
      <w:r w:rsidRPr="00BC71C0">
        <w:rPr>
          <w:rFonts w:eastAsiaTheme="minorEastAsia" w:cstheme="minorBidi"/>
        </w:rPr>
        <w:t>Parágrafo único.  Os documentos comprobatórios da qualidade e viabilidade econômico</w:t>
      </w:r>
      <w:r w:rsidRPr="00870F59">
        <w:rPr>
          <w:rFonts w:eastAsiaTheme="minorEastAsia" w:cstheme="minorBidi"/>
        </w:rPr>
        <w:t>-</w:t>
      </w:r>
      <w:r w:rsidRPr="00BC71C0">
        <w:rPr>
          <w:rFonts w:eastAsiaTheme="minorEastAsia" w:cstheme="minorBidi"/>
        </w:rPr>
        <w:t>financeir</w:t>
      </w:r>
      <w:r w:rsidRPr="00870F59">
        <w:rPr>
          <w:rFonts w:eastAsiaTheme="minorEastAsia" w:cstheme="minorBidi"/>
        </w:rPr>
        <w:t>a</w:t>
      </w:r>
      <w:r w:rsidRPr="00BC71C0">
        <w:rPr>
          <w:rFonts w:eastAsiaTheme="minorEastAsia" w:cstheme="minorBidi"/>
        </w:rPr>
        <w:t xml:space="preserve"> do </w:t>
      </w:r>
      <w:r w:rsidRPr="00870F59">
        <w:rPr>
          <w:rFonts w:eastAsiaTheme="minorEastAsia" w:cstheme="minorBidi"/>
        </w:rPr>
        <w:t>Projeto</w:t>
      </w:r>
      <w:r w:rsidRPr="00BC71C0">
        <w:rPr>
          <w:rFonts w:eastAsiaTheme="minorEastAsia" w:cstheme="minorBidi"/>
        </w:rPr>
        <w:t xml:space="preserve"> </w:t>
      </w:r>
      <w:r w:rsidRPr="00870F59">
        <w:rPr>
          <w:rFonts w:eastAsiaTheme="minorEastAsia" w:cstheme="minorBidi"/>
        </w:rPr>
        <w:t>devem ser disponibilizados a</w:t>
      </w:r>
      <w:r w:rsidRPr="00BC71C0">
        <w:rPr>
          <w:rFonts w:eastAsiaTheme="minorEastAsia" w:cstheme="minorBidi"/>
        </w:rPr>
        <w:t xml:space="preserve"> qualquer interessado </w:t>
      </w:r>
      <w:r w:rsidRPr="00870F59">
        <w:rPr>
          <w:rFonts w:eastAsiaTheme="minorEastAsia" w:cstheme="minorBidi"/>
        </w:rPr>
        <w:t>pelo</w:t>
      </w:r>
      <w:r w:rsidRPr="00BC71C0">
        <w:rPr>
          <w:rFonts w:eastAsiaTheme="minorEastAsia" w:cstheme="minorBidi"/>
        </w:rPr>
        <w:t xml:space="preserve"> administrador.</w:t>
      </w:r>
    </w:p>
    <w:p w14:paraId="33CA05FA" w14:textId="6CB22B91" w:rsidR="00BE49B1" w:rsidRPr="00C407DD" w:rsidRDefault="00BE49B1" w:rsidP="00BE49B1">
      <w:pPr>
        <w:pStyle w:val="Captulo"/>
        <w:rPr>
          <w:rFonts w:eastAsiaTheme="minorEastAsia" w:cstheme="minorBidi"/>
        </w:rPr>
      </w:pPr>
      <w:r w:rsidRPr="00870F59">
        <w:rPr>
          <w:rFonts w:eastAsiaTheme="minorEastAsia" w:cstheme="minorBidi"/>
        </w:rPr>
        <w:lastRenderedPageBreak/>
        <w:t xml:space="preserve">CAPÍTULO </w:t>
      </w:r>
      <w:proofErr w:type="spellStart"/>
      <w:r w:rsidR="00B94EF8">
        <w:rPr>
          <w:rFonts w:eastAsiaTheme="minorEastAsia" w:cstheme="minorBidi"/>
        </w:rPr>
        <w:t>VIII</w:t>
      </w:r>
      <w:proofErr w:type="spellEnd"/>
      <w:r w:rsidRPr="00870F59">
        <w:rPr>
          <w:rFonts w:eastAsiaTheme="minorEastAsia" w:cstheme="minorBidi"/>
        </w:rPr>
        <w:t xml:space="preserve"> – </w:t>
      </w:r>
      <w:r w:rsidRPr="00BC71C0">
        <w:rPr>
          <w:rFonts w:eastAsiaTheme="minorEastAsia" w:cstheme="minorBidi"/>
        </w:rPr>
        <w:t>CARTEIRA</w:t>
      </w:r>
    </w:p>
    <w:p w14:paraId="685423C1" w14:textId="77777777" w:rsidR="00BE49B1" w:rsidRPr="00BC71C0" w:rsidRDefault="00BE49B1" w:rsidP="00BE49B1">
      <w:pPr>
        <w:pStyle w:val="NormaAlterada"/>
        <w:rPr>
          <w:rFonts w:eastAsiaTheme="minorEastAsia" w:cstheme="minorBidi"/>
        </w:rPr>
      </w:pPr>
      <w:r w:rsidRPr="00BC71C0">
        <w:rPr>
          <w:rFonts w:eastAsiaTheme="minorEastAsia" w:cstheme="minorBidi"/>
        </w:rPr>
        <w:t xml:space="preserve">Art. </w:t>
      </w:r>
      <w:r>
        <w:rPr>
          <w:rFonts w:eastAsiaTheme="minorEastAsia" w:cstheme="minorBidi"/>
        </w:rPr>
        <w:t>14</w:t>
      </w:r>
      <w:r w:rsidRPr="00BC71C0">
        <w:rPr>
          <w:rFonts w:eastAsiaTheme="minorEastAsia" w:cstheme="minorBidi"/>
        </w:rPr>
        <w:t xml:space="preserve">.  Até 30 (trinta) dias após a subscrição total das cotas, no mínimo 95% (noventa e cinco por cento) dos recursos aplicados no </w:t>
      </w:r>
      <w:proofErr w:type="spellStart"/>
      <w:r w:rsidRPr="00BC71C0">
        <w:rPr>
          <w:rFonts w:eastAsiaTheme="minorEastAsia" w:cstheme="minorBidi"/>
        </w:rPr>
        <w:t>FIDC-PIPS</w:t>
      </w:r>
      <w:proofErr w:type="spellEnd"/>
      <w:r w:rsidRPr="00BC71C0">
        <w:rPr>
          <w:rFonts w:eastAsiaTheme="minorEastAsia" w:cstheme="minorBidi"/>
        </w:rPr>
        <w:t xml:space="preserve"> </w:t>
      </w:r>
      <w:r>
        <w:rPr>
          <w:rFonts w:eastAsiaTheme="minorEastAsia" w:cstheme="minorBidi"/>
        </w:rPr>
        <w:t>devem</w:t>
      </w:r>
      <w:r w:rsidRPr="00BC71C0">
        <w:rPr>
          <w:rFonts w:eastAsiaTheme="minorEastAsia" w:cstheme="minorBidi"/>
        </w:rPr>
        <w:t xml:space="preserve"> ser direcionados para aquisição dos recebíveis originados </w:t>
      </w:r>
      <w:r w:rsidRPr="00870F59">
        <w:rPr>
          <w:rFonts w:eastAsiaTheme="minorEastAsia" w:cstheme="minorBidi"/>
        </w:rPr>
        <w:t>n</w:t>
      </w:r>
      <w:r w:rsidRPr="00BC71C0">
        <w:rPr>
          <w:rFonts w:eastAsiaTheme="minorEastAsia" w:cstheme="minorBidi"/>
        </w:rPr>
        <w:t xml:space="preserve">os </w:t>
      </w:r>
      <w:r w:rsidRPr="00870F59">
        <w:rPr>
          <w:rFonts w:eastAsiaTheme="minorEastAsia" w:cstheme="minorBidi"/>
        </w:rPr>
        <w:t>P</w:t>
      </w:r>
      <w:r w:rsidRPr="00BC71C0">
        <w:rPr>
          <w:rFonts w:eastAsiaTheme="minorEastAsia" w:cstheme="minorBidi"/>
        </w:rPr>
        <w:t xml:space="preserve">rojetos, observados, em relação a cada espécie de destinação, os percentuais mínimos a serem estabelecidos em seu regulamento, podendo a </w:t>
      </w:r>
      <w:r>
        <w:rPr>
          <w:rFonts w:eastAsiaTheme="minorEastAsia" w:cstheme="minorBidi"/>
        </w:rPr>
        <w:t>Superintendência competente</w:t>
      </w:r>
      <w:r w:rsidRPr="00BC71C0">
        <w:rPr>
          <w:rFonts w:eastAsiaTheme="minorEastAsia" w:cstheme="minorBidi"/>
        </w:rPr>
        <w:t>, a seu exclusivo critério</w:t>
      </w:r>
      <w:r w:rsidRPr="00870F59">
        <w:rPr>
          <w:rFonts w:eastAsiaTheme="minorEastAsia" w:cstheme="minorBidi"/>
        </w:rPr>
        <w:t>,</w:t>
      </w:r>
      <w:r w:rsidRPr="00BC71C0">
        <w:rPr>
          <w:rFonts w:eastAsiaTheme="minorEastAsia" w:cstheme="minorBidi"/>
        </w:rPr>
        <w:t xml:space="preserve"> prorrogar esse prazo, desde que o </w:t>
      </w:r>
      <w:r>
        <w:rPr>
          <w:rFonts w:eastAsiaTheme="minorEastAsia" w:cstheme="minorBidi"/>
        </w:rPr>
        <w:t>gestor</w:t>
      </w:r>
      <w:r w:rsidRPr="00BC71C0">
        <w:rPr>
          <w:rFonts w:eastAsiaTheme="minorEastAsia" w:cstheme="minorBidi"/>
        </w:rPr>
        <w:t xml:space="preserve"> apresente motivos que justifiquem a prorrogação.</w:t>
      </w:r>
    </w:p>
    <w:p w14:paraId="7EEC9E71" w14:textId="77777777" w:rsidR="00BE49B1" w:rsidRPr="00BC71C0" w:rsidRDefault="00BE49B1" w:rsidP="00BE49B1">
      <w:pPr>
        <w:pStyle w:val="NormaAlterada"/>
        <w:rPr>
          <w:rFonts w:eastAsiaTheme="minorEastAsia" w:cstheme="minorBidi"/>
        </w:rPr>
      </w:pPr>
      <w:r>
        <w:rPr>
          <w:rFonts w:eastAsiaTheme="minorEastAsia" w:cstheme="minorBidi"/>
        </w:rPr>
        <w:t xml:space="preserve">Parágrafo único.  </w:t>
      </w:r>
      <w:r w:rsidRPr="00BC71C0">
        <w:rPr>
          <w:rFonts w:eastAsiaTheme="minorEastAsia" w:cstheme="minorBidi"/>
        </w:rPr>
        <w:t xml:space="preserve">A parcela do patrimônio </w:t>
      </w:r>
      <w:r w:rsidRPr="00870F59">
        <w:rPr>
          <w:rFonts w:eastAsiaTheme="minorEastAsia" w:cstheme="minorBidi"/>
        </w:rPr>
        <w:t>da classe de cotas</w:t>
      </w:r>
      <w:r w:rsidRPr="00BC71C0">
        <w:rPr>
          <w:rFonts w:eastAsiaTheme="minorEastAsia" w:cstheme="minorBidi"/>
        </w:rPr>
        <w:t xml:space="preserve"> não </w:t>
      </w:r>
      <w:r>
        <w:rPr>
          <w:rFonts w:eastAsiaTheme="minorEastAsia" w:cstheme="minorBidi"/>
        </w:rPr>
        <w:t>aplicada em direitos creditórios deve ser</w:t>
      </w:r>
      <w:r w:rsidRPr="00BC71C0">
        <w:rPr>
          <w:rFonts w:eastAsiaTheme="minorEastAsia" w:cstheme="minorBidi"/>
        </w:rPr>
        <w:t xml:space="preserve"> constituída por títulos </w:t>
      </w:r>
      <w:r w:rsidRPr="00870F59">
        <w:rPr>
          <w:rFonts w:eastAsiaTheme="minorEastAsia" w:cstheme="minorBidi"/>
        </w:rPr>
        <w:t>públicos federais</w:t>
      </w:r>
      <w:r w:rsidRPr="00BC71C0">
        <w:rPr>
          <w:rFonts w:eastAsiaTheme="minorEastAsia" w:cstheme="minorBidi"/>
        </w:rPr>
        <w:t xml:space="preserve"> ou por operações compromissadas lastreadas </w:t>
      </w:r>
      <w:r w:rsidRPr="00870F59">
        <w:rPr>
          <w:rFonts w:eastAsiaTheme="minorEastAsia" w:cstheme="minorBidi"/>
        </w:rPr>
        <w:t>nos referidos</w:t>
      </w:r>
      <w:r w:rsidRPr="00BC71C0">
        <w:rPr>
          <w:rFonts w:eastAsiaTheme="minorEastAsia" w:cstheme="minorBidi"/>
        </w:rPr>
        <w:t xml:space="preserve"> títulos, respeitado o limite de 5% (cinco por cento).</w:t>
      </w:r>
    </w:p>
    <w:p w14:paraId="56875481" w14:textId="7FC571DB" w:rsidR="00BE49B1" w:rsidRPr="00BC71C0" w:rsidRDefault="00BE49B1" w:rsidP="00BE49B1">
      <w:pPr>
        <w:pStyle w:val="Captulo"/>
        <w:rPr>
          <w:rFonts w:eastAsiaTheme="minorEastAsia" w:cstheme="minorBidi"/>
        </w:rPr>
      </w:pPr>
      <w:r w:rsidRPr="00870F59">
        <w:rPr>
          <w:rFonts w:eastAsiaTheme="minorEastAsia" w:cstheme="minorBidi"/>
        </w:rPr>
        <w:t xml:space="preserve">CAPÍTULO </w:t>
      </w:r>
      <w:proofErr w:type="spellStart"/>
      <w:r w:rsidR="00B94EF8">
        <w:rPr>
          <w:rFonts w:eastAsiaTheme="minorEastAsia" w:cstheme="minorBidi"/>
        </w:rPr>
        <w:t>I</w:t>
      </w:r>
      <w:r w:rsidRPr="00870F59">
        <w:rPr>
          <w:rFonts w:eastAsiaTheme="minorEastAsia" w:cstheme="minorBidi"/>
        </w:rPr>
        <w:t>X</w:t>
      </w:r>
      <w:proofErr w:type="spellEnd"/>
      <w:r w:rsidRPr="00870F59">
        <w:rPr>
          <w:rFonts w:eastAsiaTheme="minorEastAsia" w:cstheme="minorBidi"/>
        </w:rPr>
        <w:t xml:space="preserve"> – ENCARGOS</w:t>
      </w:r>
    </w:p>
    <w:p w14:paraId="20C1B1A8" w14:textId="4BBF3C4A" w:rsidR="00BE49B1" w:rsidRPr="00BC71C0" w:rsidRDefault="00BE49B1" w:rsidP="00BE49B1">
      <w:pPr>
        <w:pStyle w:val="NormaAlterada"/>
        <w:rPr>
          <w:rFonts w:eastAsiaTheme="minorEastAsia" w:cstheme="minorBidi"/>
        </w:rPr>
      </w:pPr>
      <w:r w:rsidRPr="00BC71C0">
        <w:rPr>
          <w:rFonts w:eastAsiaTheme="minorEastAsia" w:cstheme="minorBidi"/>
        </w:rPr>
        <w:t xml:space="preserve">Art. </w:t>
      </w:r>
      <w:r>
        <w:rPr>
          <w:rFonts w:eastAsiaTheme="minorEastAsia" w:cstheme="minorBidi"/>
        </w:rPr>
        <w:t xml:space="preserve">15. </w:t>
      </w:r>
      <w:r w:rsidRPr="00870F59">
        <w:rPr>
          <w:rFonts w:eastAsiaTheme="minorEastAsia" w:cstheme="minorBidi"/>
        </w:rPr>
        <w:t xml:space="preserve"> Em acréscimo ao disposto no art. 117 da </w:t>
      </w:r>
      <w:r>
        <w:rPr>
          <w:rFonts w:eastAsiaTheme="minorEastAsia" w:cstheme="minorBidi"/>
        </w:rPr>
        <w:t xml:space="preserve">parte geral da </w:t>
      </w:r>
      <w:r w:rsidRPr="00870F59">
        <w:rPr>
          <w:rFonts w:eastAsiaTheme="minorEastAsia" w:cstheme="minorBidi"/>
        </w:rPr>
        <w:t>Resolução</w:t>
      </w:r>
      <w:r>
        <w:rPr>
          <w:rFonts w:eastAsiaTheme="minorEastAsia" w:cstheme="minorBidi"/>
        </w:rPr>
        <w:t xml:space="preserve"> e no art. 53 do Anexo Normativo II</w:t>
      </w:r>
      <w:r w:rsidRPr="00870F59">
        <w:rPr>
          <w:rFonts w:eastAsiaTheme="minorEastAsia" w:cstheme="minorBidi"/>
        </w:rPr>
        <w:t>, constituem encargos do fundo h</w:t>
      </w:r>
      <w:r>
        <w:rPr>
          <w:rFonts w:eastAsiaTheme="minorEastAsia" w:cstheme="minorBidi"/>
        </w:rPr>
        <w:t>onorários e despesas relacionado</w:t>
      </w:r>
      <w:r w:rsidRPr="00870F59">
        <w:rPr>
          <w:rFonts w:eastAsiaTheme="minorEastAsia" w:cstheme="minorBidi"/>
        </w:rPr>
        <w:t xml:space="preserve">s às atividades </w:t>
      </w:r>
      <w:r>
        <w:rPr>
          <w:rFonts w:eastAsiaTheme="minorEastAsia" w:cstheme="minorBidi"/>
        </w:rPr>
        <w:t xml:space="preserve">de representação dos cotistas, nos termos do art. 10 deste Anexo Normativo </w:t>
      </w:r>
      <w:proofErr w:type="spellStart"/>
      <w:r>
        <w:rPr>
          <w:rFonts w:eastAsiaTheme="minorEastAsia" w:cstheme="minorBidi"/>
        </w:rPr>
        <w:t>XII</w:t>
      </w:r>
      <w:proofErr w:type="spellEnd"/>
      <w:r>
        <w:rPr>
          <w:rFonts w:eastAsiaTheme="minorEastAsia" w:cstheme="minorBidi"/>
        </w:rPr>
        <w:t>.</w:t>
      </w:r>
    </w:p>
    <w:p w14:paraId="41C936E0" w14:textId="1B21E69A" w:rsidR="00BE49B1" w:rsidRPr="00BC71C0" w:rsidRDefault="00BE49B1" w:rsidP="00BE49B1">
      <w:pPr>
        <w:pStyle w:val="Captulo"/>
        <w:rPr>
          <w:rFonts w:eastAsiaTheme="minorEastAsia" w:cstheme="minorBidi"/>
        </w:rPr>
      </w:pPr>
      <w:r w:rsidRPr="00870F59">
        <w:rPr>
          <w:rFonts w:eastAsiaTheme="minorEastAsia" w:cstheme="minorBidi"/>
        </w:rPr>
        <w:t xml:space="preserve">CAPÍTULO X – </w:t>
      </w:r>
      <w:r w:rsidRPr="00BC71C0">
        <w:rPr>
          <w:rFonts w:eastAsiaTheme="minorEastAsia" w:cstheme="minorBidi"/>
        </w:rPr>
        <w:t>PENALIDADES</w:t>
      </w:r>
    </w:p>
    <w:p w14:paraId="3EE11943" w14:textId="36A77180" w:rsidR="00BE49B1" w:rsidRPr="00BC71C0" w:rsidRDefault="00BE49B1" w:rsidP="00BE49B1">
      <w:pPr>
        <w:pStyle w:val="NormaAlterada"/>
        <w:rPr>
          <w:rFonts w:eastAsiaTheme="minorEastAsia" w:cstheme="minorBidi"/>
        </w:rPr>
      </w:pPr>
      <w:r w:rsidRPr="00BC71C0">
        <w:rPr>
          <w:rFonts w:eastAsiaTheme="minorEastAsia" w:cstheme="minorBidi"/>
        </w:rPr>
        <w:t xml:space="preserve">Art. </w:t>
      </w:r>
      <w:r>
        <w:rPr>
          <w:rFonts w:eastAsiaTheme="minorEastAsia" w:cstheme="minorBidi"/>
        </w:rPr>
        <w:t>16</w:t>
      </w:r>
      <w:r w:rsidRPr="00BC71C0">
        <w:rPr>
          <w:rFonts w:eastAsiaTheme="minorEastAsia" w:cstheme="minorBidi"/>
        </w:rPr>
        <w:t xml:space="preserve">.  </w:t>
      </w:r>
      <w:r w:rsidRPr="00870F59">
        <w:rPr>
          <w:rFonts w:eastAsiaTheme="minorEastAsia" w:cstheme="minorBidi"/>
        </w:rPr>
        <w:t xml:space="preserve">Em </w:t>
      </w:r>
      <w:r w:rsidRPr="0035232A">
        <w:rPr>
          <w:rFonts w:eastAsiaTheme="minorEastAsia" w:cstheme="minorBidi"/>
        </w:rPr>
        <w:t>acréscimo</w:t>
      </w:r>
      <w:r w:rsidRPr="00870F59">
        <w:rPr>
          <w:rFonts w:eastAsiaTheme="minorEastAsia" w:cstheme="minorBidi"/>
        </w:rPr>
        <w:t xml:space="preserve"> às condutas previstas no art. 131 da parte geral da Resolução</w:t>
      </w:r>
      <w:r>
        <w:rPr>
          <w:rFonts w:eastAsiaTheme="minorEastAsia" w:cstheme="minorBidi"/>
        </w:rPr>
        <w:t xml:space="preserve"> e no art. 56 do Anexo Normativo II</w:t>
      </w:r>
      <w:r w:rsidRPr="00870F59">
        <w:rPr>
          <w:rFonts w:eastAsiaTheme="minorEastAsia" w:cstheme="minorBidi"/>
        </w:rPr>
        <w:t>, c</w:t>
      </w:r>
      <w:r w:rsidRPr="00BC71C0">
        <w:rPr>
          <w:rFonts w:eastAsiaTheme="minorEastAsia" w:cstheme="minorBidi"/>
        </w:rPr>
        <w:t>onsidera-se infração grave, para efeito do disposto no art. 11, § 3</w:t>
      </w:r>
      <w:r>
        <w:rPr>
          <w:rFonts w:eastAsiaTheme="minorEastAsia" w:cstheme="minorBidi"/>
        </w:rPr>
        <w:t>º</w:t>
      </w:r>
      <w:r w:rsidRPr="00BC71C0">
        <w:rPr>
          <w:rFonts w:eastAsiaTheme="minorEastAsia" w:cstheme="minorBidi"/>
        </w:rPr>
        <w:t>, da Lei n</w:t>
      </w:r>
      <w:r>
        <w:rPr>
          <w:rFonts w:eastAsiaTheme="minorEastAsia" w:cstheme="minorBidi"/>
        </w:rPr>
        <w:t xml:space="preserve">º </w:t>
      </w:r>
      <w:r w:rsidRPr="00BC71C0">
        <w:rPr>
          <w:rFonts w:eastAsiaTheme="minorEastAsia" w:cstheme="minorBidi"/>
        </w:rPr>
        <w:t>6.385</w:t>
      </w:r>
      <w:r>
        <w:rPr>
          <w:rFonts w:eastAsiaTheme="minorEastAsia" w:cstheme="minorBidi"/>
        </w:rPr>
        <w:t>, de 19</w:t>
      </w:r>
      <w:r w:rsidRPr="00BC71C0">
        <w:rPr>
          <w:rFonts w:eastAsiaTheme="minorEastAsia" w:cstheme="minorBidi"/>
        </w:rPr>
        <w:t xml:space="preserve">76, a </w:t>
      </w:r>
      <w:r w:rsidRPr="00870F59">
        <w:rPr>
          <w:rFonts w:eastAsiaTheme="minorEastAsia" w:cstheme="minorBidi"/>
        </w:rPr>
        <w:t>não observância do disposto</w:t>
      </w:r>
      <w:r w:rsidRPr="00BC71C0">
        <w:rPr>
          <w:rFonts w:eastAsiaTheme="minorEastAsia" w:cstheme="minorBidi"/>
        </w:rPr>
        <w:t xml:space="preserve"> nos </w:t>
      </w:r>
      <w:proofErr w:type="spellStart"/>
      <w:r w:rsidRPr="00BC71C0">
        <w:rPr>
          <w:rFonts w:eastAsiaTheme="minorEastAsia" w:cstheme="minorBidi"/>
        </w:rPr>
        <w:t>arts</w:t>
      </w:r>
      <w:proofErr w:type="spellEnd"/>
      <w:r w:rsidRPr="00BC71C0">
        <w:rPr>
          <w:rFonts w:eastAsiaTheme="minorEastAsia" w:cstheme="minorBidi"/>
        </w:rPr>
        <w:t xml:space="preserve">. </w:t>
      </w:r>
      <w:r>
        <w:rPr>
          <w:rFonts w:eastAsiaTheme="minorEastAsia" w:cstheme="minorBidi"/>
        </w:rPr>
        <w:t>12 e 13</w:t>
      </w:r>
      <w:r w:rsidRPr="00BC71C0">
        <w:rPr>
          <w:rFonts w:eastAsiaTheme="minorEastAsia" w:cstheme="minorBidi"/>
        </w:rPr>
        <w:t xml:space="preserve"> </w:t>
      </w:r>
      <w:r w:rsidRPr="00870F59">
        <w:rPr>
          <w:rFonts w:eastAsiaTheme="minorEastAsia" w:cstheme="minorBidi"/>
        </w:rPr>
        <w:t xml:space="preserve">deste Anexo Normativo </w:t>
      </w:r>
      <w:proofErr w:type="spellStart"/>
      <w:proofErr w:type="gramStart"/>
      <w:r w:rsidRPr="00870F59">
        <w:rPr>
          <w:rFonts w:eastAsiaTheme="minorEastAsia" w:cstheme="minorBidi"/>
        </w:rPr>
        <w:t>XII</w:t>
      </w:r>
      <w:proofErr w:type="spellEnd"/>
      <w:r w:rsidRPr="00870F59">
        <w:rPr>
          <w:rFonts w:eastAsiaTheme="minorEastAsia" w:cstheme="minorBidi"/>
        </w:rPr>
        <w:t>.</w:t>
      </w:r>
      <w:r>
        <w:rPr>
          <w:rFonts w:eastAsiaTheme="minorEastAsia" w:cstheme="minorBidi"/>
        </w:rPr>
        <w:t>”</w:t>
      </w:r>
      <w:proofErr w:type="gramEnd"/>
      <w:r>
        <w:rPr>
          <w:rFonts w:eastAsiaTheme="minorEastAsia" w:cstheme="minorBidi"/>
        </w:rPr>
        <w:t>(NR)</w:t>
      </w:r>
    </w:p>
    <w:p w14:paraId="4CDA333A" w14:textId="77777777" w:rsidR="00AA3ACE" w:rsidRDefault="00AA3ACE" w:rsidP="00135AAD">
      <w:pPr>
        <w:ind w:left="567" w:firstLine="0"/>
      </w:pPr>
    </w:p>
    <w:p w14:paraId="46DF6D7F" w14:textId="61BDE3D4" w:rsidR="004306DB" w:rsidRDefault="004306DB" w:rsidP="00135AAD">
      <w:pPr>
        <w:ind w:left="567" w:firstLine="0"/>
      </w:pPr>
      <w:r>
        <w:br w:type="page"/>
      </w:r>
    </w:p>
    <w:p w14:paraId="4F580182" w14:textId="0DB5E9B9" w:rsidR="00B22CCE" w:rsidRDefault="00B22CCE" w:rsidP="004A115C">
      <w:pPr>
        <w:pStyle w:val="TtulodaResoluo"/>
      </w:pPr>
      <w:r>
        <w:lastRenderedPageBreak/>
        <w:t xml:space="preserve">ANEXO </w:t>
      </w:r>
      <w:r w:rsidR="00E9262C">
        <w:t xml:space="preserve">J </w:t>
      </w:r>
      <w:r>
        <w:t xml:space="preserve">À RESOLUÇÃO </w:t>
      </w:r>
      <w:r w:rsidR="00E9262C">
        <w:t xml:space="preserve">CVM </w:t>
      </w:r>
      <w:r>
        <w:t>N</w:t>
      </w:r>
      <w:r w:rsidRPr="00C1691E">
        <w:t xml:space="preserve">º </w:t>
      </w:r>
      <w:sdt>
        <w:sdtPr>
          <w:alias w:val="Título"/>
          <w:tag w:val=""/>
          <w:id w:val="1800498750"/>
          <w:placeholder>
            <w:docPart w:val="3A40D1C5FEB443479C7E0C4C83DF018C"/>
          </w:placeholder>
          <w:dataBinding w:prefixMappings="xmlns:ns0='http://purl.org/dc/elements/1.1/' xmlns:ns1='http://schemas.openxmlformats.org/package/2006/metadata/core-properties' " w:xpath="/ns1:coreProperties[1]/ns0:title[1]" w:storeItemID="{6C3C8BC8-F283-45AE-878A-BAB7291924A1}"/>
          <w:text/>
        </w:sdtPr>
        <w:sdtEndPr/>
        <w:sdtContent>
          <w:r w:rsidR="0081499E">
            <w:t>184, DE 31 DE MAIO DE 2023</w:t>
          </w:r>
        </w:sdtContent>
      </w:sdt>
    </w:p>
    <w:p w14:paraId="113497D4" w14:textId="7D50C116" w:rsidR="00B22CCE" w:rsidRPr="00B22CCE" w:rsidRDefault="00B22CCE" w:rsidP="004A115C">
      <w:pPr>
        <w:pStyle w:val="NormaAlterada"/>
        <w:spacing w:after="0"/>
        <w:jc w:val="center"/>
        <w:rPr>
          <w:rFonts w:eastAsia="Times New Roman"/>
          <w:b/>
          <w:bCs/>
          <w:kern w:val="32"/>
        </w:rPr>
      </w:pPr>
      <w:r w:rsidRPr="00B22CCE">
        <w:rPr>
          <w:rFonts w:eastAsia="Times New Roman"/>
          <w:kern w:val="32"/>
        </w:rPr>
        <w:t>“</w:t>
      </w:r>
      <w:r w:rsidRPr="00214A7D">
        <w:rPr>
          <w:b/>
        </w:rPr>
        <w:t>SUPLEMENTO</w:t>
      </w:r>
      <w:r w:rsidRPr="00B22CCE">
        <w:rPr>
          <w:rFonts w:eastAsia="Times New Roman"/>
          <w:b/>
          <w:bCs/>
          <w:kern w:val="32"/>
        </w:rPr>
        <w:t xml:space="preserve"> H </w:t>
      </w:r>
      <w:r w:rsidR="007748D8" w:rsidRPr="00B22CCE">
        <w:rPr>
          <w:rFonts w:eastAsia="Times New Roman"/>
          <w:b/>
          <w:bCs/>
          <w:kern w:val="32"/>
        </w:rPr>
        <w:t xml:space="preserve">– LAUDO DE AVALIAÇÃO </w:t>
      </w:r>
      <w:r w:rsidR="00B94EF8" w:rsidRPr="00B22CCE">
        <w:rPr>
          <w:rFonts w:eastAsia="Times New Roman"/>
          <w:b/>
          <w:bCs/>
          <w:kern w:val="32"/>
        </w:rPr>
        <w:t>–</w:t>
      </w:r>
      <w:r w:rsidR="007748D8" w:rsidRPr="00B22CCE">
        <w:rPr>
          <w:rFonts w:eastAsia="Times New Roman"/>
          <w:b/>
          <w:bCs/>
          <w:kern w:val="32"/>
        </w:rPr>
        <w:t xml:space="preserve"> </w:t>
      </w:r>
      <w:proofErr w:type="spellStart"/>
      <w:r w:rsidR="007748D8" w:rsidRPr="00B22CCE">
        <w:rPr>
          <w:rFonts w:eastAsia="Times New Roman"/>
          <w:b/>
          <w:bCs/>
          <w:kern w:val="32"/>
        </w:rPr>
        <w:t>FII</w:t>
      </w:r>
      <w:proofErr w:type="spellEnd"/>
    </w:p>
    <w:p w14:paraId="29B15225" w14:textId="090233DD" w:rsidR="00B22CCE" w:rsidRDefault="00B22CCE" w:rsidP="00135AAD">
      <w:pPr>
        <w:spacing w:line="240" w:lineRule="auto"/>
        <w:ind w:firstLine="709"/>
        <w:jc w:val="center"/>
        <w:rPr>
          <w:i/>
        </w:rPr>
      </w:pPr>
      <w:r w:rsidRPr="00B22CCE">
        <w:rPr>
          <w:i/>
        </w:rPr>
        <w:t xml:space="preserve">Conteúdo </w:t>
      </w:r>
      <w:r w:rsidR="007748D8">
        <w:rPr>
          <w:i/>
        </w:rPr>
        <w:t>i</w:t>
      </w:r>
      <w:r w:rsidRPr="00B22CCE">
        <w:rPr>
          <w:i/>
        </w:rPr>
        <w:t xml:space="preserve">nformacional </w:t>
      </w:r>
      <w:r w:rsidR="007748D8">
        <w:rPr>
          <w:i/>
        </w:rPr>
        <w:t>m</w:t>
      </w:r>
      <w:r w:rsidRPr="00B22CCE">
        <w:rPr>
          <w:i/>
        </w:rPr>
        <w:t>ínimo para o Laudo de Avaliação</w:t>
      </w:r>
      <w:r w:rsidR="007748D8">
        <w:rPr>
          <w:i/>
        </w:rPr>
        <w:t>,</w:t>
      </w:r>
      <w:r w:rsidRPr="00B22CCE">
        <w:rPr>
          <w:i/>
        </w:rPr>
        <w:t xml:space="preserve"> </w:t>
      </w:r>
      <w:r w:rsidR="00283DDA">
        <w:rPr>
          <w:i/>
        </w:rPr>
        <w:t xml:space="preserve">conforme previsto no </w:t>
      </w:r>
      <w:r w:rsidRPr="00B22CCE">
        <w:rPr>
          <w:i/>
        </w:rPr>
        <w:t xml:space="preserve">art. 9º do Anexo Normativo </w:t>
      </w:r>
      <w:proofErr w:type="spellStart"/>
      <w:r w:rsidRPr="00B22CCE">
        <w:rPr>
          <w:i/>
        </w:rPr>
        <w:t>III</w:t>
      </w:r>
      <w:proofErr w:type="spellEnd"/>
    </w:p>
    <w:p w14:paraId="37F61EF6" w14:textId="77777777" w:rsidR="00B22CCE" w:rsidRPr="00B22CCE" w:rsidRDefault="00B22CCE" w:rsidP="00135AAD">
      <w:pPr>
        <w:spacing w:before="0" w:after="0" w:line="240" w:lineRule="auto"/>
        <w:ind w:firstLine="709"/>
        <w:rPr>
          <w:i/>
        </w:rPr>
      </w:pPr>
    </w:p>
    <w:p w14:paraId="12A91CC7" w14:textId="77777777" w:rsidR="00B22CCE" w:rsidRPr="00283DDA" w:rsidRDefault="00B22CCE" w:rsidP="00A802BE">
      <w:pPr>
        <w:pStyle w:val="NormaAlterada"/>
        <w:rPr>
          <w:b/>
        </w:rPr>
      </w:pPr>
      <w:r w:rsidRPr="00283DDA">
        <w:rPr>
          <w:b/>
        </w:rPr>
        <w:t>I – ELEMENTOS DE IDENTIFICAÇÃO</w:t>
      </w:r>
    </w:p>
    <w:p w14:paraId="7CC1AEC5" w14:textId="764372C2" w:rsidR="00B22CCE" w:rsidRPr="001274AE" w:rsidRDefault="00B22CCE" w:rsidP="00A802BE">
      <w:pPr>
        <w:pStyle w:val="NormaAlterada"/>
      </w:pPr>
      <w:r w:rsidRPr="001274AE">
        <w:t xml:space="preserve">1. </w:t>
      </w:r>
      <w:r w:rsidR="00283DDA">
        <w:t xml:space="preserve"> </w:t>
      </w:r>
      <w:r w:rsidRPr="001274AE">
        <w:t>Identificação da empresa avaliadora e das pessoas responsáveis pela avaliação, com descrição da experiência da empresa na avaliação de imóveis e histórico de empreendimentos avaliados;</w:t>
      </w:r>
    </w:p>
    <w:p w14:paraId="2D5AA96A" w14:textId="77777777" w:rsidR="00B22CCE" w:rsidRPr="001274AE" w:rsidRDefault="00B22CCE" w:rsidP="00A802BE">
      <w:pPr>
        <w:pStyle w:val="NormaAlterada"/>
        <w:rPr>
          <w:rFonts w:cstheme="minorBidi"/>
        </w:rPr>
      </w:pPr>
      <w:r w:rsidRPr="12CB03CB">
        <w:rPr>
          <w:rFonts w:cstheme="minorBidi"/>
        </w:rPr>
        <w:t>2.  Identificação do imóvel objeto da avaliação;</w:t>
      </w:r>
    </w:p>
    <w:p w14:paraId="0A220614" w14:textId="77777777" w:rsidR="00B22CCE" w:rsidRPr="001274AE" w:rsidRDefault="00B22CCE" w:rsidP="00B3332A">
      <w:pPr>
        <w:pStyle w:val="NormaAlterada"/>
        <w:rPr>
          <w:rFonts w:cstheme="minorBidi"/>
        </w:rPr>
      </w:pPr>
      <w:r w:rsidRPr="12CB03CB">
        <w:rPr>
          <w:rFonts w:cstheme="minorBidi"/>
        </w:rPr>
        <w:t xml:space="preserve">3.  Identificação do </w:t>
      </w:r>
      <w:proofErr w:type="spellStart"/>
      <w:r w:rsidRPr="12CB03CB">
        <w:rPr>
          <w:rFonts w:cstheme="minorBidi"/>
        </w:rPr>
        <w:t>FII</w:t>
      </w:r>
      <w:proofErr w:type="spellEnd"/>
      <w:r w:rsidRPr="12CB03CB">
        <w:rPr>
          <w:rFonts w:cstheme="minorBidi"/>
        </w:rPr>
        <w:t xml:space="preserve"> e de seu administrador;</w:t>
      </w:r>
    </w:p>
    <w:p w14:paraId="564FD414" w14:textId="77777777" w:rsidR="00B22CCE" w:rsidRPr="001274AE" w:rsidRDefault="00B22CCE" w:rsidP="00983949">
      <w:pPr>
        <w:pStyle w:val="NormaAlterada"/>
      </w:pPr>
      <w:r w:rsidRPr="001274AE">
        <w:t xml:space="preserve">4.  Datas de referência da </w:t>
      </w:r>
      <w:r>
        <w:t>atual</w:t>
      </w:r>
      <w:r w:rsidRPr="001274AE">
        <w:t xml:space="preserve"> e da última avaliação realizada do imóvel.</w:t>
      </w:r>
    </w:p>
    <w:p w14:paraId="4F87E08D" w14:textId="77777777" w:rsidR="00B22CCE" w:rsidRPr="00283DDA" w:rsidRDefault="00B22CCE" w:rsidP="00983949">
      <w:pPr>
        <w:pStyle w:val="NormaAlterada"/>
        <w:rPr>
          <w:b/>
        </w:rPr>
      </w:pPr>
      <w:r w:rsidRPr="00283DDA">
        <w:rPr>
          <w:b/>
        </w:rPr>
        <w:t>II – ELEMENTOS DE AVALIAÇÃO</w:t>
      </w:r>
    </w:p>
    <w:p w14:paraId="2ABE6088" w14:textId="77777777" w:rsidR="00B22CCE" w:rsidRPr="001274AE" w:rsidRDefault="00B22CCE" w:rsidP="00E9262C">
      <w:pPr>
        <w:pStyle w:val="NormaAlterada"/>
      </w:pPr>
      <w:r w:rsidRPr="001274AE">
        <w:t>1.  Descrição das características do imóvel abrangendo sua localização, estado de conservação, tipo de construção e finalidade a que se destina;</w:t>
      </w:r>
    </w:p>
    <w:p w14:paraId="648A1D0B" w14:textId="77777777" w:rsidR="00B22CCE" w:rsidRPr="001274AE" w:rsidRDefault="00B22CCE" w:rsidP="00751CA2">
      <w:pPr>
        <w:pStyle w:val="NormaAlterada"/>
        <w:rPr>
          <w:rFonts w:cstheme="minorBidi"/>
        </w:rPr>
      </w:pPr>
      <w:r w:rsidRPr="12CB03CB">
        <w:rPr>
          <w:rFonts w:cstheme="minorBidi"/>
        </w:rPr>
        <w:t xml:space="preserve">2.  Análise da localização geográfica do imóvel, compreendendo a existência de melhorias e outros aspectos que possam afetar-lhe o valor, descrição do mercado imobiliário da região e informações relativas a </w:t>
      </w:r>
      <w:bookmarkStart w:id="628" w:name="_Int_vPcxlFoK"/>
      <w:r w:rsidRPr="12CB03CB">
        <w:rPr>
          <w:rFonts w:cstheme="minorBidi"/>
        </w:rPr>
        <w:t>empreendimentos</w:t>
      </w:r>
      <w:bookmarkEnd w:id="628"/>
      <w:r w:rsidRPr="12CB03CB">
        <w:rPr>
          <w:rFonts w:cstheme="minorBidi"/>
        </w:rPr>
        <w:t xml:space="preserve"> concorrentes;</w:t>
      </w:r>
    </w:p>
    <w:p w14:paraId="21890E75" w14:textId="77777777" w:rsidR="00B22CCE" w:rsidRPr="001274AE" w:rsidRDefault="00B22CCE" w:rsidP="001666D2">
      <w:pPr>
        <w:pStyle w:val="NormaAlterada"/>
      </w:pPr>
      <w:r w:rsidRPr="001274AE">
        <w:t>3.  Descrição das diligências efetuadas, de estudos e dados setoriais utilizados, bem como de outras informações relevantes para a determinação do valor do imóvel;</w:t>
      </w:r>
    </w:p>
    <w:p w14:paraId="21FC61B7" w14:textId="77777777" w:rsidR="00B22CCE" w:rsidRPr="001274AE" w:rsidRDefault="00B22CCE" w:rsidP="001666D2">
      <w:pPr>
        <w:pStyle w:val="NormaAlterada"/>
      </w:pPr>
      <w:r w:rsidRPr="001274AE">
        <w:t>4.  Fundamentação da escolha do método de avaliação e descrição detalhada de sua aplicação, acompanhada das razões pelas quais tenham sido excluídos os demais métodos de avaliação possíveis;</w:t>
      </w:r>
    </w:p>
    <w:p w14:paraId="6A3D80B2" w14:textId="74659CD2" w:rsidR="00B22CCE" w:rsidRPr="001274AE" w:rsidRDefault="00B22CCE" w:rsidP="003B581C">
      <w:pPr>
        <w:pStyle w:val="NormaAlterada"/>
      </w:pPr>
      <w:r w:rsidRPr="001274AE">
        <w:t>5.  Caso tenha sido utilizado como base de avaliação o fluxo de caixa descontado, descrição da (i) taxa de desconto utilizada para avaliação dos fluxos projetados; (</w:t>
      </w:r>
      <w:proofErr w:type="spellStart"/>
      <w:r w:rsidRPr="001274AE">
        <w:t>ii</w:t>
      </w:r>
      <w:proofErr w:type="spellEnd"/>
      <w:r w:rsidRPr="001274AE">
        <w:t>) incidência ou não de tributos no cálculo do fluxo; (</w:t>
      </w:r>
      <w:proofErr w:type="spellStart"/>
      <w:r w:rsidRPr="001274AE">
        <w:t>iii</w:t>
      </w:r>
      <w:proofErr w:type="spellEnd"/>
      <w:r w:rsidRPr="001274AE">
        <w:t>) risco de vacância; (</w:t>
      </w:r>
      <w:proofErr w:type="spellStart"/>
      <w:r w:rsidRPr="001274AE">
        <w:t>iv</w:t>
      </w:r>
      <w:proofErr w:type="spellEnd"/>
      <w:r w:rsidRPr="001274AE">
        <w:t>) valor individualizado de aquisição utilizado para cada imóvel em relação ao valor de mercado; e (v) análise de sensibilidade da valorização do fluxo de caixa, com explicitação das variáveis sensibilizadas;</w:t>
      </w:r>
    </w:p>
    <w:p w14:paraId="547F16FD" w14:textId="6D96CB4F" w:rsidR="00B22CCE" w:rsidRPr="001274AE" w:rsidRDefault="00B22CCE" w:rsidP="003B581C">
      <w:pPr>
        <w:pStyle w:val="NormaAlterada"/>
      </w:pPr>
      <w:r w:rsidRPr="001274AE">
        <w:lastRenderedPageBreak/>
        <w:t>6.</w:t>
      </w:r>
      <w:r w:rsidR="00283DDA">
        <w:t xml:space="preserve"> </w:t>
      </w:r>
      <w:r w:rsidRPr="001274AE">
        <w:t xml:space="preserve"> O valor, à data da avaliação, dos rendimentos recebidos, se o imóvel estiver arrendado ou alugado, ou, caso contrário, a estimativa dos rendimentos que possa vir a gerar;</w:t>
      </w:r>
    </w:p>
    <w:p w14:paraId="2AA1B816" w14:textId="77777777" w:rsidR="00B22CCE" w:rsidRPr="001274AE" w:rsidRDefault="00B22CCE" w:rsidP="003B581C">
      <w:pPr>
        <w:pStyle w:val="NormaAlterada"/>
      </w:pPr>
      <w:r w:rsidRPr="001274AE">
        <w:t xml:space="preserve">7. </w:t>
      </w:r>
      <w:proofErr w:type="gramStart"/>
      <w:r w:rsidRPr="001274AE">
        <w:t xml:space="preserve"> </w:t>
      </w:r>
      <w:r>
        <w:t>Caso</w:t>
      </w:r>
      <w:proofErr w:type="gramEnd"/>
      <w:r w:rsidRPr="001274AE">
        <w:t xml:space="preserve"> o imóvel </w:t>
      </w:r>
      <w:r>
        <w:t>esteja</w:t>
      </w:r>
      <w:r w:rsidRPr="001274AE">
        <w:t xml:space="preserve"> alugado, descrição das principais cláusulas dos contratos de aluguel utilizadas para fins da avaliação, explicitando prazos, atualizações, descontos, multas, hipóteses de rescisão e revisão dos valores;</w:t>
      </w:r>
    </w:p>
    <w:p w14:paraId="191FE51C" w14:textId="3B345187" w:rsidR="00B22CCE" w:rsidRPr="001274AE" w:rsidRDefault="00B22CCE" w:rsidP="003B581C">
      <w:pPr>
        <w:pStyle w:val="NormaAlterada"/>
      </w:pPr>
      <w:r w:rsidRPr="001274AE">
        <w:t xml:space="preserve">8. </w:t>
      </w:r>
      <w:r w:rsidR="00283DDA">
        <w:t xml:space="preserve"> </w:t>
      </w:r>
      <w:r w:rsidRPr="001274AE">
        <w:t>Estimativa dos encargos de conservação, manutenção e outros que sejam indispensáveis à exploração econômica do imóvel;</w:t>
      </w:r>
    </w:p>
    <w:p w14:paraId="77A510BA" w14:textId="0A84CCCE" w:rsidR="00B22CCE" w:rsidRPr="001274AE" w:rsidRDefault="00B22CCE" w:rsidP="003B581C">
      <w:pPr>
        <w:pStyle w:val="NormaAlterada"/>
      </w:pPr>
      <w:r w:rsidRPr="001274AE">
        <w:t xml:space="preserve">9. </w:t>
      </w:r>
      <w:proofErr w:type="gramStart"/>
      <w:r w:rsidR="00283DDA">
        <w:t xml:space="preserve"> </w:t>
      </w:r>
      <w:r w:rsidRPr="001274AE">
        <w:t>Justificativa</w:t>
      </w:r>
      <w:proofErr w:type="gramEnd"/>
      <w:r w:rsidRPr="001274AE">
        <w:t xml:space="preserve"> utilizada para escolha das taxas de atualização, remuneração, capitalização, depreciação, bem como de outros parâmetros predeterminados pelo avaliador;</w:t>
      </w:r>
    </w:p>
    <w:p w14:paraId="127F9A32" w14:textId="77777777" w:rsidR="00B22CCE" w:rsidRPr="001274AE" w:rsidRDefault="00B22CCE" w:rsidP="003B581C">
      <w:pPr>
        <w:pStyle w:val="NormaAlterada"/>
      </w:pPr>
      <w:r w:rsidRPr="001274AE">
        <w:t>10.  Indicação de eventuais transações ou propostas de aquisição em que se tenha baseado a avaliação, relativas a imóveis com idênticas características;</w:t>
      </w:r>
    </w:p>
    <w:p w14:paraId="444B35EC" w14:textId="77777777" w:rsidR="00B22CCE" w:rsidRPr="001274AE" w:rsidRDefault="00B22CCE" w:rsidP="003B581C">
      <w:pPr>
        <w:pStyle w:val="NormaAlterada"/>
      </w:pPr>
      <w:r w:rsidRPr="001274AE">
        <w:t>11.  Indicação do valor final proposto para o imóvel, de acordo com o método de avaliação escolhido pelo avaliador e independentemente de valores diversos que tenham sido demonstrados por meio da aplicação de outros métodos.</w:t>
      </w:r>
    </w:p>
    <w:p w14:paraId="14607CB3" w14:textId="77777777" w:rsidR="00B22CCE" w:rsidRPr="00283DDA" w:rsidRDefault="00B22CCE" w:rsidP="003B581C">
      <w:pPr>
        <w:pStyle w:val="NormaAlterada"/>
        <w:rPr>
          <w:b/>
        </w:rPr>
      </w:pPr>
      <w:proofErr w:type="spellStart"/>
      <w:r w:rsidRPr="00283DDA">
        <w:rPr>
          <w:b/>
        </w:rPr>
        <w:t>III</w:t>
      </w:r>
      <w:proofErr w:type="spellEnd"/>
      <w:r w:rsidRPr="00283DDA">
        <w:rPr>
          <w:b/>
        </w:rPr>
        <w:t xml:space="preserve"> – ELEMENTOS DE RESPONSABILIDADE</w:t>
      </w:r>
    </w:p>
    <w:p w14:paraId="549C89F6" w14:textId="77777777" w:rsidR="00B22CCE" w:rsidRPr="001274AE" w:rsidRDefault="00B22CCE" w:rsidP="003B581C">
      <w:pPr>
        <w:pStyle w:val="NormaAlterada"/>
      </w:pPr>
      <w:r w:rsidRPr="001274AE">
        <w:t>1.  Indicação de eventuais ressalvas ao valor proposto para o imóvel, bem como da existência de circunstâncias especiais que não permitam a determinação adequada de seu valor;</w:t>
      </w:r>
    </w:p>
    <w:p w14:paraId="14657F48" w14:textId="77777777" w:rsidR="00B22CCE" w:rsidRPr="001274AE" w:rsidRDefault="00B22CCE" w:rsidP="003B581C">
      <w:pPr>
        <w:pStyle w:val="NormaAlterada"/>
      </w:pPr>
      <w:r w:rsidRPr="001274AE">
        <w:t>2.  Sempre que informações ou elementos relevantes, que possam influenciar a determinação do valor do imóvel, não estejam disponíveis, ou não tenham sido apresentados, indicação das limitações decorrentes desse fato para a análise;</w:t>
      </w:r>
    </w:p>
    <w:p w14:paraId="14D0A9A0" w14:textId="35825A1A" w:rsidR="00B22CCE" w:rsidRPr="001274AE" w:rsidRDefault="00B22CCE" w:rsidP="003B581C">
      <w:pPr>
        <w:pStyle w:val="NormaAlterada"/>
      </w:pPr>
      <w:r w:rsidRPr="001274AE">
        <w:t xml:space="preserve">3.  Declaração do avaliador de que elaborou o laudo em consonância com as exigências deste </w:t>
      </w:r>
      <w:r w:rsidR="00D8111C">
        <w:t>Suplemento H</w:t>
      </w:r>
      <w:r w:rsidRPr="001274AE">
        <w:t>;</w:t>
      </w:r>
    </w:p>
    <w:p w14:paraId="24082902" w14:textId="77777777" w:rsidR="00B22CCE" w:rsidRPr="001274AE" w:rsidRDefault="00B22CCE" w:rsidP="003B581C">
      <w:pPr>
        <w:pStyle w:val="NormaAlterada"/>
      </w:pPr>
      <w:r w:rsidRPr="001274AE">
        <w:t>4.  Identificação das sociedades controladoras ou controladas pelo administrador, com as quais o avaliador mantenha relação de trabalho ou de subordinação;</w:t>
      </w:r>
    </w:p>
    <w:p w14:paraId="6819E8F2" w14:textId="02120045" w:rsidR="00B22CCE" w:rsidRDefault="00B22CCE" w:rsidP="00DF603C">
      <w:pPr>
        <w:pStyle w:val="NormaAlterada"/>
      </w:pPr>
      <w:r w:rsidRPr="001274AE">
        <w:t xml:space="preserve">5.  Indicação das cotas que detenha </w:t>
      </w:r>
      <w:r>
        <w:t>na classe</w:t>
      </w:r>
      <w:r w:rsidRPr="001274AE">
        <w:t xml:space="preserve"> </w:t>
      </w:r>
      <w:r w:rsidR="00D8111C">
        <w:t>à</w:t>
      </w:r>
      <w:r w:rsidRPr="001274AE">
        <w:t xml:space="preserve"> qual se refere o imóvel objeto da </w:t>
      </w:r>
      <w:proofErr w:type="gramStart"/>
      <w:r w:rsidRPr="001274AE">
        <w:t>avaliação.</w:t>
      </w:r>
      <w:r w:rsidR="00283DDA">
        <w:t>”</w:t>
      </w:r>
      <w:proofErr w:type="gramEnd"/>
      <w:r w:rsidR="00283DDA">
        <w:t>(NR)</w:t>
      </w:r>
    </w:p>
    <w:p w14:paraId="4B5AA98D" w14:textId="77777777" w:rsidR="00283DDA" w:rsidRDefault="00283DDA" w:rsidP="00135AAD">
      <w:pPr>
        <w:spacing w:before="0" w:after="200" w:line="276" w:lineRule="auto"/>
        <w:ind w:firstLine="0"/>
        <w:rPr>
          <w:rFonts w:eastAsiaTheme="minorEastAsia"/>
        </w:rPr>
      </w:pPr>
      <w:r>
        <w:rPr>
          <w:rFonts w:eastAsiaTheme="minorEastAsia"/>
        </w:rPr>
        <w:br w:type="page"/>
      </w:r>
    </w:p>
    <w:p w14:paraId="4F0F7804" w14:textId="062A75E8" w:rsidR="00283DDA" w:rsidRDefault="00283DDA" w:rsidP="004A115C">
      <w:pPr>
        <w:pStyle w:val="TtulodaResoluo"/>
      </w:pPr>
      <w:r>
        <w:lastRenderedPageBreak/>
        <w:t xml:space="preserve">ANEXO </w:t>
      </w:r>
      <w:r w:rsidR="00E9262C">
        <w:t xml:space="preserve">K </w:t>
      </w:r>
      <w:r>
        <w:t xml:space="preserve">À RESOLUÇÃO </w:t>
      </w:r>
      <w:r w:rsidR="00E9262C">
        <w:t xml:space="preserve">CVM </w:t>
      </w:r>
      <w:r>
        <w:t>N</w:t>
      </w:r>
      <w:r w:rsidRPr="00C1691E">
        <w:t xml:space="preserve">º </w:t>
      </w:r>
      <w:sdt>
        <w:sdtPr>
          <w:alias w:val="Título"/>
          <w:tag w:val=""/>
          <w:id w:val="-1795351685"/>
          <w:placeholder>
            <w:docPart w:val="DCADD471EFBF42C9A8FED97FBABC2B26"/>
          </w:placeholder>
          <w:dataBinding w:prefixMappings="xmlns:ns0='http://purl.org/dc/elements/1.1/' xmlns:ns1='http://schemas.openxmlformats.org/package/2006/metadata/core-properties' " w:xpath="/ns1:coreProperties[1]/ns0:title[1]" w:storeItemID="{6C3C8BC8-F283-45AE-878A-BAB7291924A1}"/>
          <w:text/>
        </w:sdtPr>
        <w:sdtEndPr/>
        <w:sdtContent>
          <w:r w:rsidR="0081499E">
            <w:t>184, DE 31 DE MAIO DE 2023</w:t>
          </w:r>
        </w:sdtContent>
      </w:sdt>
    </w:p>
    <w:p w14:paraId="43F3D7E8" w14:textId="590930C4" w:rsidR="00283DDA" w:rsidRPr="009B7942" w:rsidRDefault="00283DDA" w:rsidP="004A115C">
      <w:pPr>
        <w:pStyle w:val="NormaAlterada"/>
        <w:spacing w:before="0" w:after="0" w:line="240" w:lineRule="auto"/>
        <w:jc w:val="center"/>
        <w:rPr>
          <w:rFonts w:eastAsia="Times New Roman"/>
          <w:b/>
          <w:bCs/>
          <w:kern w:val="32"/>
        </w:rPr>
      </w:pPr>
      <w:r w:rsidRPr="00B22CCE">
        <w:rPr>
          <w:rFonts w:eastAsia="Times New Roman"/>
          <w:kern w:val="32"/>
        </w:rPr>
        <w:t>“</w:t>
      </w:r>
      <w:r w:rsidRPr="00214A7D">
        <w:rPr>
          <w:b/>
        </w:rPr>
        <w:t>SUPLEMENT</w:t>
      </w:r>
      <w:r w:rsidRPr="009B7942">
        <w:rPr>
          <w:b/>
        </w:rPr>
        <w:t>O</w:t>
      </w:r>
      <w:r w:rsidRPr="009B7942">
        <w:rPr>
          <w:rFonts w:eastAsia="Times New Roman"/>
          <w:b/>
          <w:bCs/>
          <w:kern w:val="32"/>
        </w:rPr>
        <w:t xml:space="preserve"> </w:t>
      </w:r>
      <w:r w:rsidRPr="009B7942">
        <w:rPr>
          <w:rFonts w:eastAsia="Times New Roman"/>
          <w:b/>
          <w:kern w:val="32"/>
        </w:rPr>
        <w:t>I</w:t>
      </w:r>
      <w:r w:rsidRPr="009B7942">
        <w:rPr>
          <w:rFonts w:eastAsia="Times New Roman"/>
          <w:b/>
          <w:bCs/>
          <w:kern w:val="32"/>
        </w:rPr>
        <w:t xml:space="preserve"> </w:t>
      </w:r>
      <w:r w:rsidR="007748D8" w:rsidRPr="009B7942">
        <w:rPr>
          <w:rFonts w:eastAsia="Times New Roman"/>
          <w:b/>
          <w:bCs/>
          <w:kern w:val="32"/>
        </w:rPr>
        <w:t xml:space="preserve">– </w:t>
      </w:r>
      <w:r w:rsidR="007748D8" w:rsidRPr="009B7942">
        <w:rPr>
          <w:rFonts w:eastAsia="Times New Roman"/>
          <w:b/>
          <w:kern w:val="32"/>
        </w:rPr>
        <w:t>INFORME MENSAL</w:t>
      </w:r>
      <w:r w:rsidR="007748D8" w:rsidRPr="009B7942">
        <w:rPr>
          <w:rFonts w:eastAsia="Times New Roman"/>
          <w:b/>
          <w:bCs/>
          <w:kern w:val="32"/>
        </w:rPr>
        <w:t xml:space="preserve"> </w:t>
      </w:r>
      <w:r w:rsidR="00B94EF8" w:rsidRPr="00B22CCE">
        <w:rPr>
          <w:rFonts w:eastAsia="Times New Roman"/>
          <w:b/>
          <w:bCs/>
          <w:kern w:val="32"/>
        </w:rPr>
        <w:t>–</w:t>
      </w:r>
      <w:r w:rsidR="007748D8" w:rsidRPr="009B7942">
        <w:rPr>
          <w:rFonts w:eastAsia="Times New Roman"/>
          <w:b/>
          <w:bCs/>
          <w:kern w:val="32"/>
        </w:rPr>
        <w:t xml:space="preserve"> </w:t>
      </w:r>
      <w:proofErr w:type="spellStart"/>
      <w:r w:rsidR="007748D8" w:rsidRPr="009B7942">
        <w:rPr>
          <w:rFonts w:eastAsia="Times New Roman"/>
          <w:b/>
          <w:bCs/>
          <w:kern w:val="32"/>
        </w:rPr>
        <w:t>FII</w:t>
      </w:r>
      <w:proofErr w:type="spellEnd"/>
    </w:p>
    <w:p w14:paraId="7CAEABC8" w14:textId="67C98E11" w:rsidR="00283DDA" w:rsidRDefault="007748D8" w:rsidP="00966D39">
      <w:pPr>
        <w:spacing w:line="240" w:lineRule="auto"/>
        <w:jc w:val="center"/>
        <w:rPr>
          <w:rFonts w:eastAsiaTheme="minorEastAsia"/>
          <w:bCs/>
          <w:i/>
        </w:rPr>
      </w:pPr>
      <w:r w:rsidRPr="00B22CCE">
        <w:rPr>
          <w:i/>
        </w:rPr>
        <w:t xml:space="preserve">Conteúdo </w:t>
      </w:r>
      <w:r>
        <w:rPr>
          <w:i/>
        </w:rPr>
        <w:t xml:space="preserve">do </w:t>
      </w:r>
      <w:r w:rsidR="00283DDA">
        <w:rPr>
          <w:i/>
        </w:rPr>
        <w:t>Informe Mensal</w:t>
      </w:r>
      <w:r>
        <w:rPr>
          <w:i/>
        </w:rPr>
        <w:t xml:space="preserve">, conforme </w:t>
      </w:r>
      <w:r w:rsidRPr="00214A7D">
        <w:rPr>
          <w:i/>
        </w:rPr>
        <w:t>previsto no</w:t>
      </w:r>
      <w:r w:rsidR="00DF0428">
        <w:rPr>
          <w:i/>
        </w:rPr>
        <w:t xml:space="preserve"> </w:t>
      </w:r>
      <w:r w:rsidRPr="00214A7D">
        <w:rPr>
          <w:rFonts w:eastAsiaTheme="minorEastAsia"/>
          <w:bCs/>
          <w:i/>
        </w:rPr>
        <w:t xml:space="preserve">art. 36, I, do Anexo Normativo </w:t>
      </w:r>
      <w:proofErr w:type="spellStart"/>
      <w:r w:rsidRPr="00214A7D">
        <w:rPr>
          <w:rFonts w:eastAsiaTheme="minorEastAsia"/>
          <w:bCs/>
          <w:i/>
        </w:rPr>
        <w:t>III</w:t>
      </w:r>
      <w:proofErr w:type="spellEnd"/>
    </w:p>
    <w:p w14:paraId="05E19252" w14:textId="77777777" w:rsidR="008F7473" w:rsidRDefault="008F7473" w:rsidP="00966D39">
      <w:pPr>
        <w:spacing w:before="0" w:after="0" w:line="240" w:lineRule="auto"/>
        <w:rPr>
          <w:rFonts w:eastAsiaTheme="minorEastAsia"/>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2539"/>
        <w:gridCol w:w="2574"/>
      </w:tblGrid>
      <w:tr w:rsidR="0035066F" w:rsidRPr="0035066F" w14:paraId="7CED815E" w14:textId="77777777" w:rsidTr="003124A1">
        <w:tc>
          <w:tcPr>
            <w:tcW w:w="5082" w:type="dxa"/>
            <w:vAlign w:val="bottom"/>
          </w:tcPr>
          <w:p w14:paraId="4A18FBFE" w14:textId="77777777" w:rsidR="0035066F" w:rsidRPr="0035066F" w:rsidRDefault="0035066F" w:rsidP="00966D39">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Nome do Fundo</w:t>
            </w:r>
          </w:p>
        </w:tc>
        <w:tc>
          <w:tcPr>
            <w:tcW w:w="2539" w:type="dxa"/>
            <w:vAlign w:val="bottom"/>
          </w:tcPr>
          <w:p w14:paraId="3B8829BF" w14:textId="77777777" w:rsidR="0035066F" w:rsidRPr="0035066F" w:rsidRDefault="0035066F" w:rsidP="00A802BE">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CNPJ do Fundo</w:t>
            </w:r>
          </w:p>
        </w:tc>
        <w:tc>
          <w:tcPr>
            <w:tcW w:w="2574" w:type="dxa"/>
            <w:vAlign w:val="bottom"/>
          </w:tcPr>
          <w:p w14:paraId="71B6627E" w14:textId="77777777" w:rsidR="0035066F" w:rsidRPr="0035066F" w:rsidRDefault="0035066F" w:rsidP="00966D39">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Data de Funcionamento</w:t>
            </w:r>
          </w:p>
        </w:tc>
      </w:tr>
      <w:tr w:rsidR="0035066F" w:rsidRPr="0035066F" w14:paraId="66276875" w14:textId="77777777" w:rsidTr="003124A1">
        <w:tc>
          <w:tcPr>
            <w:tcW w:w="5082" w:type="dxa"/>
            <w:vAlign w:val="bottom"/>
          </w:tcPr>
          <w:p w14:paraId="3E88EE42" w14:textId="77777777" w:rsidR="0035066F" w:rsidRPr="0035066F" w:rsidRDefault="0035066F" w:rsidP="00966D39">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Público</w:t>
            </w:r>
            <w:r w:rsidRPr="0035066F">
              <w:rPr>
                <w:rFonts w:ascii="Calibri" w:eastAsia="Yu Mincho" w:hAnsi="Calibri" w:cs="Calibri"/>
                <w:b/>
                <w:bCs/>
                <w:color w:val="000000"/>
                <w:lang w:eastAsia="pt-BR"/>
              </w:rPr>
              <w:t>-</w:t>
            </w:r>
            <w:r w:rsidRPr="0035066F">
              <w:rPr>
                <w:rFonts w:ascii="Calibri" w:eastAsia="Yu Mincho" w:hAnsi="Calibri" w:cs="Calibri"/>
                <w:b/>
                <w:color w:val="000000"/>
                <w:lang w:eastAsia="pt-BR"/>
              </w:rPr>
              <w:t>Alvo (Investidores em geral, Investidor Qualificado ou Profissional)</w:t>
            </w:r>
          </w:p>
        </w:tc>
        <w:tc>
          <w:tcPr>
            <w:tcW w:w="2539" w:type="dxa"/>
            <w:vAlign w:val="bottom"/>
          </w:tcPr>
          <w:p w14:paraId="26291E3D" w14:textId="77777777" w:rsidR="0035066F" w:rsidRPr="0035066F" w:rsidRDefault="0035066F" w:rsidP="00A802BE">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 xml:space="preserve">Código </w:t>
            </w:r>
            <w:proofErr w:type="spellStart"/>
            <w:r w:rsidRPr="0035066F">
              <w:rPr>
                <w:rFonts w:ascii="Calibri" w:eastAsia="Yu Mincho" w:hAnsi="Calibri" w:cs="Calibri"/>
                <w:b/>
                <w:color w:val="000000"/>
                <w:lang w:eastAsia="pt-BR"/>
              </w:rPr>
              <w:t>ISIN</w:t>
            </w:r>
            <w:proofErr w:type="spellEnd"/>
          </w:p>
        </w:tc>
        <w:tc>
          <w:tcPr>
            <w:tcW w:w="2574" w:type="dxa"/>
            <w:vAlign w:val="bottom"/>
          </w:tcPr>
          <w:p w14:paraId="1279CFD9" w14:textId="77777777" w:rsidR="0035066F" w:rsidRPr="0035066F" w:rsidRDefault="0035066F" w:rsidP="00966D39">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Quantidade de cotas emitidas</w:t>
            </w:r>
          </w:p>
        </w:tc>
      </w:tr>
      <w:tr w:rsidR="0035066F" w:rsidRPr="0035066F" w14:paraId="49912470" w14:textId="77777777" w:rsidTr="003124A1">
        <w:tc>
          <w:tcPr>
            <w:tcW w:w="5082" w:type="dxa"/>
            <w:vAlign w:val="bottom"/>
          </w:tcPr>
          <w:p w14:paraId="10DF4C4A" w14:textId="77777777" w:rsidR="0035066F" w:rsidRPr="0035066F" w:rsidRDefault="0035066F" w:rsidP="00A802BE">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Fundo Exclusivo (Sim ou Não)</w:t>
            </w:r>
          </w:p>
        </w:tc>
        <w:tc>
          <w:tcPr>
            <w:tcW w:w="5113" w:type="dxa"/>
            <w:gridSpan w:val="2"/>
            <w:vAlign w:val="bottom"/>
          </w:tcPr>
          <w:p w14:paraId="617E690E" w14:textId="77777777" w:rsidR="0035066F" w:rsidRPr="0035066F" w:rsidRDefault="0035066F" w:rsidP="00A802BE">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Cotistas possuem vínculo familiar ou societário familiar (Sim ou Não)</w:t>
            </w:r>
          </w:p>
        </w:tc>
      </w:tr>
      <w:tr w:rsidR="0035066F" w:rsidRPr="0035066F" w14:paraId="222C62B3" w14:textId="77777777" w:rsidTr="003124A1">
        <w:tc>
          <w:tcPr>
            <w:tcW w:w="10195" w:type="dxa"/>
            <w:gridSpan w:val="3"/>
            <w:vAlign w:val="bottom"/>
          </w:tcPr>
          <w:p w14:paraId="602FBB2C" w14:textId="77777777" w:rsidR="0035066F" w:rsidRPr="0035066F" w:rsidRDefault="0035066F" w:rsidP="00A802BE">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Classificação autorregulação (se houver)</w:t>
            </w:r>
          </w:p>
        </w:tc>
      </w:tr>
      <w:tr w:rsidR="0035066F" w:rsidRPr="0035066F" w14:paraId="310CCCCB" w14:textId="77777777" w:rsidTr="003124A1">
        <w:tc>
          <w:tcPr>
            <w:tcW w:w="5082" w:type="dxa"/>
            <w:vAlign w:val="bottom"/>
          </w:tcPr>
          <w:p w14:paraId="1BD32D18" w14:textId="77777777" w:rsidR="0035066F" w:rsidRPr="0035066F" w:rsidRDefault="0035066F" w:rsidP="00966D39">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Prazo de Duração</w:t>
            </w:r>
          </w:p>
        </w:tc>
        <w:tc>
          <w:tcPr>
            <w:tcW w:w="5113" w:type="dxa"/>
            <w:gridSpan w:val="2"/>
            <w:vAlign w:val="bottom"/>
          </w:tcPr>
          <w:p w14:paraId="0F75B0D0" w14:textId="77777777" w:rsidR="0035066F" w:rsidRPr="0035066F" w:rsidRDefault="0035066F" w:rsidP="00A802BE">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Encerramento do exercício social</w:t>
            </w:r>
          </w:p>
        </w:tc>
      </w:tr>
      <w:tr w:rsidR="0035066F" w:rsidRPr="0035066F" w14:paraId="0779B0B7" w14:textId="77777777" w:rsidTr="003124A1">
        <w:tc>
          <w:tcPr>
            <w:tcW w:w="5082" w:type="dxa"/>
            <w:vAlign w:val="bottom"/>
          </w:tcPr>
          <w:p w14:paraId="5319482F" w14:textId="77777777" w:rsidR="0035066F" w:rsidRPr="0035066F" w:rsidRDefault="0035066F" w:rsidP="00966D39">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Mercado de negociação das cotas (Bolsa/</w:t>
            </w:r>
            <w:proofErr w:type="spellStart"/>
            <w:r w:rsidRPr="0035066F">
              <w:rPr>
                <w:rFonts w:ascii="Calibri" w:eastAsia="Yu Mincho" w:hAnsi="Calibri" w:cs="Calibri"/>
                <w:b/>
                <w:color w:val="000000"/>
                <w:lang w:eastAsia="pt-BR"/>
              </w:rPr>
              <w:t>MBO</w:t>
            </w:r>
            <w:proofErr w:type="spellEnd"/>
            <w:r w:rsidRPr="0035066F">
              <w:rPr>
                <w:rFonts w:ascii="Calibri" w:eastAsia="Yu Mincho" w:hAnsi="Calibri" w:cs="Calibri"/>
                <w:b/>
                <w:color w:val="000000"/>
                <w:lang w:eastAsia="pt-BR"/>
              </w:rPr>
              <w:t>/MB não organizado)</w:t>
            </w:r>
          </w:p>
        </w:tc>
        <w:tc>
          <w:tcPr>
            <w:tcW w:w="5113" w:type="dxa"/>
            <w:gridSpan w:val="2"/>
            <w:vAlign w:val="bottom"/>
          </w:tcPr>
          <w:p w14:paraId="0BF31502" w14:textId="77777777" w:rsidR="0035066F" w:rsidRPr="0035066F" w:rsidRDefault="0035066F" w:rsidP="00A802BE">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Entidade administradora de mercado organizado</w:t>
            </w:r>
          </w:p>
        </w:tc>
      </w:tr>
      <w:tr w:rsidR="0035066F" w:rsidRPr="0035066F" w14:paraId="7A0EDB96" w14:textId="77777777" w:rsidTr="003124A1">
        <w:tc>
          <w:tcPr>
            <w:tcW w:w="5082" w:type="dxa"/>
            <w:vAlign w:val="bottom"/>
          </w:tcPr>
          <w:p w14:paraId="627D1ECA" w14:textId="77777777" w:rsidR="0035066F" w:rsidRPr="0035066F" w:rsidRDefault="0035066F" w:rsidP="00966D39">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Nome do Administrador</w:t>
            </w:r>
          </w:p>
        </w:tc>
        <w:tc>
          <w:tcPr>
            <w:tcW w:w="5113" w:type="dxa"/>
            <w:gridSpan w:val="2"/>
            <w:vAlign w:val="bottom"/>
          </w:tcPr>
          <w:p w14:paraId="75132211" w14:textId="77777777" w:rsidR="0035066F" w:rsidRPr="0035066F" w:rsidRDefault="0035066F" w:rsidP="00A802BE">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CNPJ do Administrador</w:t>
            </w:r>
          </w:p>
        </w:tc>
      </w:tr>
      <w:tr w:rsidR="0035066F" w:rsidRPr="0035066F" w14:paraId="5DC2B00E" w14:textId="77777777" w:rsidTr="003124A1">
        <w:tc>
          <w:tcPr>
            <w:tcW w:w="5082" w:type="dxa"/>
            <w:vAlign w:val="bottom"/>
          </w:tcPr>
          <w:p w14:paraId="270AFB9C" w14:textId="77777777" w:rsidR="0035066F" w:rsidRPr="0035066F" w:rsidRDefault="0035066F" w:rsidP="00966D39">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Endereço</w:t>
            </w:r>
          </w:p>
        </w:tc>
        <w:tc>
          <w:tcPr>
            <w:tcW w:w="5113" w:type="dxa"/>
            <w:gridSpan w:val="2"/>
            <w:vAlign w:val="bottom"/>
          </w:tcPr>
          <w:p w14:paraId="6B635BB9" w14:textId="77777777" w:rsidR="0035066F" w:rsidRPr="0035066F" w:rsidRDefault="0035066F" w:rsidP="00A802BE">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Telefones</w:t>
            </w:r>
          </w:p>
        </w:tc>
      </w:tr>
      <w:tr w:rsidR="0035066F" w:rsidRPr="0035066F" w14:paraId="1EC32F89" w14:textId="77777777" w:rsidTr="003124A1">
        <w:tc>
          <w:tcPr>
            <w:tcW w:w="5082" w:type="dxa"/>
            <w:vAlign w:val="bottom"/>
          </w:tcPr>
          <w:p w14:paraId="10E90000" w14:textId="77777777" w:rsidR="0035066F" w:rsidRPr="0035066F" w:rsidRDefault="0035066F" w:rsidP="00966D39">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Site</w:t>
            </w:r>
          </w:p>
        </w:tc>
        <w:tc>
          <w:tcPr>
            <w:tcW w:w="5113" w:type="dxa"/>
            <w:gridSpan w:val="2"/>
            <w:vAlign w:val="bottom"/>
          </w:tcPr>
          <w:p w14:paraId="55B1BD97" w14:textId="77777777" w:rsidR="0035066F" w:rsidRPr="0035066F" w:rsidRDefault="0035066F" w:rsidP="00A802BE">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E-mail</w:t>
            </w:r>
          </w:p>
        </w:tc>
      </w:tr>
      <w:tr w:rsidR="0035066F" w:rsidRPr="0035066F" w14:paraId="30AF7E1D" w14:textId="77777777" w:rsidTr="003124A1">
        <w:tc>
          <w:tcPr>
            <w:tcW w:w="5082" w:type="dxa"/>
            <w:vAlign w:val="bottom"/>
          </w:tcPr>
          <w:p w14:paraId="410360E7" w14:textId="77777777" w:rsidR="0035066F" w:rsidRPr="0035066F" w:rsidRDefault="0035066F" w:rsidP="00966D39">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Competência</w:t>
            </w:r>
          </w:p>
        </w:tc>
        <w:tc>
          <w:tcPr>
            <w:tcW w:w="5113" w:type="dxa"/>
            <w:gridSpan w:val="2"/>
            <w:vAlign w:val="bottom"/>
          </w:tcPr>
          <w:p w14:paraId="39A9585B" w14:textId="77777777" w:rsidR="0035066F" w:rsidRPr="0035066F" w:rsidRDefault="0035066F" w:rsidP="00A802BE">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mm/</w:t>
            </w:r>
            <w:proofErr w:type="spellStart"/>
            <w:r w:rsidRPr="0035066F">
              <w:rPr>
                <w:rFonts w:ascii="Calibri" w:eastAsia="Yu Mincho" w:hAnsi="Calibri" w:cs="Calibri"/>
                <w:b/>
                <w:color w:val="000000"/>
                <w:lang w:eastAsia="pt-BR"/>
              </w:rPr>
              <w:t>aaaa</w:t>
            </w:r>
            <w:proofErr w:type="spellEnd"/>
          </w:p>
        </w:tc>
      </w:tr>
    </w:tbl>
    <w:p w14:paraId="1B58D531" w14:textId="584C7C6F" w:rsidR="00283DDA" w:rsidRDefault="00283DDA" w:rsidP="00966D39">
      <w:pPr>
        <w:spacing w:before="0" w:after="0" w:line="120" w:lineRule="auto"/>
        <w:rPr>
          <w:rFonts w:eastAsiaTheme="minorEastAsia"/>
        </w:rPr>
      </w:pPr>
    </w:p>
    <w:tbl>
      <w:tblPr>
        <w:tblW w:w="5000" w:type="pct"/>
        <w:tblLayout w:type="fixed"/>
        <w:tblCellMar>
          <w:left w:w="70" w:type="dxa"/>
          <w:right w:w="70" w:type="dxa"/>
        </w:tblCellMar>
        <w:tblLook w:val="04A0" w:firstRow="1" w:lastRow="0" w:firstColumn="1" w:lastColumn="0" w:noHBand="0" w:noVBand="1"/>
      </w:tblPr>
      <w:tblGrid>
        <w:gridCol w:w="8313"/>
        <w:gridCol w:w="1882"/>
      </w:tblGrid>
      <w:tr w:rsidR="0035066F" w:rsidRPr="0035066F" w14:paraId="09FA3825" w14:textId="77777777" w:rsidTr="00AE4EEC">
        <w:trPr>
          <w:trHeight w:val="300"/>
        </w:trPr>
        <w:tc>
          <w:tcPr>
            <w:tcW w:w="40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BEC2B" w14:textId="77777777" w:rsidR="0035066F" w:rsidRPr="0035066F" w:rsidRDefault="0035066F" w:rsidP="00966D39">
            <w:pPr>
              <w:spacing w:before="0" w:after="0" w:line="240" w:lineRule="auto"/>
              <w:ind w:right="-1" w:firstLine="0"/>
              <w:rPr>
                <w:rFonts w:ascii="Calibri" w:eastAsia="Yu Mincho" w:hAnsi="Calibri" w:cs="Calibri"/>
                <w:b/>
                <w:color w:val="000000"/>
                <w:lang w:eastAsia="pt-BR"/>
              </w:rPr>
            </w:pPr>
            <w:r w:rsidRPr="0035066F">
              <w:rPr>
                <w:rFonts w:ascii="Calibri" w:eastAsia="Yu Mincho" w:hAnsi="Calibri" w:cs="Calibri"/>
                <w:b/>
                <w:color w:val="000000"/>
                <w:lang w:eastAsia="pt-BR"/>
              </w:rPr>
              <w:t>Número de cotistas</w:t>
            </w:r>
            <w:r w:rsidRPr="0035066F">
              <w:rPr>
                <w:rFonts w:ascii="Calibri" w:eastAsia="Yu Mincho" w:hAnsi="Calibri" w:cs="Calibri"/>
                <w:b/>
                <w:color w:val="000000"/>
                <w:vertAlign w:val="superscript"/>
                <w:lang w:eastAsia="pt-BR"/>
              </w:rPr>
              <w:t>1</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012B4" w14:textId="77777777" w:rsidR="0035066F" w:rsidRPr="0035066F" w:rsidRDefault="0035066F" w:rsidP="00A802BE">
            <w:pPr>
              <w:spacing w:before="0" w:after="0" w:line="240" w:lineRule="auto"/>
              <w:ind w:right="-1" w:firstLine="0"/>
              <w:rPr>
                <w:rFonts w:ascii="Calibri" w:eastAsia="Yu Mincho" w:hAnsi="Calibri" w:cs="Calibri"/>
                <w:b/>
                <w:color w:val="000000"/>
                <w:lang w:eastAsia="pt-BR"/>
              </w:rPr>
            </w:pPr>
            <w:proofErr w:type="spellStart"/>
            <w:r w:rsidRPr="0035066F">
              <w:rPr>
                <w:rFonts w:ascii="Calibri" w:eastAsia="Yu Mincho" w:hAnsi="Calibri" w:cs="Calibri"/>
                <w:b/>
                <w:color w:val="000000"/>
                <w:lang w:eastAsia="pt-BR"/>
              </w:rPr>
              <w:t>xxxxx</w:t>
            </w:r>
            <w:proofErr w:type="spellEnd"/>
          </w:p>
        </w:tc>
      </w:tr>
      <w:tr w:rsidR="0035066F" w:rsidRPr="0035066F" w14:paraId="5BF91162" w14:textId="77777777" w:rsidTr="0035066F">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8921F" w14:textId="77777777" w:rsidR="0035066F" w:rsidRPr="0035066F" w:rsidRDefault="0035066F" w:rsidP="00966D39">
            <w:pPr>
              <w:spacing w:before="0" w:after="0" w:line="240" w:lineRule="auto"/>
              <w:ind w:right="-1" w:firstLineChars="200" w:firstLine="480"/>
              <w:rPr>
                <w:rFonts w:ascii="Calibri" w:eastAsia="Yu Mincho" w:hAnsi="Calibri" w:cs="Calibri"/>
                <w:color w:val="000000"/>
                <w:lang w:eastAsia="pt-BR"/>
              </w:rPr>
            </w:pPr>
            <w:r w:rsidRPr="0035066F">
              <w:rPr>
                <w:rFonts w:ascii="Calibri" w:eastAsia="Yu Mincho" w:hAnsi="Calibri" w:cs="Calibri"/>
                <w:color w:val="000000"/>
                <w:lang w:eastAsia="pt-BR"/>
              </w:rPr>
              <w:t>Pessoa física</w:t>
            </w:r>
          </w:p>
        </w:tc>
        <w:tc>
          <w:tcPr>
            <w:tcW w:w="923" w:type="pct"/>
            <w:tcBorders>
              <w:top w:val="nil"/>
              <w:left w:val="nil"/>
              <w:bottom w:val="single" w:sz="4" w:space="0" w:color="auto"/>
              <w:right w:val="single" w:sz="4" w:space="0" w:color="auto"/>
            </w:tcBorders>
            <w:shd w:val="clear" w:color="auto" w:fill="auto"/>
            <w:noWrap/>
            <w:vAlign w:val="bottom"/>
            <w:hideMark/>
          </w:tcPr>
          <w:p w14:paraId="7E1A8F51" w14:textId="77777777" w:rsidR="0035066F" w:rsidRPr="0035066F" w:rsidRDefault="0035066F" w:rsidP="00A802BE">
            <w:pPr>
              <w:spacing w:before="0" w:after="0" w:line="240" w:lineRule="auto"/>
              <w:ind w:right="-1" w:firstLine="0"/>
              <w:rPr>
                <w:rFonts w:ascii="Calibri" w:eastAsia="Yu Mincho" w:hAnsi="Calibri" w:cs="Calibri"/>
                <w:color w:val="000000"/>
                <w:lang w:eastAsia="pt-BR"/>
              </w:rPr>
            </w:pPr>
          </w:p>
        </w:tc>
      </w:tr>
      <w:tr w:rsidR="0035066F" w:rsidRPr="0035066F" w14:paraId="75D3F070" w14:textId="77777777" w:rsidTr="0035066F">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1CB949" w14:textId="77777777" w:rsidR="0035066F" w:rsidRPr="0035066F" w:rsidRDefault="0035066F" w:rsidP="00966D39">
            <w:pPr>
              <w:spacing w:before="0" w:after="0" w:line="240" w:lineRule="auto"/>
              <w:ind w:right="-1" w:firstLineChars="200" w:firstLine="480"/>
              <w:rPr>
                <w:rFonts w:ascii="Calibri" w:eastAsia="Yu Mincho" w:hAnsi="Calibri" w:cs="Calibri"/>
                <w:color w:val="000000"/>
                <w:lang w:eastAsia="pt-BR"/>
              </w:rPr>
            </w:pPr>
            <w:r w:rsidRPr="0035066F">
              <w:rPr>
                <w:rFonts w:ascii="Calibri" w:eastAsia="Yu Mincho" w:hAnsi="Calibri" w:cs="Calibri"/>
                <w:color w:val="000000"/>
                <w:lang w:eastAsia="pt-BR"/>
              </w:rPr>
              <w:t>Pessoa jurídica não financeira</w:t>
            </w:r>
          </w:p>
        </w:tc>
        <w:tc>
          <w:tcPr>
            <w:tcW w:w="923" w:type="pct"/>
            <w:tcBorders>
              <w:top w:val="nil"/>
              <w:left w:val="nil"/>
              <w:bottom w:val="single" w:sz="4" w:space="0" w:color="auto"/>
              <w:right w:val="single" w:sz="4" w:space="0" w:color="auto"/>
            </w:tcBorders>
            <w:shd w:val="clear" w:color="auto" w:fill="auto"/>
            <w:noWrap/>
            <w:vAlign w:val="bottom"/>
            <w:hideMark/>
          </w:tcPr>
          <w:p w14:paraId="51FD19CF" w14:textId="77777777" w:rsidR="0035066F" w:rsidRPr="0035066F" w:rsidRDefault="0035066F" w:rsidP="00A802BE">
            <w:pPr>
              <w:spacing w:before="0" w:after="0" w:line="240" w:lineRule="auto"/>
              <w:ind w:right="-1" w:firstLine="0"/>
              <w:rPr>
                <w:rFonts w:ascii="Calibri" w:eastAsia="Yu Mincho" w:hAnsi="Calibri" w:cs="Calibri"/>
                <w:color w:val="000000"/>
                <w:lang w:eastAsia="pt-BR"/>
              </w:rPr>
            </w:pPr>
          </w:p>
        </w:tc>
      </w:tr>
      <w:tr w:rsidR="0035066F" w:rsidRPr="0035066F" w14:paraId="37ED85CE" w14:textId="77777777" w:rsidTr="0035066F">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BBFB83" w14:textId="77777777" w:rsidR="0035066F" w:rsidRPr="0035066F" w:rsidRDefault="0035066F" w:rsidP="00966D39">
            <w:pPr>
              <w:spacing w:before="0" w:after="0" w:line="240" w:lineRule="auto"/>
              <w:ind w:right="-1" w:firstLineChars="200" w:firstLine="480"/>
              <w:rPr>
                <w:rFonts w:ascii="Calibri" w:eastAsia="Yu Mincho" w:hAnsi="Calibri" w:cs="Calibri"/>
                <w:color w:val="000000"/>
                <w:lang w:eastAsia="pt-BR"/>
              </w:rPr>
            </w:pPr>
            <w:r w:rsidRPr="0035066F">
              <w:rPr>
                <w:rFonts w:ascii="Calibri" w:eastAsia="Yu Mincho" w:hAnsi="Calibri" w:cs="Calibri"/>
                <w:color w:val="000000"/>
                <w:lang w:eastAsia="pt-BR"/>
              </w:rPr>
              <w:t>Banco comercial</w:t>
            </w:r>
          </w:p>
        </w:tc>
        <w:tc>
          <w:tcPr>
            <w:tcW w:w="923" w:type="pct"/>
            <w:tcBorders>
              <w:top w:val="nil"/>
              <w:left w:val="nil"/>
              <w:bottom w:val="single" w:sz="4" w:space="0" w:color="auto"/>
              <w:right w:val="single" w:sz="4" w:space="0" w:color="auto"/>
            </w:tcBorders>
            <w:shd w:val="clear" w:color="auto" w:fill="auto"/>
            <w:noWrap/>
            <w:vAlign w:val="bottom"/>
            <w:hideMark/>
          </w:tcPr>
          <w:p w14:paraId="6CACB01F" w14:textId="77777777" w:rsidR="0035066F" w:rsidRPr="0035066F" w:rsidRDefault="0035066F" w:rsidP="00A802BE">
            <w:pPr>
              <w:spacing w:before="0" w:after="0" w:line="240" w:lineRule="auto"/>
              <w:ind w:right="-1" w:firstLine="0"/>
              <w:rPr>
                <w:rFonts w:ascii="Calibri" w:eastAsia="Yu Mincho" w:hAnsi="Calibri" w:cs="Calibri"/>
                <w:color w:val="000000"/>
                <w:lang w:eastAsia="pt-BR"/>
              </w:rPr>
            </w:pPr>
          </w:p>
        </w:tc>
      </w:tr>
      <w:tr w:rsidR="0035066F" w:rsidRPr="0035066F" w14:paraId="7AEA7853" w14:textId="77777777" w:rsidTr="0035066F">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330315" w14:textId="77777777" w:rsidR="0035066F" w:rsidRPr="0035066F" w:rsidRDefault="0035066F" w:rsidP="00966D39">
            <w:pPr>
              <w:spacing w:before="0" w:after="0" w:line="240" w:lineRule="auto"/>
              <w:ind w:right="-1" w:firstLineChars="200" w:firstLine="480"/>
              <w:rPr>
                <w:rFonts w:ascii="Calibri" w:eastAsia="Yu Mincho" w:hAnsi="Calibri" w:cs="Calibri"/>
                <w:color w:val="000000"/>
                <w:lang w:eastAsia="pt-BR"/>
              </w:rPr>
            </w:pPr>
            <w:r w:rsidRPr="0035066F">
              <w:rPr>
                <w:rFonts w:ascii="Calibri" w:eastAsia="Yu Mincho" w:hAnsi="Calibri" w:cs="Calibri"/>
                <w:color w:val="000000"/>
                <w:lang w:eastAsia="pt-BR"/>
              </w:rPr>
              <w:t>Corretora ou distribuidora</w:t>
            </w:r>
          </w:p>
        </w:tc>
        <w:tc>
          <w:tcPr>
            <w:tcW w:w="923" w:type="pct"/>
            <w:tcBorders>
              <w:top w:val="nil"/>
              <w:left w:val="nil"/>
              <w:bottom w:val="single" w:sz="4" w:space="0" w:color="auto"/>
              <w:right w:val="single" w:sz="4" w:space="0" w:color="auto"/>
            </w:tcBorders>
            <w:shd w:val="clear" w:color="auto" w:fill="auto"/>
            <w:noWrap/>
            <w:vAlign w:val="bottom"/>
            <w:hideMark/>
          </w:tcPr>
          <w:p w14:paraId="760A0EE6" w14:textId="77777777" w:rsidR="0035066F" w:rsidRPr="0035066F" w:rsidRDefault="0035066F" w:rsidP="00A802BE">
            <w:pPr>
              <w:spacing w:before="0" w:after="0" w:line="240" w:lineRule="auto"/>
              <w:ind w:right="-1" w:firstLine="0"/>
              <w:rPr>
                <w:rFonts w:ascii="Calibri" w:eastAsia="Yu Mincho" w:hAnsi="Calibri" w:cs="Calibri"/>
                <w:color w:val="000000"/>
                <w:lang w:eastAsia="pt-BR"/>
              </w:rPr>
            </w:pPr>
          </w:p>
        </w:tc>
      </w:tr>
      <w:tr w:rsidR="0035066F" w:rsidRPr="0035066F" w14:paraId="296F4029" w14:textId="77777777" w:rsidTr="0035066F">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170237" w14:textId="77777777" w:rsidR="0035066F" w:rsidRPr="0035066F" w:rsidRDefault="0035066F" w:rsidP="00966D39">
            <w:pPr>
              <w:spacing w:before="0" w:after="0" w:line="240" w:lineRule="auto"/>
              <w:ind w:right="-1" w:firstLineChars="200" w:firstLine="480"/>
              <w:rPr>
                <w:rFonts w:ascii="Calibri" w:eastAsia="Yu Mincho" w:hAnsi="Calibri" w:cs="Calibri"/>
                <w:color w:val="000000"/>
                <w:lang w:eastAsia="pt-BR"/>
              </w:rPr>
            </w:pPr>
            <w:r w:rsidRPr="0035066F">
              <w:rPr>
                <w:rFonts w:ascii="Calibri" w:eastAsia="Yu Mincho" w:hAnsi="Calibri" w:cs="Calibri"/>
                <w:color w:val="000000"/>
                <w:lang w:eastAsia="pt-BR"/>
              </w:rPr>
              <w:t>Outras pessoas jurídicas financeiras</w:t>
            </w:r>
          </w:p>
        </w:tc>
        <w:tc>
          <w:tcPr>
            <w:tcW w:w="923" w:type="pct"/>
            <w:tcBorders>
              <w:top w:val="nil"/>
              <w:left w:val="nil"/>
              <w:bottom w:val="single" w:sz="4" w:space="0" w:color="auto"/>
              <w:right w:val="single" w:sz="4" w:space="0" w:color="auto"/>
            </w:tcBorders>
            <w:shd w:val="clear" w:color="auto" w:fill="auto"/>
            <w:noWrap/>
            <w:vAlign w:val="bottom"/>
            <w:hideMark/>
          </w:tcPr>
          <w:p w14:paraId="5DBCA769" w14:textId="77777777" w:rsidR="0035066F" w:rsidRPr="0035066F" w:rsidRDefault="0035066F" w:rsidP="00A802BE">
            <w:pPr>
              <w:spacing w:before="0" w:after="0" w:line="240" w:lineRule="auto"/>
              <w:ind w:right="-1" w:firstLine="0"/>
              <w:rPr>
                <w:rFonts w:ascii="Calibri" w:eastAsia="Yu Mincho" w:hAnsi="Calibri" w:cs="Calibri"/>
                <w:color w:val="000000"/>
                <w:lang w:eastAsia="pt-BR"/>
              </w:rPr>
            </w:pPr>
          </w:p>
        </w:tc>
      </w:tr>
      <w:tr w:rsidR="0035066F" w:rsidRPr="0035066F" w14:paraId="4B8AEE4B" w14:textId="77777777" w:rsidTr="0035066F">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FD36A5" w14:textId="77777777" w:rsidR="0035066F" w:rsidRPr="0035066F" w:rsidRDefault="0035066F" w:rsidP="00966D39">
            <w:pPr>
              <w:spacing w:before="0" w:after="0" w:line="240" w:lineRule="auto"/>
              <w:ind w:right="-1" w:firstLineChars="200" w:firstLine="480"/>
              <w:rPr>
                <w:rFonts w:ascii="Calibri" w:eastAsia="Yu Mincho" w:hAnsi="Calibri" w:cs="Calibri"/>
                <w:color w:val="000000"/>
                <w:lang w:eastAsia="pt-BR"/>
              </w:rPr>
            </w:pPr>
            <w:r w:rsidRPr="0035066F">
              <w:rPr>
                <w:rFonts w:ascii="Calibri" w:eastAsia="Yu Mincho" w:hAnsi="Calibri" w:cs="Calibri"/>
                <w:color w:val="000000"/>
                <w:lang w:eastAsia="pt-BR"/>
              </w:rPr>
              <w:t>Investidores não residentes</w:t>
            </w:r>
          </w:p>
        </w:tc>
        <w:tc>
          <w:tcPr>
            <w:tcW w:w="923" w:type="pct"/>
            <w:tcBorders>
              <w:top w:val="nil"/>
              <w:left w:val="nil"/>
              <w:bottom w:val="single" w:sz="4" w:space="0" w:color="auto"/>
              <w:right w:val="single" w:sz="4" w:space="0" w:color="auto"/>
            </w:tcBorders>
            <w:shd w:val="clear" w:color="auto" w:fill="auto"/>
            <w:noWrap/>
            <w:vAlign w:val="bottom"/>
            <w:hideMark/>
          </w:tcPr>
          <w:p w14:paraId="2C2611F0" w14:textId="77777777" w:rsidR="0035066F" w:rsidRPr="0035066F" w:rsidRDefault="0035066F" w:rsidP="00A802BE">
            <w:pPr>
              <w:spacing w:before="0" w:after="0" w:line="240" w:lineRule="auto"/>
              <w:ind w:right="-1" w:firstLine="0"/>
              <w:rPr>
                <w:rFonts w:ascii="Calibri" w:eastAsia="Yu Mincho" w:hAnsi="Calibri" w:cs="Calibri"/>
                <w:color w:val="000000"/>
                <w:lang w:eastAsia="pt-BR"/>
              </w:rPr>
            </w:pPr>
          </w:p>
        </w:tc>
      </w:tr>
      <w:tr w:rsidR="0035066F" w:rsidRPr="0035066F" w14:paraId="6584DF27" w14:textId="77777777" w:rsidTr="0035066F">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E47F60" w14:textId="77777777" w:rsidR="0035066F" w:rsidRPr="0035066F" w:rsidRDefault="0035066F" w:rsidP="00966D39">
            <w:pPr>
              <w:spacing w:before="0" w:after="0" w:line="240" w:lineRule="auto"/>
              <w:ind w:right="-1" w:firstLineChars="200" w:firstLine="480"/>
              <w:rPr>
                <w:rFonts w:ascii="Calibri" w:eastAsia="Yu Mincho" w:hAnsi="Calibri" w:cs="Calibri"/>
                <w:color w:val="000000"/>
                <w:lang w:eastAsia="pt-BR"/>
              </w:rPr>
            </w:pPr>
            <w:r w:rsidRPr="0035066F">
              <w:rPr>
                <w:rFonts w:ascii="Calibri" w:eastAsia="Yu Mincho" w:hAnsi="Calibri" w:cs="Calibri"/>
                <w:color w:val="000000"/>
                <w:lang w:eastAsia="pt-BR"/>
              </w:rPr>
              <w:t>Entidade aberta de previdência complementar</w:t>
            </w:r>
          </w:p>
        </w:tc>
        <w:tc>
          <w:tcPr>
            <w:tcW w:w="923" w:type="pct"/>
            <w:tcBorders>
              <w:top w:val="nil"/>
              <w:left w:val="nil"/>
              <w:bottom w:val="single" w:sz="4" w:space="0" w:color="auto"/>
              <w:right w:val="single" w:sz="4" w:space="0" w:color="auto"/>
            </w:tcBorders>
            <w:shd w:val="clear" w:color="auto" w:fill="auto"/>
            <w:noWrap/>
            <w:vAlign w:val="bottom"/>
            <w:hideMark/>
          </w:tcPr>
          <w:p w14:paraId="77F74E54" w14:textId="77777777" w:rsidR="0035066F" w:rsidRPr="0035066F" w:rsidRDefault="0035066F" w:rsidP="00A802BE">
            <w:pPr>
              <w:spacing w:before="0" w:after="0" w:line="240" w:lineRule="auto"/>
              <w:ind w:right="-1" w:firstLine="0"/>
              <w:rPr>
                <w:rFonts w:ascii="Calibri" w:eastAsia="Yu Mincho" w:hAnsi="Calibri" w:cs="Calibri"/>
                <w:color w:val="000000"/>
                <w:lang w:eastAsia="pt-BR"/>
              </w:rPr>
            </w:pPr>
          </w:p>
        </w:tc>
      </w:tr>
      <w:tr w:rsidR="0035066F" w:rsidRPr="0035066F" w14:paraId="6DF5BA46" w14:textId="77777777" w:rsidTr="0035066F">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71D813" w14:textId="77777777" w:rsidR="0035066F" w:rsidRPr="0035066F" w:rsidRDefault="0035066F" w:rsidP="00966D39">
            <w:pPr>
              <w:spacing w:before="0" w:after="0" w:line="240" w:lineRule="auto"/>
              <w:ind w:right="-1" w:firstLineChars="200" w:firstLine="480"/>
              <w:rPr>
                <w:rFonts w:ascii="Calibri" w:eastAsia="Yu Mincho" w:hAnsi="Calibri" w:cs="Calibri"/>
                <w:color w:val="000000"/>
                <w:lang w:eastAsia="pt-BR"/>
              </w:rPr>
            </w:pPr>
            <w:r w:rsidRPr="0035066F">
              <w:rPr>
                <w:rFonts w:ascii="Calibri" w:eastAsia="Yu Mincho" w:hAnsi="Calibri" w:cs="Calibri"/>
                <w:color w:val="000000"/>
                <w:lang w:eastAsia="pt-BR"/>
              </w:rPr>
              <w:t>Entidade fechada de previdência complementar</w:t>
            </w:r>
          </w:p>
        </w:tc>
        <w:tc>
          <w:tcPr>
            <w:tcW w:w="923" w:type="pct"/>
            <w:tcBorders>
              <w:top w:val="nil"/>
              <w:left w:val="nil"/>
              <w:bottom w:val="single" w:sz="4" w:space="0" w:color="auto"/>
              <w:right w:val="single" w:sz="4" w:space="0" w:color="auto"/>
            </w:tcBorders>
            <w:shd w:val="clear" w:color="auto" w:fill="auto"/>
            <w:noWrap/>
            <w:vAlign w:val="bottom"/>
            <w:hideMark/>
          </w:tcPr>
          <w:p w14:paraId="6B7B22DF" w14:textId="77777777" w:rsidR="0035066F" w:rsidRPr="0035066F" w:rsidRDefault="0035066F" w:rsidP="00A802BE">
            <w:pPr>
              <w:spacing w:before="0" w:after="0" w:line="240" w:lineRule="auto"/>
              <w:ind w:right="-1" w:firstLine="0"/>
              <w:rPr>
                <w:rFonts w:ascii="Calibri" w:eastAsia="Yu Mincho" w:hAnsi="Calibri" w:cs="Calibri"/>
                <w:color w:val="000000"/>
                <w:lang w:eastAsia="pt-BR"/>
              </w:rPr>
            </w:pPr>
          </w:p>
        </w:tc>
      </w:tr>
      <w:tr w:rsidR="0035066F" w:rsidRPr="0035066F" w14:paraId="2B2599D5" w14:textId="77777777" w:rsidTr="0035066F">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F7F39D" w14:textId="77777777" w:rsidR="0035066F" w:rsidRPr="0035066F" w:rsidRDefault="0035066F" w:rsidP="00966D39">
            <w:pPr>
              <w:spacing w:before="0" w:after="0" w:line="240" w:lineRule="auto"/>
              <w:ind w:right="-1" w:firstLineChars="200" w:firstLine="480"/>
              <w:rPr>
                <w:rFonts w:ascii="Calibri" w:eastAsia="Yu Mincho" w:hAnsi="Calibri" w:cs="Calibri"/>
                <w:color w:val="000000"/>
                <w:lang w:eastAsia="pt-BR"/>
              </w:rPr>
            </w:pPr>
            <w:r w:rsidRPr="0035066F">
              <w:rPr>
                <w:rFonts w:ascii="Calibri" w:eastAsia="Yu Mincho" w:hAnsi="Calibri" w:cs="Calibri"/>
                <w:color w:val="000000"/>
                <w:lang w:eastAsia="pt-BR"/>
              </w:rPr>
              <w:t>Regime próprio de previdência dos servidores públicos</w:t>
            </w:r>
          </w:p>
        </w:tc>
        <w:tc>
          <w:tcPr>
            <w:tcW w:w="923" w:type="pct"/>
            <w:tcBorders>
              <w:top w:val="nil"/>
              <w:left w:val="nil"/>
              <w:bottom w:val="single" w:sz="4" w:space="0" w:color="auto"/>
              <w:right w:val="single" w:sz="4" w:space="0" w:color="auto"/>
            </w:tcBorders>
            <w:shd w:val="clear" w:color="auto" w:fill="auto"/>
            <w:noWrap/>
            <w:vAlign w:val="bottom"/>
            <w:hideMark/>
          </w:tcPr>
          <w:p w14:paraId="71497BF7" w14:textId="77777777" w:rsidR="0035066F" w:rsidRPr="0035066F" w:rsidRDefault="0035066F" w:rsidP="00A802BE">
            <w:pPr>
              <w:spacing w:before="0" w:after="0" w:line="240" w:lineRule="auto"/>
              <w:ind w:right="-1" w:firstLine="0"/>
              <w:rPr>
                <w:rFonts w:ascii="Calibri" w:eastAsia="Yu Mincho" w:hAnsi="Calibri" w:cs="Calibri"/>
                <w:color w:val="000000"/>
                <w:lang w:eastAsia="pt-BR"/>
              </w:rPr>
            </w:pPr>
          </w:p>
        </w:tc>
      </w:tr>
      <w:tr w:rsidR="0035066F" w:rsidRPr="0035066F" w14:paraId="7FD47E56" w14:textId="77777777" w:rsidTr="0035066F">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8B57D2" w14:textId="77777777" w:rsidR="0035066F" w:rsidRPr="0035066F" w:rsidRDefault="0035066F" w:rsidP="00966D39">
            <w:pPr>
              <w:spacing w:before="0" w:after="0" w:line="240" w:lineRule="auto"/>
              <w:ind w:right="-1" w:firstLineChars="200" w:firstLine="480"/>
              <w:rPr>
                <w:rFonts w:ascii="Calibri" w:eastAsia="Yu Mincho" w:hAnsi="Calibri" w:cs="Calibri"/>
                <w:color w:val="000000"/>
                <w:lang w:eastAsia="pt-BR"/>
              </w:rPr>
            </w:pPr>
            <w:r w:rsidRPr="0035066F">
              <w:rPr>
                <w:rFonts w:ascii="Calibri" w:eastAsia="Yu Mincho" w:hAnsi="Calibri" w:cs="Calibri"/>
                <w:color w:val="000000"/>
                <w:lang w:eastAsia="pt-BR"/>
              </w:rPr>
              <w:t xml:space="preserve">Sociedade seguradora ou </w:t>
            </w:r>
            <w:proofErr w:type="spellStart"/>
            <w:r w:rsidRPr="0035066F">
              <w:rPr>
                <w:rFonts w:ascii="Calibri" w:eastAsia="Yu Mincho" w:hAnsi="Calibri" w:cs="Calibri"/>
                <w:color w:val="000000"/>
                <w:lang w:eastAsia="pt-BR"/>
              </w:rPr>
              <w:t>resseguradora</w:t>
            </w:r>
            <w:proofErr w:type="spellEnd"/>
          </w:p>
        </w:tc>
        <w:tc>
          <w:tcPr>
            <w:tcW w:w="923" w:type="pct"/>
            <w:tcBorders>
              <w:top w:val="nil"/>
              <w:left w:val="nil"/>
              <w:bottom w:val="single" w:sz="4" w:space="0" w:color="auto"/>
              <w:right w:val="single" w:sz="4" w:space="0" w:color="auto"/>
            </w:tcBorders>
            <w:shd w:val="clear" w:color="auto" w:fill="auto"/>
            <w:noWrap/>
            <w:vAlign w:val="bottom"/>
            <w:hideMark/>
          </w:tcPr>
          <w:p w14:paraId="68B4EC27" w14:textId="77777777" w:rsidR="0035066F" w:rsidRPr="0035066F" w:rsidRDefault="0035066F" w:rsidP="00A802BE">
            <w:pPr>
              <w:spacing w:before="0" w:after="0" w:line="240" w:lineRule="auto"/>
              <w:ind w:right="-1" w:firstLine="0"/>
              <w:rPr>
                <w:rFonts w:ascii="Calibri" w:eastAsia="Yu Mincho" w:hAnsi="Calibri" w:cs="Calibri"/>
                <w:color w:val="000000"/>
                <w:lang w:eastAsia="pt-BR"/>
              </w:rPr>
            </w:pPr>
          </w:p>
        </w:tc>
      </w:tr>
      <w:tr w:rsidR="0035066F" w:rsidRPr="0035066F" w14:paraId="5DE73DD7" w14:textId="77777777" w:rsidTr="0035066F">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FFB835" w14:textId="77777777" w:rsidR="0035066F" w:rsidRPr="0035066F" w:rsidRDefault="0035066F" w:rsidP="00966D39">
            <w:pPr>
              <w:spacing w:before="0" w:after="0" w:line="240" w:lineRule="auto"/>
              <w:ind w:right="-1" w:firstLineChars="200" w:firstLine="480"/>
              <w:rPr>
                <w:rFonts w:ascii="Calibri" w:eastAsia="Yu Mincho" w:hAnsi="Calibri" w:cs="Calibri"/>
                <w:color w:val="000000"/>
                <w:lang w:eastAsia="pt-BR"/>
              </w:rPr>
            </w:pPr>
            <w:r w:rsidRPr="0035066F">
              <w:rPr>
                <w:rFonts w:ascii="Calibri" w:eastAsia="Yu Mincho" w:hAnsi="Calibri" w:cs="Calibri"/>
                <w:color w:val="000000"/>
                <w:lang w:eastAsia="pt-BR"/>
              </w:rPr>
              <w:t>Sociedade de capitalização e de arrendamento mercantil</w:t>
            </w:r>
          </w:p>
        </w:tc>
        <w:tc>
          <w:tcPr>
            <w:tcW w:w="923" w:type="pct"/>
            <w:tcBorders>
              <w:top w:val="nil"/>
              <w:left w:val="nil"/>
              <w:bottom w:val="single" w:sz="4" w:space="0" w:color="auto"/>
              <w:right w:val="single" w:sz="4" w:space="0" w:color="auto"/>
            </w:tcBorders>
            <w:shd w:val="clear" w:color="auto" w:fill="auto"/>
            <w:noWrap/>
            <w:vAlign w:val="bottom"/>
            <w:hideMark/>
          </w:tcPr>
          <w:p w14:paraId="0E4A929D" w14:textId="77777777" w:rsidR="0035066F" w:rsidRPr="0035066F" w:rsidRDefault="0035066F" w:rsidP="00A802BE">
            <w:pPr>
              <w:spacing w:before="0" w:after="0" w:line="240" w:lineRule="auto"/>
              <w:ind w:right="-1" w:firstLine="0"/>
              <w:rPr>
                <w:rFonts w:ascii="Calibri" w:eastAsia="Yu Mincho" w:hAnsi="Calibri" w:cs="Calibri"/>
                <w:color w:val="000000"/>
                <w:lang w:eastAsia="pt-BR"/>
              </w:rPr>
            </w:pPr>
          </w:p>
        </w:tc>
      </w:tr>
      <w:tr w:rsidR="0035066F" w:rsidRPr="0035066F" w14:paraId="4FA9081D" w14:textId="77777777" w:rsidTr="0035066F">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3C52C6" w14:textId="77777777" w:rsidR="0035066F" w:rsidRPr="0035066F" w:rsidRDefault="0035066F" w:rsidP="00966D39">
            <w:pPr>
              <w:spacing w:before="0" w:after="0" w:line="240" w:lineRule="auto"/>
              <w:ind w:right="-1" w:firstLineChars="200" w:firstLine="480"/>
              <w:rPr>
                <w:rFonts w:ascii="Calibri" w:eastAsia="Yu Mincho" w:hAnsi="Calibri" w:cs="Calibri"/>
                <w:color w:val="000000"/>
                <w:lang w:eastAsia="pt-BR"/>
              </w:rPr>
            </w:pPr>
            <w:r w:rsidRPr="0035066F">
              <w:rPr>
                <w:rFonts w:ascii="Calibri" w:eastAsia="Yu Mincho" w:hAnsi="Calibri" w:cs="Calibri"/>
                <w:color w:val="000000"/>
                <w:lang w:eastAsia="pt-BR"/>
              </w:rPr>
              <w:t>Fundos de investimento imobiliário</w:t>
            </w:r>
          </w:p>
        </w:tc>
        <w:tc>
          <w:tcPr>
            <w:tcW w:w="923" w:type="pct"/>
            <w:tcBorders>
              <w:top w:val="nil"/>
              <w:left w:val="nil"/>
              <w:bottom w:val="single" w:sz="4" w:space="0" w:color="auto"/>
              <w:right w:val="single" w:sz="4" w:space="0" w:color="auto"/>
            </w:tcBorders>
            <w:shd w:val="clear" w:color="auto" w:fill="auto"/>
            <w:noWrap/>
            <w:vAlign w:val="bottom"/>
            <w:hideMark/>
          </w:tcPr>
          <w:p w14:paraId="24403E76" w14:textId="77777777" w:rsidR="0035066F" w:rsidRPr="0035066F" w:rsidRDefault="0035066F" w:rsidP="00A802BE">
            <w:pPr>
              <w:spacing w:before="0" w:after="0" w:line="240" w:lineRule="auto"/>
              <w:ind w:right="-1" w:firstLine="0"/>
              <w:rPr>
                <w:rFonts w:ascii="Calibri" w:eastAsia="Yu Mincho" w:hAnsi="Calibri" w:cs="Calibri"/>
                <w:color w:val="000000"/>
                <w:lang w:eastAsia="pt-BR"/>
              </w:rPr>
            </w:pPr>
          </w:p>
        </w:tc>
      </w:tr>
      <w:tr w:rsidR="0035066F" w:rsidRPr="0035066F" w14:paraId="70EB5B4A" w14:textId="77777777" w:rsidTr="0035066F">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A912CF" w14:textId="77777777" w:rsidR="0035066F" w:rsidRPr="0035066F" w:rsidRDefault="0035066F" w:rsidP="00966D39">
            <w:pPr>
              <w:spacing w:before="0" w:after="0" w:line="240" w:lineRule="auto"/>
              <w:ind w:right="-1" w:firstLineChars="200" w:firstLine="480"/>
              <w:rPr>
                <w:rFonts w:ascii="Calibri" w:eastAsia="Yu Mincho" w:hAnsi="Calibri" w:cs="Calibri"/>
                <w:color w:val="000000"/>
                <w:lang w:eastAsia="pt-BR"/>
              </w:rPr>
            </w:pPr>
            <w:r w:rsidRPr="0035066F">
              <w:rPr>
                <w:rFonts w:ascii="Calibri" w:eastAsia="Yu Mincho" w:hAnsi="Calibri" w:cs="Calibri"/>
                <w:color w:val="000000"/>
                <w:lang w:eastAsia="pt-BR"/>
              </w:rPr>
              <w:t>Outros fundos de investimento</w:t>
            </w:r>
          </w:p>
        </w:tc>
        <w:tc>
          <w:tcPr>
            <w:tcW w:w="923" w:type="pct"/>
            <w:tcBorders>
              <w:top w:val="nil"/>
              <w:left w:val="nil"/>
              <w:bottom w:val="single" w:sz="4" w:space="0" w:color="auto"/>
              <w:right w:val="single" w:sz="4" w:space="0" w:color="auto"/>
            </w:tcBorders>
            <w:shd w:val="clear" w:color="auto" w:fill="auto"/>
            <w:noWrap/>
            <w:vAlign w:val="bottom"/>
            <w:hideMark/>
          </w:tcPr>
          <w:p w14:paraId="4B43539C" w14:textId="77777777" w:rsidR="0035066F" w:rsidRPr="0035066F" w:rsidRDefault="0035066F" w:rsidP="00A802BE">
            <w:pPr>
              <w:spacing w:before="0" w:after="0" w:line="240" w:lineRule="auto"/>
              <w:ind w:right="-1" w:firstLine="0"/>
              <w:rPr>
                <w:rFonts w:ascii="Calibri" w:eastAsia="Yu Mincho" w:hAnsi="Calibri" w:cs="Calibri"/>
                <w:color w:val="000000"/>
                <w:lang w:eastAsia="pt-BR"/>
              </w:rPr>
            </w:pPr>
          </w:p>
        </w:tc>
      </w:tr>
      <w:tr w:rsidR="0035066F" w:rsidRPr="0035066F" w14:paraId="60325A33" w14:textId="77777777" w:rsidTr="0035066F">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1A1B00" w14:textId="77777777" w:rsidR="0035066F" w:rsidRPr="0035066F" w:rsidRDefault="0035066F" w:rsidP="00966D39">
            <w:pPr>
              <w:spacing w:before="0" w:after="0" w:line="240" w:lineRule="auto"/>
              <w:ind w:right="-1" w:firstLineChars="200" w:firstLine="480"/>
              <w:rPr>
                <w:rFonts w:ascii="Calibri" w:eastAsia="Yu Mincho" w:hAnsi="Calibri" w:cs="Calibri"/>
                <w:color w:val="000000"/>
                <w:lang w:eastAsia="pt-BR"/>
              </w:rPr>
            </w:pPr>
            <w:r w:rsidRPr="0035066F">
              <w:rPr>
                <w:rFonts w:ascii="Calibri" w:eastAsia="Yu Mincho" w:hAnsi="Calibri" w:cs="Calibri"/>
                <w:color w:val="000000"/>
                <w:lang w:eastAsia="pt-BR"/>
              </w:rPr>
              <w:t>Cotistas de distribuidores da classe (distribuição por conta e ordem)</w:t>
            </w:r>
          </w:p>
        </w:tc>
        <w:tc>
          <w:tcPr>
            <w:tcW w:w="923" w:type="pct"/>
            <w:tcBorders>
              <w:top w:val="nil"/>
              <w:left w:val="nil"/>
              <w:bottom w:val="single" w:sz="4" w:space="0" w:color="auto"/>
              <w:right w:val="single" w:sz="4" w:space="0" w:color="auto"/>
            </w:tcBorders>
            <w:shd w:val="clear" w:color="auto" w:fill="auto"/>
            <w:noWrap/>
            <w:vAlign w:val="bottom"/>
            <w:hideMark/>
          </w:tcPr>
          <w:p w14:paraId="548A7EE1" w14:textId="77777777" w:rsidR="0035066F" w:rsidRPr="0035066F" w:rsidRDefault="0035066F" w:rsidP="00A802BE">
            <w:pPr>
              <w:spacing w:before="0" w:after="0" w:line="240" w:lineRule="auto"/>
              <w:ind w:right="-1" w:firstLine="0"/>
              <w:rPr>
                <w:rFonts w:ascii="Calibri" w:eastAsia="Yu Mincho" w:hAnsi="Calibri" w:cs="Calibri"/>
                <w:color w:val="000000"/>
                <w:lang w:eastAsia="pt-BR"/>
              </w:rPr>
            </w:pPr>
          </w:p>
        </w:tc>
      </w:tr>
      <w:tr w:rsidR="0035066F" w:rsidRPr="0035066F" w14:paraId="1DFF8897" w14:textId="77777777" w:rsidTr="0035066F">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BB35EA" w14:textId="77777777" w:rsidR="0035066F" w:rsidRPr="0035066F" w:rsidRDefault="0035066F" w:rsidP="00966D39">
            <w:pPr>
              <w:spacing w:before="0" w:after="0" w:line="240" w:lineRule="auto"/>
              <w:ind w:right="-1" w:firstLineChars="200" w:firstLine="480"/>
              <w:rPr>
                <w:rFonts w:ascii="Calibri" w:eastAsia="Yu Mincho" w:hAnsi="Calibri" w:cs="Calibri"/>
                <w:color w:val="000000"/>
                <w:lang w:eastAsia="pt-BR"/>
              </w:rPr>
            </w:pPr>
            <w:r w:rsidRPr="0035066F">
              <w:rPr>
                <w:rFonts w:ascii="Calibri" w:eastAsia="Yu Mincho" w:hAnsi="Calibri" w:cs="Calibri"/>
                <w:color w:val="000000"/>
                <w:lang w:eastAsia="pt-BR"/>
              </w:rPr>
              <w:t>Outros tipos de cotistas não relacionados</w:t>
            </w:r>
          </w:p>
        </w:tc>
        <w:tc>
          <w:tcPr>
            <w:tcW w:w="923" w:type="pct"/>
            <w:tcBorders>
              <w:top w:val="nil"/>
              <w:left w:val="nil"/>
              <w:bottom w:val="single" w:sz="4" w:space="0" w:color="auto"/>
              <w:right w:val="single" w:sz="4" w:space="0" w:color="auto"/>
            </w:tcBorders>
            <w:shd w:val="clear" w:color="auto" w:fill="auto"/>
            <w:noWrap/>
            <w:vAlign w:val="bottom"/>
            <w:hideMark/>
          </w:tcPr>
          <w:p w14:paraId="57100E40" w14:textId="77777777" w:rsidR="0035066F" w:rsidRPr="0035066F" w:rsidRDefault="0035066F" w:rsidP="00A802BE">
            <w:pPr>
              <w:spacing w:before="0" w:after="0" w:line="240" w:lineRule="auto"/>
              <w:ind w:right="-1" w:firstLine="0"/>
              <w:rPr>
                <w:rFonts w:ascii="Calibri" w:eastAsia="Yu Mincho" w:hAnsi="Calibri" w:cs="Calibri"/>
                <w:color w:val="000000"/>
                <w:lang w:eastAsia="pt-BR"/>
              </w:rPr>
            </w:pPr>
          </w:p>
        </w:tc>
      </w:tr>
    </w:tbl>
    <w:p w14:paraId="094E9415" w14:textId="5A384C20" w:rsidR="0035066F" w:rsidRDefault="0035066F" w:rsidP="00966D39">
      <w:pPr>
        <w:spacing w:before="0" w:after="0" w:line="120" w:lineRule="auto"/>
        <w:rPr>
          <w:rFonts w:eastAsiaTheme="minorEastAsia"/>
        </w:rPr>
      </w:pPr>
    </w:p>
    <w:tbl>
      <w:tblPr>
        <w:tblW w:w="5000" w:type="pct"/>
        <w:tblLayout w:type="fixed"/>
        <w:tblCellMar>
          <w:left w:w="70" w:type="dxa"/>
          <w:right w:w="70" w:type="dxa"/>
        </w:tblCellMar>
        <w:tblLook w:val="04A0" w:firstRow="1" w:lastRow="0" w:firstColumn="1" w:lastColumn="0" w:noHBand="0" w:noVBand="1"/>
      </w:tblPr>
      <w:tblGrid>
        <w:gridCol w:w="846"/>
        <w:gridCol w:w="7467"/>
        <w:gridCol w:w="1882"/>
      </w:tblGrid>
      <w:tr w:rsidR="00B241C6" w:rsidRPr="00B241C6" w14:paraId="54714D73" w14:textId="77777777" w:rsidTr="00AE4EEC">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688F9" w14:textId="77777777" w:rsidR="00B241C6" w:rsidRPr="00B241C6" w:rsidRDefault="00B241C6" w:rsidP="00966D39">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t>1</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4061AA59" w14:textId="77777777" w:rsidR="00B241C6" w:rsidRPr="00B241C6" w:rsidRDefault="00B241C6" w:rsidP="00A802BE">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t>Ativo – R$</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14:paraId="7DD0F5C4" w14:textId="77777777" w:rsidR="00B241C6" w:rsidRPr="00B241C6" w:rsidRDefault="00B241C6" w:rsidP="00A802BE">
            <w:pPr>
              <w:spacing w:before="0" w:after="0" w:line="240" w:lineRule="auto"/>
              <w:ind w:right="-1" w:firstLine="0"/>
              <w:rPr>
                <w:rFonts w:ascii="Calibri" w:eastAsia="Yu Mincho" w:hAnsi="Calibri" w:cs="Calibri"/>
                <w:color w:val="000000"/>
                <w:lang w:eastAsia="pt-BR"/>
              </w:rPr>
            </w:pPr>
          </w:p>
        </w:tc>
      </w:tr>
      <w:tr w:rsidR="00B241C6" w:rsidRPr="00B241C6" w14:paraId="2951A3A8" w14:textId="77777777" w:rsidTr="00AE4EEC">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9B50853" w14:textId="77777777" w:rsidR="00B241C6" w:rsidRPr="00B241C6" w:rsidRDefault="00B241C6" w:rsidP="00966D39">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t>2</w:t>
            </w:r>
          </w:p>
        </w:tc>
        <w:tc>
          <w:tcPr>
            <w:tcW w:w="3662" w:type="pct"/>
            <w:tcBorders>
              <w:top w:val="nil"/>
              <w:left w:val="nil"/>
              <w:bottom w:val="single" w:sz="4" w:space="0" w:color="auto"/>
              <w:right w:val="single" w:sz="4" w:space="0" w:color="auto"/>
            </w:tcBorders>
            <w:shd w:val="clear" w:color="auto" w:fill="auto"/>
            <w:noWrap/>
            <w:vAlign w:val="bottom"/>
            <w:hideMark/>
          </w:tcPr>
          <w:p w14:paraId="510D1FEF" w14:textId="77777777" w:rsidR="00B241C6" w:rsidRPr="00B241C6" w:rsidRDefault="00B241C6" w:rsidP="00A802BE">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t>Patrimônio Líquido – R$</w:t>
            </w:r>
          </w:p>
        </w:tc>
        <w:tc>
          <w:tcPr>
            <w:tcW w:w="923" w:type="pct"/>
            <w:tcBorders>
              <w:top w:val="nil"/>
              <w:left w:val="nil"/>
              <w:bottom w:val="single" w:sz="4" w:space="0" w:color="auto"/>
              <w:right w:val="single" w:sz="4" w:space="0" w:color="auto"/>
            </w:tcBorders>
            <w:shd w:val="clear" w:color="auto" w:fill="auto"/>
            <w:noWrap/>
            <w:vAlign w:val="bottom"/>
            <w:hideMark/>
          </w:tcPr>
          <w:p w14:paraId="7F8EEE1C" w14:textId="77777777" w:rsidR="00B241C6" w:rsidRPr="00B241C6" w:rsidRDefault="00B241C6" w:rsidP="00A802BE">
            <w:pPr>
              <w:spacing w:before="0" w:after="0" w:line="240" w:lineRule="auto"/>
              <w:ind w:right="-1" w:firstLine="0"/>
              <w:rPr>
                <w:rFonts w:ascii="Calibri" w:eastAsia="Yu Mincho" w:hAnsi="Calibri" w:cs="Calibri"/>
                <w:color w:val="000000"/>
                <w:lang w:eastAsia="pt-BR"/>
              </w:rPr>
            </w:pPr>
          </w:p>
        </w:tc>
      </w:tr>
      <w:tr w:rsidR="003124A1" w:rsidRPr="00B241C6" w14:paraId="05461949" w14:textId="77777777" w:rsidTr="00AE4EEC">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tcPr>
          <w:p w14:paraId="41D97944" w14:textId="77C4590C" w:rsidR="003124A1" w:rsidRPr="00B241C6" w:rsidRDefault="003124A1" w:rsidP="00966D39">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t>3</w:t>
            </w:r>
          </w:p>
        </w:tc>
        <w:tc>
          <w:tcPr>
            <w:tcW w:w="3662" w:type="pct"/>
            <w:tcBorders>
              <w:top w:val="nil"/>
              <w:left w:val="nil"/>
              <w:bottom w:val="single" w:sz="4" w:space="0" w:color="auto"/>
              <w:right w:val="single" w:sz="4" w:space="0" w:color="auto"/>
            </w:tcBorders>
            <w:shd w:val="clear" w:color="auto" w:fill="auto"/>
            <w:noWrap/>
            <w:vAlign w:val="bottom"/>
          </w:tcPr>
          <w:p w14:paraId="4F0E0B01" w14:textId="77329870" w:rsidR="003124A1" w:rsidRPr="00B241C6" w:rsidRDefault="003124A1" w:rsidP="00A802BE">
            <w:pPr>
              <w:spacing w:before="0" w:after="0" w:line="240" w:lineRule="auto"/>
              <w:ind w:right="-1" w:firstLine="0"/>
              <w:rPr>
                <w:rFonts w:ascii="Calibri" w:eastAsia="Yu Mincho" w:hAnsi="Calibri" w:cs="Calibri"/>
                <w:b/>
                <w:color w:val="000000"/>
                <w:lang w:eastAsia="pt-BR"/>
              </w:rPr>
            </w:pPr>
            <w:r>
              <w:rPr>
                <w:rFonts w:ascii="Calibri" w:eastAsia="Yu Mincho" w:hAnsi="Calibri" w:cs="Calibri"/>
                <w:b/>
                <w:color w:val="000000"/>
                <w:lang w:eastAsia="pt-BR"/>
              </w:rPr>
              <w:t>Nú</w:t>
            </w:r>
            <w:r w:rsidRPr="00B241C6">
              <w:rPr>
                <w:rFonts w:ascii="Calibri" w:eastAsia="Yu Mincho" w:hAnsi="Calibri" w:cs="Calibri"/>
                <w:b/>
                <w:color w:val="000000"/>
                <w:lang w:eastAsia="pt-BR"/>
              </w:rPr>
              <w:t>mero de Cotas Emitidas</w:t>
            </w:r>
          </w:p>
        </w:tc>
        <w:tc>
          <w:tcPr>
            <w:tcW w:w="923" w:type="pct"/>
            <w:tcBorders>
              <w:top w:val="nil"/>
              <w:left w:val="nil"/>
              <w:bottom w:val="single" w:sz="4" w:space="0" w:color="auto"/>
              <w:right w:val="single" w:sz="4" w:space="0" w:color="auto"/>
            </w:tcBorders>
            <w:shd w:val="clear" w:color="auto" w:fill="auto"/>
            <w:noWrap/>
            <w:vAlign w:val="bottom"/>
          </w:tcPr>
          <w:p w14:paraId="68C91561" w14:textId="77777777" w:rsidR="003124A1" w:rsidRPr="00B241C6" w:rsidRDefault="003124A1" w:rsidP="00A802BE">
            <w:pPr>
              <w:spacing w:before="0" w:after="0" w:line="240" w:lineRule="auto"/>
              <w:ind w:right="-1" w:firstLine="0"/>
              <w:rPr>
                <w:rFonts w:ascii="Calibri" w:eastAsia="Yu Mincho" w:hAnsi="Calibri" w:cs="Calibri"/>
                <w:color w:val="000000"/>
                <w:lang w:eastAsia="pt-BR"/>
              </w:rPr>
            </w:pPr>
          </w:p>
        </w:tc>
      </w:tr>
      <w:tr w:rsidR="00B241C6" w:rsidRPr="00B241C6" w14:paraId="019AF2E9" w14:textId="77777777" w:rsidTr="006962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5B3BEA6" w14:textId="77777777" w:rsidR="00B241C6" w:rsidRPr="00B241C6" w:rsidRDefault="00B241C6" w:rsidP="00966D39">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t>4</w:t>
            </w:r>
          </w:p>
        </w:tc>
        <w:tc>
          <w:tcPr>
            <w:tcW w:w="3662" w:type="pct"/>
            <w:tcBorders>
              <w:top w:val="nil"/>
              <w:left w:val="nil"/>
              <w:bottom w:val="single" w:sz="4" w:space="0" w:color="auto"/>
              <w:right w:val="single" w:sz="4" w:space="0" w:color="auto"/>
            </w:tcBorders>
            <w:shd w:val="clear" w:color="auto" w:fill="auto"/>
            <w:noWrap/>
            <w:vAlign w:val="bottom"/>
            <w:hideMark/>
          </w:tcPr>
          <w:p w14:paraId="2BA599C8" w14:textId="77777777" w:rsidR="00B241C6" w:rsidRPr="00B241C6" w:rsidRDefault="00B241C6" w:rsidP="00A802BE">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t>Valor Patrimonial das Cotas – R$</w:t>
            </w:r>
          </w:p>
        </w:tc>
        <w:tc>
          <w:tcPr>
            <w:tcW w:w="923" w:type="pct"/>
            <w:tcBorders>
              <w:top w:val="nil"/>
              <w:left w:val="nil"/>
              <w:bottom w:val="single" w:sz="4" w:space="0" w:color="auto"/>
              <w:right w:val="single" w:sz="4" w:space="0" w:color="auto"/>
            </w:tcBorders>
            <w:shd w:val="clear" w:color="auto" w:fill="auto"/>
            <w:noWrap/>
            <w:vAlign w:val="bottom"/>
            <w:hideMark/>
          </w:tcPr>
          <w:p w14:paraId="0B095F55" w14:textId="77777777" w:rsidR="00B241C6" w:rsidRPr="00B241C6" w:rsidRDefault="00B241C6" w:rsidP="00A802BE">
            <w:pPr>
              <w:spacing w:before="0" w:after="0" w:line="240" w:lineRule="auto"/>
              <w:ind w:right="-1" w:firstLine="0"/>
              <w:rPr>
                <w:rFonts w:ascii="Calibri" w:eastAsia="Yu Mincho" w:hAnsi="Calibri" w:cs="Calibri"/>
                <w:color w:val="000000"/>
                <w:lang w:eastAsia="pt-BR"/>
              </w:rPr>
            </w:pPr>
          </w:p>
        </w:tc>
      </w:tr>
      <w:tr w:rsidR="00B241C6" w:rsidRPr="00B241C6" w14:paraId="4292C8E3" w14:textId="77777777" w:rsidTr="006962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57C82" w14:textId="77777777" w:rsidR="00B241C6" w:rsidRPr="00B241C6" w:rsidRDefault="00B241C6" w:rsidP="00966D39">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lastRenderedPageBreak/>
              <w:t>5</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406652FB" w14:textId="77777777" w:rsidR="00B241C6" w:rsidRPr="00B241C6" w:rsidRDefault="00B241C6" w:rsidP="00A802BE">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t>Despesas com a taxa de administração em relação ao patrimônio líquido do mês (%)</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14:paraId="308A3EAA" w14:textId="77777777" w:rsidR="00B241C6" w:rsidRPr="00B241C6" w:rsidRDefault="00B241C6" w:rsidP="00A802BE">
            <w:pPr>
              <w:spacing w:before="0" w:after="0" w:line="240" w:lineRule="auto"/>
              <w:ind w:right="-1" w:firstLine="0"/>
              <w:rPr>
                <w:rFonts w:ascii="Calibri" w:eastAsia="Yu Mincho" w:hAnsi="Calibri" w:cs="Calibri"/>
                <w:color w:val="000000"/>
                <w:lang w:eastAsia="pt-BR"/>
              </w:rPr>
            </w:pPr>
          </w:p>
        </w:tc>
      </w:tr>
      <w:tr w:rsidR="00B241C6" w:rsidRPr="00B241C6" w14:paraId="2148E853" w14:textId="77777777" w:rsidTr="00AE4EEC">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4319119" w14:textId="77777777" w:rsidR="00B241C6" w:rsidRPr="00B241C6" w:rsidRDefault="00B241C6" w:rsidP="00966D39">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t>6</w:t>
            </w:r>
          </w:p>
        </w:tc>
        <w:tc>
          <w:tcPr>
            <w:tcW w:w="3662" w:type="pct"/>
            <w:tcBorders>
              <w:top w:val="nil"/>
              <w:left w:val="nil"/>
              <w:bottom w:val="single" w:sz="4" w:space="0" w:color="auto"/>
              <w:right w:val="single" w:sz="4" w:space="0" w:color="auto"/>
            </w:tcBorders>
            <w:shd w:val="clear" w:color="auto" w:fill="auto"/>
            <w:noWrap/>
            <w:vAlign w:val="bottom"/>
            <w:hideMark/>
          </w:tcPr>
          <w:p w14:paraId="4C981D62" w14:textId="77777777" w:rsidR="00B241C6" w:rsidRPr="00B241C6" w:rsidRDefault="00B241C6" w:rsidP="00A802BE">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t xml:space="preserve">Despesas com o agente </w:t>
            </w:r>
            <w:proofErr w:type="spellStart"/>
            <w:r w:rsidRPr="00B241C6">
              <w:rPr>
                <w:rFonts w:ascii="Calibri" w:eastAsia="Yu Mincho" w:hAnsi="Calibri" w:cs="Calibri"/>
                <w:b/>
                <w:color w:val="000000"/>
                <w:lang w:eastAsia="pt-BR"/>
              </w:rPr>
              <w:t>custodiante</w:t>
            </w:r>
            <w:proofErr w:type="spellEnd"/>
            <w:r w:rsidRPr="00B241C6">
              <w:rPr>
                <w:rFonts w:ascii="Calibri" w:eastAsia="Yu Mincho" w:hAnsi="Calibri" w:cs="Calibri"/>
                <w:b/>
                <w:color w:val="000000"/>
                <w:lang w:eastAsia="pt-BR"/>
              </w:rPr>
              <w:t xml:space="preserve"> em relação ao patrimônio líquido do mês (%)</w:t>
            </w:r>
          </w:p>
        </w:tc>
        <w:tc>
          <w:tcPr>
            <w:tcW w:w="923" w:type="pct"/>
            <w:tcBorders>
              <w:top w:val="nil"/>
              <w:left w:val="nil"/>
              <w:bottom w:val="single" w:sz="4" w:space="0" w:color="auto"/>
              <w:right w:val="single" w:sz="4" w:space="0" w:color="auto"/>
            </w:tcBorders>
            <w:shd w:val="clear" w:color="auto" w:fill="auto"/>
            <w:noWrap/>
            <w:vAlign w:val="bottom"/>
            <w:hideMark/>
          </w:tcPr>
          <w:p w14:paraId="02AC2660" w14:textId="77777777" w:rsidR="00B241C6" w:rsidRPr="00B241C6" w:rsidRDefault="00B241C6" w:rsidP="00A802BE">
            <w:pPr>
              <w:spacing w:before="0" w:after="0" w:line="240" w:lineRule="auto"/>
              <w:ind w:right="-1" w:firstLine="0"/>
              <w:rPr>
                <w:rFonts w:ascii="Calibri" w:eastAsia="Yu Mincho" w:hAnsi="Calibri" w:cs="Calibri"/>
                <w:color w:val="000000"/>
                <w:lang w:eastAsia="pt-BR"/>
              </w:rPr>
            </w:pPr>
          </w:p>
        </w:tc>
      </w:tr>
      <w:tr w:rsidR="00B241C6" w:rsidRPr="00B241C6" w14:paraId="66B4852A" w14:textId="77777777" w:rsidTr="00AE4EEC">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05057B85" w14:textId="77777777" w:rsidR="00B241C6" w:rsidRPr="00B241C6" w:rsidRDefault="00B241C6" w:rsidP="00966D39">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t>7</w:t>
            </w:r>
          </w:p>
        </w:tc>
        <w:tc>
          <w:tcPr>
            <w:tcW w:w="3662" w:type="pct"/>
            <w:tcBorders>
              <w:top w:val="nil"/>
              <w:left w:val="nil"/>
              <w:bottom w:val="single" w:sz="4" w:space="0" w:color="auto"/>
              <w:right w:val="single" w:sz="4" w:space="0" w:color="auto"/>
            </w:tcBorders>
            <w:shd w:val="clear" w:color="auto" w:fill="auto"/>
            <w:noWrap/>
            <w:vAlign w:val="bottom"/>
            <w:hideMark/>
          </w:tcPr>
          <w:p w14:paraId="3E604CBF" w14:textId="77777777" w:rsidR="00B241C6" w:rsidRPr="00B241C6" w:rsidRDefault="00B241C6" w:rsidP="00A802BE">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t>Rentabilidade Efetiva Mensal (7.1+7.2)</w:t>
            </w:r>
          </w:p>
        </w:tc>
        <w:tc>
          <w:tcPr>
            <w:tcW w:w="923" w:type="pct"/>
            <w:tcBorders>
              <w:top w:val="nil"/>
              <w:left w:val="nil"/>
              <w:bottom w:val="single" w:sz="4" w:space="0" w:color="auto"/>
              <w:right w:val="single" w:sz="4" w:space="0" w:color="auto"/>
            </w:tcBorders>
            <w:shd w:val="clear" w:color="auto" w:fill="auto"/>
            <w:noWrap/>
            <w:vAlign w:val="bottom"/>
            <w:hideMark/>
          </w:tcPr>
          <w:p w14:paraId="0F6D1468" w14:textId="77777777" w:rsidR="00B241C6" w:rsidRPr="00B241C6" w:rsidRDefault="00B241C6" w:rsidP="00A802BE">
            <w:pPr>
              <w:spacing w:before="0" w:after="0" w:line="240" w:lineRule="auto"/>
              <w:ind w:right="-1" w:firstLine="0"/>
              <w:rPr>
                <w:rFonts w:ascii="Calibri" w:eastAsia="Yu Mincho" w:hAnsi="Calibri" w:cs="Calibri"/>
                <w:color w:val="000000"/>
                <w:lang w:eastAsia="pt-BR"/>
              </w:rPr>
            </w:pPr>
          </w:p>
        </w:tc>
      </w:tr>
      <w:tr w:rsidR="00B241C6" w:rsidRPr="00B241C6" w14:paraId="4BF653BB" w14:textId="77777777" w:rsidTr="00AE4EEC">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36657C9E"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7.1</w:t>
            </w:r>
          </w:p>
        </w:tc>
        <w:tc>
          <w:tcPr>
            <w:tcW w:w="3662" w:type="pct"/>
            <w:tcBorders>
              <w:top w:val="nil"/>
              <w:left w:val="nil"/>
              <w:bottom w:val="single" w:sz="4" w:space="0" w:color="auto"/>
              <w:right w:val="single" w:sz="4" w:space="0" w:color="auto"/>
            </w:tcBorders>
            <w:shd w:val="clear" w:color="auto" w:fill="auto"/>
            <w:noWrap/>
            <w:vAlign w:val="bottom"/>
            <w:hideMark/>
          </w:tcPr>
          <w:p w14:paraId="6E6A8380" w14:textId="77777777" w:rsidR="00B241C6" w:rsidRPr="00B241C6" w:rsidRDefault="00B241C6" w:rsidP="00A802BE">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Rentabilidade Patrimonial do Mês de Referência</w:t>
            </w:r>
            <w:r w:rsidRPr="00B241C6">
              <w:rPr>
                <w:rFonts w:ascii="Calibri" w:eastAsia="Yu Mincho" w:hAnsi="Calibri" w:cs="Calibri"/>
                <w:color w:val="000000"/>
                <w:vertAlign w:val="superscript"/>
                <w:lang w:eastAsia="pt-BR"/>
              </w:rPr>
              <w:t>2</w:t>
            </w:r>
          </w:p>
        </w:tc>
        <w:tc>
          <w:tcPr>
            <w:tcW w:w="923" w:type="pct"/>
            <w:tcBorders>
              <w:top w:val="nil"/>
              <w:left w:val="nil"/>
              <w:bottom w:val="single" w:sz="4" w:space="0" w:color="auto"/>
              <w:right w:val="single" w:sz="4" w:space="0" w:color="auto"/>
            </w:tcBorders>
            <w:shd w:val="clear" w:color="auto" w:fill="auto"/>
            <w:noWrap/>
            <w:vAlign w:val="bottom"/>
            <w:hideMark/>
          </w:tcPr>
          <w:p w14:paraId="0743B7FF" w14:textId="77777777" w:rsidR="00B241C6" w:rsidRPr="00B241C6" w:rsidRDefault="00B241C6" w:rsidP="00A802BE">
            <w:pPr>
              <w:spacing w:before="0" w:after="0" w:line="240" w:lineRule="auto"/>
              <w:ind w:right="-1" w:firstLine="0"/>
              <w:rPr>
                <w:rFonts w:ascii="Calibri" w:eastAsia="Yu Mincho" w:hAnsi="Calibri" w:cs="Calibri"/>
                <w:color w:val="000000"/>
                <w:lang w:eastAsia="pt-BR"/>
              </w:rPr>
            </w:pPr>
          </w:p>
        </w:tc>
      </w:tr>
      <w:tr w:rsidR="00B241C6" w:rsidRPr="00B241C6" w14:paraId="2F8858C5" w14:textId="77777777" w:rsidTr="00AE4EEC">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3F6F936"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7.2</w:t>
            </w:r>
          </w:p>
        </w:tc>
        <w:tc>
          <w:tcPr>
            <w:tcW w:w="3662" w:type="pct"/>
            <w:tcBorders>
              <w:top w:val="nil"/>
              <w:left w:val="nil"/>
              <w:bottom w:val="single" w:sz="4" w:space="0" w:color="auto"/>
              <w:right w:val="single" w:sz="4" w:space="0" w:color="auto"/>
            </w:tcBorders>
            <w:shd w:val="clear" w:color="auto" w:fill="auto"/>
            <w:noWrap/>
            <w:vAlign w:val="bottom"/>
            <w:hideMark/>
          </w:tcPr>
          <w:p w14:paraId="74C36302" w14:textId="77777777" w:rsidR="00B241C6" w:rsidRPr="00B241C6" w:rsidRDefault="00B241C6" w:rsidP="00A802BE">
            <w:pPr>
              <w:spacing w:before="0" w:after="0" w:line="240" w:lineRule="auto"/>
              <w:ind w:right="-1" w:firstLine="0"/>
              <w:rPr>
                <w:rFonts w:ascii="Calibri" w:eastAsia="Yu Mincho" w:hAnsi="Calibri" w:cs="Calibri"/>
                <w:color w:val="000000"/>
                <w:lang w:eastAsia="pt-BR"/>
              </w:rPr>
            </w:pPr>
            <w:proofErr w:type="spellStart"/>
            <w:r w:rsidRPr="00966D39">
              <w:rPr>
                <w:rFonts w:ascii="Calibri" w:eastAsia="Yu Mincho" w:hAnsi="Calibri" w:cs="Calibri"/>
                <w:b/>
                <w:i/>
                <w:color w:val="000000"/>
                <w:lang w:eastAsia="pt-BR"/>
              </w:rPr>
              <w:t>Dividend</w:t>
            </w:r>
            <w:proofErr w:type="spellEnd"/>
            <w:r w:rsidRPr="00966D39">
              <w:rPr>
                <w:rFonts w:ascii="Calibri" w:eastAsia="Yu Mincho" w:hAnsi="Calibri" w:cs="Calibri"/>
                <w:b/>
                <w:i/>
                <w:color w:val="000000"/>
                <w:lang w:eastAsia="pt-BR"/>
              </w:rPr>
              <w:t xml:space="preserve"> </w:t>
            </w:r>
            <w:proofErr w:type="spellStart"/>
            <w:r w:rsidRPr="00966D39">
              <w:rPr>
                <w:rFonts w:ascii="Calibri" w:eastAsia="Yu Mincho" w:hAnsi="Calibri" w:cs="Calibri"/>
                <w:b/>
                <w:i/>
                <w:color w:val="000000"/>
                <w:lang w:eastAsia="pt-BR"/>
              </w:rPr>
              <w:t>Yield</w:t>
            </w:r>
            <w:proofErr w:type="spellEnd"/>
            <w:r w:rsidRPr="00B241C6">
              <w:rPr>
                <w:rFonts w:ascii="Calibri" w:eastAsia="Yu Mincho" w:hAnsi="Calibri" w:cs="Calibri"/>
                <w:color w:val="000000"/>
                <w:lang w:eastAsia="pt-BR"/>
              </w:rPr>
              <w:t xml:space="preserve"> do Mês de Referência</w:t>
            </w:r>
            <w:r w:rsidRPr="00B241C6">
              <w:rPr>
                <w:rFonts w:ascii="Calibri" w:eastAsia="Yu Mincho" w:hAnsi="Calibri" w:cs="Calibri"/>
                <w:color w:val="000000"/>
                <w:vertAlign w:val="superscript"/>
                <w:lang w:eastAsia="pt-BR"/>
              </w:rPr>
              <w:t>3</w:t>
            </w:r>
          </w:p>
        </w:tc>
        <w:tc>
          <w:tcPr>
            <w:tcW w:w="923" w:type="pct"/>
            <w:tcBorders>
              <w:top w:val="nil"/>
              <w:left w:val="nil"/>
              <w:bottom w:val="single" w:sz="4" w:space="0" w:color="auto"/>
              <w:right w:val="single" w:sz="4" w:space="0" w:color="auto"/>
            </w:tcBorders>
            <w:shd w:val="clear" w:color="auto" w:fill="auto"/>
            <w:noWrap/>
            <w:vAlign w:val="bottom"/>
            <w:hideMark/>
          </w:tcPr>
          <w:p w14:paraId="06BA2E21" w14:textId="77777777" w:rsidR="00B241C6" w:rsidRPr="00B241C6" w:rsidRDefault="00B241C6" w:rsidP="00A802BE">
            <w:pPr>
              <w:spacing w:before="0" w:after="0" w:line="240" w:lineRule="auto"/>
              <w:ind w:right="-1" w:firstLine="0"/>
              <w:rPr>
                <w:rFonts w:ascii="Calibri" w:eastAsia="Yu Mincho" w:hAnsi="Calibri" w:cs="Calibri"/>
                <w:color w:val="000000"/>
                <w:lang w:eastAsia="pt-BR"/>
              </w:rPr>
            </w:pPr>
          </w:p>
        </w:tc>
      </w:tr>
      <w:tr w:rsidR="00B241C6" w:rsidRPr="00B241C6" w14:paraId="2F359291" w14:textId="77777777" w:rsidTr="00AE4EEC">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CC23A8F" w14:textId="77777777" w:rsidR="00B241C6" w:rsidRPr="00B241C6" w:rsidRDefault="00B241C6" w:rsidP="00966D39">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t>8</w:t>
            </w:r>
          </w:p>
        </w:tc>
        <w:tc>
          <w:tcPr>
            <w:tcW w:w="3662" w:type="pct"/>
            <w:tcBorders>
              <w:top w:val="nil"/>
              <w:left w:val="nil"/>
              <w:bottom w:val="single" w:sz="4" w:space="0" w:color="auto"/>
              <w:right w:val="single" w:sz="4" w:space="0" w:color="auto"/>
            </w:tcBorders>
            <w:shd w:val="clear" w:color="auto" w:fill="auto"/>
            <w:noWrap/>
            <w:vAlign w:val="bottom"/>
            <w:hideMark/>
          </w:tcPr>
          <w:p w14:paraId="624D543E" w14:textId="77777777" w:rsidR="00B241C6" w:rsidRPr="00B241C6" w:rsidRDefault="00B241C6" w:rsidP="00A802BE">
            <w:pPr>
              <w:spacing w:before="0" w:after="0" w:line="240" w:lineRule="auto"/>
              <w:ind w:right="-1" w:firstLine="0"/>
              <w:rPr>
                <w:rFonts w:ascii="Calibri" w:eastAsia="Yu Mincho" w:hAnsi="Calibri" w:cs="Arial"/>
                <w:b/>
                <w:bCs/>
                <w:color w:val="000000"/>
                <w:lang w:eastAsia="pt-BR"/>
              </w:rPr>
            </w:pPr>
            <w:r w:rsidRPr="00B241C6">
              <w:rPr>
                <w:rFonts w:ascii="Calibri" w:eastAsia="Yu Mincho" w:hAnsi="Calibri" w:cs="Arial"/>
                <w:b/>
                <w:bCs/>
                <w:color w:val="000000"/>
                <w:lang w:eastAsia="pt-BR"/>
              </w:rPr>
              <w:t>Amortizações de cotas do Mês de Referência</w:t>
            </w:r>
            <w:bookmarkStart w:id="629" w:name="_Int_3YmacdEF"/>
            <w:r w:rsidRPr="00B241C6">
              <w:rPr>
                <w:rFonts w:ascii="Calibri" w:eastAsia="Yu Mincho" w:hAnsi="Calibri" w:cs="Arial"/>
                <w:color w:val="000000"/>
                <w:vertAlign w:val="superscript"/>
                <w:lang w:eastAsia="pt-BR"/>
              </w:rPr>
              <w:t xml:space="preserve">4 </w:t>
            </w:r>
            <w:r w:rsidRPr="00B241C6">
              <w:rPr>
                <w:rFonts w:ascii="Calibri" w:eastAsia="Yu Mincho" w:hAnsi="Calibri" w:cs="Arial"/>
                <w:b/>
                <w:bCs/>
                <w:color w:val="000000"/>
                <w:lang w:eastAsia="pt-BR"/>
              </w:rPr>
              <w:t xml:space="preserve"> (</w:t>
            </w:r>
            <w:bookmarkEnd w:id="629"/>
            <w:r w:rsidRPr="00B241C6">
              <w:rPr>
                <w:rFonts w:ascii="Calibri" w:eastAsia="Yu Mincho" w:hAnsi="Calibri" w:cs="Arial"/>
                <w:b/>
                <w:bCs/>
                <w:color w:val="000000"/>
                <w:lang w:eastAsia="pt-BR"/>
              </w:rPr>
              <w:t>%)</w:t>
            </w:r>
          </w:p>
        </w:tc>
        <w:tc>
          <w:tcPr>
            <w:tcW w:w="923" w:type="pct"/>
            <w:tcBorders>
              <w:top w:val="nil"/>
              <w:left w:val="nil"/>
              <w:bottom w:val="single" w:sz="4" w:space="0" w:color="auto"/>
              <w:right w:val="single" w:sz="4" w:space="0" w:color="auto"/>
            </w:tcBorders>
            <w:shd w:val="clear" w:color="auto" w:fill="auto"/>
            <w:noWrap/>
            <w:vAlign w:val="bottom"/>
            <w:hideMark/>
          </w:tcPr>
          <w:p w14:paraId="4BA5B5A0" w14:textId="77777777" w:rsidR="00B241C6" w:rsidRPr="00B241C6" w:rsidRDefault="00B241C6" w:rsidP="00A802BE">
            <w:pPr>
              <w:spacing w:before="0" w:after="0" w:line="240" w:lineRule="auto"/>
              <w:ind w:right="-1" w:firstLine="0"/>
              <w:rPr>
                <w:rFonts w:ascii="Calibri" w:eastAsia="Yu Mincho" w:hAnsi="Calibri" w:cs="Calibri"/>
                <w:color w:val="000000"/>
                <w:lang w:eastAsia="pt-BR"/>
              </w:rPr>
            </w:pPr>
          </w:p>
        </w:tc>
      </w:tr>
    </w:tbl>
    <w:p w14:paraId="3CCD3B05" w14:textId="78FD6869" w:rsidR="0035066F" w:rsidRDefault="0035066F" w:rsidP="00A802BE">
      <w:pPr>
        <w:spacing w:before="0" w:after="0" w:line="120" w:lineRule="auto"/>
        <w:ind w:left="-284"/>
        <w:rPr>
          <w:rFonts w:eastAsiaTheme="minorEastAsia"/>
        </w:rPr>
      </w:pPr>
    </w:p>
    <w:tbl>
      <w:tblPr>
        <w:tblW w:w="5000" w:type="pct"/>
        <w:tblLayout w:type="fixed"/>
        <w:tblCellMar>
          <w:left w:w="70" w:type="dxa"/>
          <w:right w:w="70" w:type="dxa"/>
        </w:tblCellMar>
        <w:tblLook w:val="04A0" w:firstRow="1" w:lastRow="0" w:firstColumn="1" w:lastColumn="0" w:noHBand="0" w:noVBand="1"/>
      </w:tblPr>
      <w:tblGrid>
        <w:gridCol w:w="846"/>
        <w:gridCol w:w="7467"/>
        <w:gridCol w:w="1882"/>
      </w:tblGrid>
      <w:tr w:rsidR="00B241C6" w:rsidRPr="00B241C6" w14:paraId="4FAAA3AE" w14:textId="77777777" w:rsidTr="00AE4EEC">
        <w:trPr>
          <w:trHeight w:hRule="exact" w:val="397"/>
        </w:trPr>
        <w:tc>
          <w:tcPr>
            <w:tcW w:w="40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144AC" w14:textId="77777777" w:rsidR="00B241C6" w:rsidRPr="00B241C6" w:rsidRDefault="00B241C6" w:rsidP="00966D39">
            <w:pPr>
              <w:spacing w:before="0" w:after="0" w:line="240" w:lineRule="auto"/>
              <w:ind w:right="-1" w:firstLine="0"/>
              <w:rPr>
                <w:rFonts w:ascii="Calibri" w:eastAsia="Yu Mincho" w:hAnsi="Calibri" w:cs="Calibri"/>
                <w:b/>
                <w:lang w:eastAsia="pt-BR"/>
              </w:rPr>
            </w:pPr>
            <w:r w:rsidRPr="00B241C6">
              <w:rPr>
                <w:rFonts w:ascii="Calibri" w:eastAsia="Yu Mincho" w:hAnsi="Calibri" w:cs="Calibri"/>
                <w:b/>
                <w:lang w:eastAsia="pt-BR"/>
              </w:rPr>
              <w:t>Informações do Ativo</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14:paraId="60D4681A" w14:textId="77777777" w:rsidR="00B241C6" w:rsidRPr="00B241C6" w:rsidRDefault="00B241C6" w:rsidP="00966D39">
            <w:pPr>
              <w:spacing w:before="0" w:after="0" w:line="240" w:lineRule="auto"/>
              <w:ind w:right="-1" w:firstLine="0"/>
              <w:rPr>
                <w:rFonts w:ascii="Calibri" w:eastAsia="Yu Mincho" w:hAnsi="Calibri" w:cs="Calibri"/>
                <w:b/>
                <w:lang w:eastAsia="pt-BR"/>
              </w:rPr>
            </w:pPr>
            <w:r w:rsidRPr="00B241C6">
              <w:rPr>
                <w:rFonts w:ascii="Calibri" w:eastAsia="Yu Mincho" w:hAnsi="Calibri" w:cs="Calibri"/>
                <w:b/>
                <w:lang w:eastAsia="pt-BR"/>
              </w:rPr>
              <w:t>Valor (R$)</w:t>
            </w:r>
          </w:p>
        </w:tc>
      </w:tr>
      <w:tr w:rsidR="00B241C6" w:rsidRPr="00B241C6" w14:paraId="7CB9F924" w14:textId="77777777" w:rsidTr="00AE4EEC">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60563C2D" w14:textId="77777777" w:rsidR="00B241C6" w:rsidRPr="00B241C6" w:rsidRDefault="00B241C6" w:rsidP="00966D39">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t>9</w:t>
            </w:r>
          </w:p>
        </w:tc>
        <w:tc>
          <w:tcPr>
            <w:tcW w:w="3662" w:type="pct"/>
            <w:tcBorders>
              <w:top w:val="nil"/>
              <w:left w:val="nil"/>
              <w:bottom w:val="single" w:sz="4" w:space="0" w:color="auto"/>
              <w:right w:val="single" w:sz="4" w:space="0" w:color="auto"/>
            </w:tcBorders>
            <w:shd w:val="clear" w:color="auto" w:fill="auto"/>
            <w:vAlign w:val="bottom"/>
            <w:hideMark/>
          </w:tcPr>
          <w:p w14:paraId="674F6EC0" w14:textId="71AE4E76" w:rsidR="00B241C6" w:rsidRPr="00B241C6" w:rsidRDefault="00B241C6" w:rsidP="00966D39">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t xml:space="preserve">Total mantido para as Necessidades de Liquidez (art. </w:t>
            </w:r>
            <w:r w:rsidRPr="00B241C6">
              <w:rPr>
                <w:rFonts w:ascii="Calibri" w:eastAsia="Yu Mincho" w:hAnsi="Calibri" w:cs="Calibri"/>
                <w:b/>
                <w:bCs/>
                <w:color w:val="000000"/>
                <w:lang w:eastAsia="pt-BR"/>
              </w:rPr>
              <w:t>41</w:t>
            </w:r>
            <w:r w:rsidRPr="00B241C6">
              <w:rPr>
                <w:rFonts w:ascii="Calibri" w:eastAsia="Yu Mincho" w:hAnsi="Calibri" w:cs="Calibri"/>
                <w:b/>
                <w:color w:val="000000"/>
                <w:lang w:eastAsia="pt-BR"/>
              </w:rPr>
              <w:t xml:space="preserve">, </w:t>
            </w:r>
            <w:r w:rsidR="00F31963">
              <w:rPr>
                <w:rFonts w:ascii="Calibri" w:eastAsia="Yu Mincho" w:hAnsi="Calibri" w:cs="Calibri"/>
                <w:b/>
                <w:color w:val="000000"/>
                <w:lang w:eastAsia="pt-BR"/>
              </w:rPr>
              <w:t>parágrafo</w:t>
            </w:r>
            <w:r w:rsidRPr="00B241C6">
              <w:rPr>
                <w:rFonts w:ascii="Calibri" w:eastAsia="Yu Mincho" w:hAnsi="Calibri" w:cs="Calibri"/>
                <w:b/>
                <w:color w:val="000000"/>
                <w:lang w:eastAsia="pt-BR"/>
              </w:rPr>
              <w:t xml:space="preserve"> único, </w:t>
            </w:r>
            <w:r w:rsidRPr="00B241C6">
              <w:rPr>
                <w:rFonts w:ascii="Calibri" w:eastAsia="Yu Mincho" w:hAnsi="Calibri" w:cs="Calibri"/>
                <w:b/>
                <w:bCs/>
                <w:color w:val="000000"/>
                <w:lang w:eastAsia="pt-BR"/>
              </w:rPr>
              <w:t xml:space="preserve">Anexo Normativo </w:t>
            </w:r>
            <w:proofErr w:type="spellStart"/>
            <w:r w:rsidRPr="00B241C6">
              <w:rPr>
                <w:rFonts w:ascii="Calibri" w:eastAsia="Yu Mincho" w:hAnsi="Calibri" w:cs="Calibri"/>
                <w:b/>
                <w:bCs/>
                <w:color w:val="000000"/>
                <w:lang w:eastAsia="pt-BR"/>
              </w:rPr>
              <w:t>III</w:t>
            </w:r>
            <w:proofErr w:type="spellEnd"/>
            <w:r w:rsidRPr="00B241C6">
              <w:rPr>
                <w:rFonts w:ascii="Calibri" w:eastAsia="Yu Mincho" w:hAnsi="Calibri" w:cs="Calibri"/>
                <w:b/>
                <w:color w:val="000000"/>
                <w:lang w:eastAsia="pt-BR"/>
              </w:rPr>
              <w:t>)</w:t>
            </w:r>
          </w:p>
        </w:tc>
        <w:tc>
          <w:tcPr>
            <w:tcW w:w="923" w:type="pct"/>
            <w:tcBorders>
              <w:top w:val="nil"/>
              <w:left w:val="nil"/>
              <w:bottom w:val="single" w:sz="4" w:space="0" w:color="auto"/>
              <w:right w:val="single" w:sz="4" w:space="0" w:color="auto"/>
            </w:tcBorders>
            <w:shd w:val="clear" w:color="auto" w:fill="auto"/>
            <w:noWrap/>
            <w:vAlign w:val="bottom"/>
            <w:hideMark/>
          </w:tcPr>
          <w:p w14:paraId="6D58A4DF" w14:textId="77777777" w:rsidR="00B241C6" w:rsidRPr="00B241C6" w:rsidRDefault="00B241C6" w:rsidP="00A802BE">
            <w:pPr>
              <w:spacing w:before="0" w:after="0" w:line="240" w:lineRule="auto"/>
              <w:ind w:right="-1" w:firstLine="0"/>
              <w:rPr>
                <w:rFonts w:ascii="Calibri" w:eastAsia="Yu Mincho" w:hAnsi="Calibri" w:cs="Calibri"/>
                <w:color w:val="000000"/>
                <w:lang w:eastAsia="pt-BR"/>
              </w:rPr>
            </w:pPr>
          </w:p>
        </w:tc>
      </w:tr>
      <w:tr w:rsidR="00B241C6" w:rsidRPr="00B241C6" w14:paraId="5037B102" w14:textId="77777777" w:rsidTr="00AE4EEC">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0597DD48"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9.1</w:t>
            </w:r>
          </w:p>
        </w:tc>
        <w:tc>
          <w:tcPr>
            <w:tcW w:w="3662" w:type="pct"/>
            <w:tcBorders>
              <w:top w:val="nil"/>
              <w:left w:val="nil"/>
              <w:bottom w:val="single" w:sz="4" w:space="0" w:color="auto"/>
              <w:right w:val="single" w:sz="4" w:space="0" w:color="auto"/>
            </w:tcBorders>
            <w:shd w:val="clear" w:color="auto" w:fill="auto"/>
            <w:noWrap/>
            <w:vAlign w:val="bottom"/>
            <w:hideMark/>
          </w:tcPr>
          <w:p w14:paraId="2E10C8BB" w14:textId="77777777" w:rsidR="00B241C6" w:rsidRPr="00B241C6" w:rsidRDefault="00B241C6"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Disponibilidades</w:t>
            </w:r>
          </w:p>
        </w:tc>
        <w:tc>
          <w:tcPr>
            <w:tcW w:w="923" w:type="pct"/>
            <w:tcBorders>
              <w:top w:val="nil"/>
              <w:left w:val="nil"/>
              <w:bottom w:val="single" w:sz="4" w:space="0" w:color="auto"/>
              <w:right w:val="single" w:sz="4" w:space="0" w:color="auto"/>
            </w:tcBorders>
            <w:shd w:val="clear" w:color="auto" w:fill="auto"/>
            <w:noWrap/>
            <w:vAlign w:val="bottom"/>
            <w:hideMark/>
          </w:tcPr>
          <w:p w14:paraId="54F182E7" w14:textId="77777777" w:rsidR="00B241C6" w:rsidRPr="00B241C6" w:rsidRDefault="00B241C6" w:rsidP="00A802BE">
            <w:pPr>
              <w:spacing w:before="0" w:after="0" w:line="240" w:lineRule="auto"/>
              <w:ind w:right="-1" w:firstLine="0"/>
              <w:rPr>
                <w:rFonts w:ascii="Calibri" w:eastAsia="Yu Mincho" w:hAnsi="Calibri" w:cs="Calibri"/>
                <w:color w:val="000000"/>
                <w:lang w:eastAsia="pt-BR"/>
              </w:rPr>
            </w:pPr>
          </w:p>
        </w:tc>
      </w:tr>
      <w:tr w:rsidR="00B241C6" w:rsidRPr="00B241C6" w14:paraId="0D491265" w14:textId="77777777" w:rsidTr="00AE4EEC">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038E7272"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9.2</w:t>
            </w:r>
          </w:p>
        </w:tc>
        <w:tc>
          <w:tcPr>
            <w:tcW w:w="3662" w:type="pct"/>
            <w:tcBorders>
              <w:top w:val="nil"/>
              <w:left w:val="nil"/>
              <w:bottom w:val="single" w:sz="4" w:space="0" w:color="auto"/>
              <w:right w:val="single" w:sz="4" w:space="0" w:color="auto"/>
            </w:tcBorders>
            <w:shd w:val="clear" w:color="auto" w:fill="auto"/>
            <w:noWrap/>
            <w:vAlign w:val="bottom"/>
            <w:hideMark/>
          </w:tcPr>
          <w:p w14:paraId="0AC9354B" w14:textId="77777777" w:rsidR="00B241C6" w:rsidRPr="00B241C6" w:rsidRDefault="00B241C6"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Títulos Públicos</w:t>
            </w:r>
          </w:p>
        </w:tc>
        <w:tc>
          <w:tcPr>
            <w:tcW w:w="923" w:type="pct"/>
            <w:tcBorders>
              <w:top w:val="nil"/>
              <w:left w:val="nil"/>
              <w:bottom w:val="single" w:sz="4" w:space="0" w:color="auto"/>
              <w:right w:val="single" w:sz="4" w:space="0" w:color="auto"/>
            </w:tcBorders>
            <w:shd w:val="clear" w:color="auto" w:fill="auto"/>
            <w:noWrap/>
            <w:vAlign w:val="bottom"/>
            <w:hideMark/>
          </w:tcPr>
          <w:p w14:paraId="640E225C" w14:textId="77777777" w:rsidR="00B241C6" w:rsidRPr="00B241C6" w:rsidRDefault="00B241C6" w:rsidP="00A802BE">
            <w:pPr>
              <w:spacing w:before="0" w:after="0" w:line="240" w:lineRule="auto"/>
              <w:ind w:right="-1" w:firstLine="0"/>
              <w:rPr>
                <w:rFonts w:ascii="Calibri" w:eastAsia="Yu Mincho" w:hAnsi="Calibri" w:cs="Calibri"/>
                <w:color w:val="000000"/>
                <w:lang w:eastAsia="pt-BR"/>
              </w:rPr>
            </w:pPr>
          </w:p>
        </w:tc>
      </w:tr>
      <w:tr w:rsidR="00B241C6" w:rsidRPr="00B241C6" w14:paraId="35DE4574" w14:textId="77777777" w:rsidTr="00AE4EEC">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753608B"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9.3</w:t>
            </w:r>
          </w:p>
        </w:tc>
        <w:tc>
          <w:tcPr>
            <w:tcW w:w="3662" w:type="pct"/>
            <w:tcBorders>
              <w:top w:val="nil"/>
              <w:left w:val="nil"/>
              <w:bottom w:val="single" w:sz="4" w:space="0" w:color="auto"/>
              <w:right w:val="single" w:sz="4" w:space="0" w:color="auto"/>
            </w:tcBorders>
            <w:shd w:val="clear" w:color="auto" w:fill="auto"/>
            <w:noWrap/>
            <w:vAlign w:val="bottom"/>
            <w:hideMark/>
          </w:tcPr>
          <w:p w14:paraId="64AB82A5" w14:textId="77777777" w:rsidR="00B241C6" w:rsidRPr="00B241C6" w:rsidRDefault="00B241C6"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Títulos Privados</w:t>
            </w:r>
          </w:p>
        </w:tc>
        <w:tc>
          <w:tcPr>
            <w:tcW w:w="923" w:type="pct"/>
            <w:tcBorders>
              <w:top w:val="nil"/>
              <w:left w:val="nil"/>
              <w:bottom w:val="single" w:sz="4" w:space="0" w:color="auto"/>
              <w:right w:val="single" w:sz="4" w:space="0" w:color="auto"/>
            </w:tcBorders>
            <w:shd w:val="clear" w:color="auto" w:fill="auto"/>
            <w:noWrap/>
            <w:vAlign w:val="bottom"/>
            <w:hideMark/>
          </w:tcPr>
          <w:p w14:paraId="22BFDF17"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5E42B68C" w14:textId="77777777" w:rsidTr="00AE4EEC">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B1B53A6"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9.4</w:t>
            </w:r>
          </w:p>
        </w:tc>
        <w:tc>
          <w:tcPr>
            <w:tcW w:w="3662" w:type="pct"/>
            <w:tcBorders>
              <w:top w:val="nil"/>
              <w:left w:val="nil"/>
              <w:bottom w:val="single" w:sz="4" w:space="0" w:color="auto"/>
              <w:right w:val="single" w:sz="4" w:space="0" w:color="auto"/>
            </w:tcBorders>
            <w:shd w:val="clear" w:color="auto" w:fill="auto"/>
            <w:noWrap/>
            <w:vAlign w:val="bottom"/>
            <w:hideMark/>
          </w:tcPr>
          <w:p w14:paraId="5264DF58" w14:textId="77777777" w:rsidR="00B241C6" w:rsidRPr="00B241C6" w:rsidRDefault="00B241C6"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Fundos de Renda Fixa</w:t>
            </w:r>
          </w:p>
        </w:tc>
        <w:tc>
          <w:tcPr>
            <w:tcW w:w="923" w:type="pct"/>
            <w:tcBorders>
              <w:top w:val="nil"/>
              <w:left w:val="nil"/>
              <w:bottom w:val="single" w:sz="4" w:space="0" w:color="auto"/>
              <w:right w:val="single" w:sz="4" w:space="0" w:color="auto"/>
            </w:tcBorders>
            <w:shd w:val="clear" w:color="auto" w:fill="auto"/>
            <w:noWrap/>
            <w:vAlign w:val="bottom"/>
            <w:hideMark/>
          </w:tcPr>
          <w:p w14:paraId="02D91D39"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57530D96" w14:textId="77777777" w:rsidTr="00AE4EEC">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0620476" w14:textId="77777777" w:rsidR="00B241C6" w:rsidRPr="00B241C6" w:rsidRDefault="00B241C6" w:rsidP="00966D39">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t>10</w:t>
            </w:r>
          </w:p>
        </w:tc>
        <w:tc>
          <w:tcPr>
            <w:tcW w:w="3662" w:type="pct"/>
            <w:tcBorders>
              <w:top w:val="nil"/>
              <w:left w:val="nil"/>
              <w:bottom w:val="single" w:sz="4" w:space="0" w:color="auto"/>
              <w:right w:val="single" w:sz="4" w:space="0" w:color="auto"/>
            </w:tcBorders>
            <w:shd w:val="clear" w:color="auto" w:fill="auto"/>
            <w:noWrap/>
            <w:vAlign w:val="bottom"/>
            <w:hideMark/>
          </w:tcPr>
          <w:p w14:paraId="0B51E70E" w14:textId="77777777" w:rsidR="00B241C6" w:rsidRPr="00B241C6" w:rsidRDefault="00B241C6" w:rsidP="00966D39">
            <w:pPr>
              <w:spacing w:before="0" w:after="0" w:line="240" w:lineRule="auto"/>
              <w:ind w:right="-1" w:firstLineChars="100" w:firstLine="240"/>
              <w:rPr>
                <w:rFonts w:ascii="Calibri" w:eastAsia="Yu Mincho" w:hAnsi="Calibri" w:cs="Calibri"/>
                <w:b/>
                <w:color w:val="000000"/>
                <w:lang w:eastAsia="pt-BR"/>
              </w:rPr>
            </w:pPr>
            <w:r w:rsidRPr="00B241C6">
              <w:rPr>
                <w:rFonts w:ascii="Calibri" w:eastAsia="Yu Mincho" w:hAnsi="Calibri" w:cs="Calibri"/>
                <w:b/>
                <w:color w:val="000000"/>
                <w:lang w:eastAsia="pt-BR"/>
              </w:rPr>
              <w:t>Total investido</w:t>
            </w:r>
          </w:p>
        </w:tc>
        <w:tc>
          <w:tcPr>
            <w:tcW w:w="923" w:type="pct"/>
            <w:tcBorders>
              <w:top w:val="nil"/>
              <w:left w:val="nil"/>
              <w:bottom w:val="single" w:sz="4" w:space="0" w:color="auto"/>
              <w:right w:val="single" w:sz="4" w:space="0" w:color="auto"/>
            </w:tcBorders>
            <w:shd w:val="clear" w:color="auto" w:fill="auto"/>
            <w:noWrap/>
            <w:vAlign w:val="bottom"/>
            <w:hideMark/>
          </w:tcPr>
          <w:p w14:paraId="6019C2CD"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77C3D948" w14:textId="77777777" w:rsidTr="00AE4EEC">
        <w:trPr>
          <w:trHeight w:val="301"/>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83D088A" w14:textId="77777777" w:rsidR="00B241C6" w:rsidRPr="00B241C6" w:rsidRDefault="00B241C6" w:rsidP="00966D39">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t>10.1</w:t>
            </w:r>
          </w:p>
        </w:tc>
        <w:tc>
          <w:tcPr>
            <w:tcW w:w="3662" w:type="pct"/>
            <w:tcBorders>
              <w:top w:val="nil"/>
              <w:left w:val="nil"/>
              <w:bottom w:val="single" w:sz="4" w:space="0" w:color="auto"/>
              <w:right w:val="single" w:sz="4" w:space="0" w:color="auto"/>
            </w:tcBorders>
            <w:shd w:val="clear" w:color="auto" w:fill="auto"/>
            <w:noWrap/>
            <w:vAlign w:val="bottom"/>
            <w:hideMark/>
          </w:tcPr>
          <w:p w14:paraId="487D4FD4" w14:textId="77777777" w:rsidR="00B241C6" w:rsidRPr="00B241C6" w:rsidRDefault="00B241C6" w:rsidP="00966D39">
            <w:pPr>
              <w:spacing w:before="0" w:after="0" w:line="240" w:lineRule="auto"/>
              <w:ind w:right="-1" w:firstLineChars="200" w:firstLine="480"/>
              <w:rPr>
                <w:rFonts w:ascii="Calibri" w:eastAsia="Yu Mincho" w:hAnsi="Calibri" w:cs="Calibri"/>
                <w:b/>
                <w:color w:val="000000"/>
                <w:lang w:eastAsia="pt-BR"/>
              </w:rPr>
            </w:pPr>
            <w:r w:rsidRPr="00B241C6">
              <w:rPr>
                <w:rFonts w:ascii="Calibri" w:eastAsia="Yu Mincho" w:hAnsi="Calibri" w:cs="Calibri"/>
                <w:b/>
                <w:color w:val="000000"/>
                <w:lang w:eastAsia="pt-BR"/>
              </w:rPr>
              <w:t>Direitos reais sobre bens imóveis</w:t>
            </w:r>
          </w:p>
        </w:tc>
        <w:tc>
          <w:tcPr>
            <w:tcW w:w="923" w:type="pct"/>
            <w:tcBorders>
              <w:top w:val="nil"/>
              <w:left w:val="nil"/>
              <w:bottom w:val="single" w:sz="4" w:space="0" w:color="auto"/>
              <w:right w:val="single" w:sz="4" w:space="0" w:color="auto"/>
            </w:tcBorders>
            <w:shd w:val="clear" w:color="auto" w:fill="auto"/>
            <w:noWrap/>
            <w:vAlign w:val="bottom"/>
            <w:hideMark/>
          </w:tcPr>
          <w:p w14:paraId="0A6C4C9D"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6FEAAF56" w14:textId="77777777" w:rsidTr="00AE4EEC">
        <w:trPr>
          <w:trHeight w:val="301"/>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F738C7A"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10.1.1</w:t>
            </w:r>
          </w:p>
        </w:tc>
        <w:tc>
          <w:tcPr>
            <w:tcW w:w="3662" w:type="pct"/>
            <w:tcBorders>
              <w:top w:val="nil"/>
              <w:left w:val="nil"/>
              <w:bottom w:val="single" w:sz="4" w:space="0" w:color="auto"/>
              <w:right w:val="single" w:sz="4" w:space="0" w:color="auto"/>
            </w:tcBorders>
            <w:shd w:val="clear" w:color="auto" w:fill="auto"/>
            <w:noWrap/>
            <w:vAlign w:val="bottom"/>
            <w:hideMark/>
          </w:tcPr>
          <w:p w14:paraId="7EE0FEC1" w14:textId="77777777" w:rsidR="00B241C6" w:rsidRPr="00B241C6" w:rsidRDefault="00B241C6" w:rsidP="00966D39">
            <w:pPr>
              <w:spacing w:before="0" w:after="0" w:line="240" w:lineRule="auto"/>
              <w:ind w:right="-1" w:firstLineChars="300" w:firstLine="720"/>
              <w:rPr>
                <w:rFonts w:ascii="Calibri" w:eastAsia="Yu Mincho" w:hAnsi="Calibri" w:cs="Calibri"/>
                <w:color w:val="000000"/>
                <w:lang w:eastAsia="pt-BR"/>
              </w:rPr>
            </w:pPr>
            <w:r w:rsidRPr="00B241C6">
              <w:rPr>
                <w:rFonts w:ascii="Calibri" w:eastAsia="Yu Mincho" w:hAnsi="Calibri" w:cs="Calibri"/>
                <w:color w:val="000000"/>
                <w:lang w:eastAsia="pt-BR"/>
              </w:rPr>
              <w:t>Terrenos</w:t>
            </w:r>
          </w:p>
        </w:tc>
        <w:tc>
          <w:tcPr>
            <w:tcW w:w="923" w:type="pct"/>
            <w:tcBorders>
              <w:top w:val="nil"/>
              <w:left w:val="nil"/>
              <w:bottom w:val="single" w:sz="4" w:space="0" w:color="auto"/>
              <w:right w:val="single" w:sz="4" w:space="0" w:color="auto"/>
            </w:tcBorders>
            <w:shd w:val="clear" w:color="auto" w:fill="auto"/>
            <w:noWrap/>
            <w:vAlign w:val="bottom"/>
            <w:hideMark/>
          </w:tcPr>
          <w:p w14:paraId="189A3B89"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580EAE27" w14:textId="77777777" w:rsidTr="00AE4EEC">
        <w:trPr>
          <w:trHeight w:val="301"/>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9557BC4"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10.1.2</w:t>
            </w:r>
          </w:p>
        </w:tc>
        <w:tc>
          <w:tcPr>
            <w:tcW w:w="3662" w:type="pct"/>
            <w:tcBorders>
              <w:top w:val="nil"/>
              <w:left w:val="nil"/>
              <w:bottom w:val="single" w:sz="4" w:space="0" w:color="auto"/>
              <w:right w:val="single" w:sz="4" w:space="0" w:color="auto"/>
            </w:tcBorders>
            <w:shd w:val="clear" w:color="auto" w:fill="auto"/>
            <w:noWrap/>
            <w:vAlign w:val="bottom"/>
            <w:hideMark/>
          </w:tcPr>
          <w:p w14:paraId="7F79DC0D" w14:textId="77777777" w:rsidR="00B241C6" w:rsidRPr="00B241C6" w:rsidRDefault="00B241C6" w:rsidP="00966D39">
            <w:pPr>
              <w:spacing w:before="0" w:after="0" w:line="240" w:lineRule="auto"/>
              <w:ind w:right="-1" w:firstLineChars="300" w:firstLine="720"/>
              <w:rPr>
                <w:rFonts w:ascii="Calibri" w:eastAsia="Yu Mincho" w:hAnsi="Calibri" w:cs="Calibri"/>
                <w:color w:val="000000"/>
                <w:lang w:eastAsia="pt-BR"/>
              </w:rPr>
            </w:pPr>
            <w:r w:rsidRPr="00B241C6">
              <w:rPr>
                <w:rFonts w:ascii="Calibri" w:eastAsia="Yu Mincho" w:hAnsi="Calibri" w:cs="Calibri"/>
                <w:color w:val="000000"/>
                <w:lang w:eastAsia="pt-BR"/>
              </w:rPr>
              <w:t>Imóveis para Renda Acabados</w:t>
            </w:r>
          </w:p>
        </w:tc>
        <w:tc>
          <w:tcPr>
            <w:tcW w:w="923" w:type="pct"/>
            <w:tcBorders>
              <w:top w:val="nil"/>
              <w:left w:val="nil"/>
              <w:bottom w:val="single" w:sz="4" w:space="0" w:color="auto"/>
              <w:right w:val="single" w:sz="4" w:space="0" w:color="auto"/>
            </w:tcBorders>
            <w:shd w:val="clear" w:color="auto" w:fill="auto"/>
            <w:noWrap/>
            <w:vAlign w:val="bottom"/>
            <w:hideMark/>
          </w:tcPr>
          <w:p w14:paraId="00FBD45D"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0559809F" w14:textId="77777777" w:rsidTr="00AE4EEC">
        <w:trPr>
          <w:trHeight w:val="301"/>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63BFB1D"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10.1.3</w:t>
            </w:r>
          </w:p>
        </w:tc>
        <w:tc>
          <w:tcPr>
            <w:tcW w:w="3662" w:type="pct"/>
            <w:tcBorders>
              <w:top w:val="nil"/>
              <w:left w:val="nil"/>
              <w:bottom w:val="single" w:sz="4" w:space="0" w:color="auto"/>
              <w:right w:val="single" w:sz="4" w:space="0" w:color="auto"/>
            </w:tcBorders>
            <w:shd w:val="clear" w:color="auto" w:fill="auto"/>
            <w:noWrap/>
            <w:vAlign w:val="bottom"/>
            <w:hideMark/>
          </w:tcPr>
          <w:p w14:paraId="061D70E3" w14:textId="77777777" w:rsidR="00B241C6" w:rsidRPr="00B241C6" w:rsidRDefault="00B241C6" w:rsidP="00966D39">
            <w:pPr>
              <w:spacing w:before="0" w:after="0" w:line="240" w:lineRule="auto"/>
              <w:ind w:right="-1" w:firstLineChars="300" w:firstLine="720"/>
              <w:rPr>
                <w:rFonts w:ascii="Calibri" w:eastAsia="Yu Mincho" w:hAnsi="Calibri" w:cs="Calibri"/>
                <w:color w:val="000000"/>
                <w:lang w:eastAsia="pt-BR"/>
              </w:rPr>
            </w:pPr>
            <w:r w:rsidRPr="00B241C6">
              <w:rPr>
                <w:rFonts w:ascii="Calibri" w:eastAsia="Yu Mincho" w:hAnsi="Calibri" w:cs="Calibri"/>
                <w:color w:val="000000"/>
                <w:lang w:eastAsia="pt-BR"/>
              </w:rPr>
              <w:t>Imóveis para Renda em Construção</w:t>
            </w:r>
          </w:p>
        </w:tc>
        <w:tc>
          <w:tcPr>
            <w:tcW w:w="923" w:type="pct"/>
            <w:tcBorders>
              <w:top w:val="nil"/>
              <w:left w:val="nil"/>
              <w:bottom w:val="single" w:sz="4" w:space="0" w:color="auto"/>
              <w:right w:val="single" w:sz="4" w:space="0" w:color="auto"/>
            </w:tcBorders>
            <w:shd w:val="clear" w:color="auto" w:fill="auto"/>
            <w:noWrap/>
            <w:vAlign w:val="bottom"/>
            <w:hideMark/>
          </w:tcPr>
          <w:p w14:paraId="328076C7"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4076EA98" w14:textId="77777777" w:rsidTr="00AE4EEC">
        <w:trPr>
          <w:trHeight w:val="301"/>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55A7FC72"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10.1.4</w:t>
            </w:r>
          </w:p>
        </w:tc>
        <w:tc>
          <w:tcPr>
            <w:tcW w:w="3662" w:type="pct"/>
            <w:tcBorders>
              <w:top w:val="nil"/>
              <w:left w:val="nil"/>
              <w:bottom w:val="single" w:sz="4" w:space="0" w:color="auto"/>
              <w:right w:val="single" w:sz="4" w:space="0" w:color="auto"/>
            </w:tcBorders>
            <w:shd w:val="clear" w:color="auto" w:fill="auto"/>
            <w:noWrap/>
            <w:vAlign w:val="bottom"/>
            <w:hideMark/>
          </w:tcPr>
          <w:p w14:paraId="288C9375" w14:textId="77777777" w:rsidR="00B241C6" w:rsidRPr="00B241C6" w:rsidRDefault="00B241C6" w:rsidP="00966D39">
            <w:pPr>
              <w:spacing w:before="0" w:after="0" w:line="240" w:lineRule="auto"/>
              <w:ind w:right="-1" w:firstLineChars="300" w:firstLine="720"/>
              <w:rPr>
                <w:rFonts w:ascii="Calibri" w:eastAsia="Yu Mincho" w:hAnsi="Calibri" w:cs="Calibri"/>
                <w:color w:val="000000"/>
                <w:lang w:eastAsia="pt-BR"/>
              </w:rPr>
            </w:pPr>
            <w:r w:rsidRPr="00B241C6">
              <w:rPr>
                <w:rFonts w:ascii="Calibri" w:eastAsia="Yu Mincho" w:hAnsi="Calibri" w:cs="Calibri"/>
                <w:color w:val="000000"/>
                <w:lang w:eastAsia="pt-BR"/>
              </w:rPr>
              <w:t>Imóveis para Venda Acabados</w:t>
            </w:r>
          </w:p>
        </w:tc>
        <w:tc>
          <w:tcPr>
            <w:tcW w:w="923" w:type="pct"/>
            <w:tcBorders>
              <w:top w:val="nil"/>
              <w:left w:val="nil"/>
              <w:bottom w:val="single" w:sz="4" w:space="0" w:color="auto"/>
              <w:right w:val="single" w:sz="4" w:space="0" w:color="auto"/>
            </w:tcBorders>
            <w:shd w:val="clear" w:color="auto" w:fill="auto"/>
            <w:noWrap/>
            <w:vAlign w:val="bottom"/>
            <w:hideMark/>
          </w:tcPr>
          <w:p w14:paraId="3401B484"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65A3537B" w14:textId="77777777" w:rsidTr="00AE4EEC">
        <w:trPr>
          <w:trHeight w:val="301"/>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D129D5D"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10.1.5</w:t>
            </w:r>
          </w:p>
        </w:tc>
        <w:tc>
          <w:tcPr>
            <w:tcW w:w="3662" w:type="pct"/>
            <w:tcBorders>
              <w:top w:val="nil"/>
              <w:left w:val="nil"/>
              <w:bottom w:val="single" w:sz="4" w:space="0" w:color="auto"/>
              <w:right w:val="single" w:sz="4" w:space="0" w:color="auto"/>
            </w:tcBorders>
            <w:shd w:val="clear" w:color="auto" w:fill="auto"/>
            <w:noWrap/>
            <w:vAlign w:val="bottom"/>
            <w:hideMark/>
          </w:tcPr>
          <w:p w14:paraId="3E2BD1F3" w14:textId="77777777" w:rsidR="00B241C6" w:rsidRPr="00B241C6" w:rsidRDefault="00B241C6" w:rsidP="00966D39">
            <w:pPr>
              <w:spacing w:before="0" w:after="0" w:line="240" w:lineRule="auto"/>
              <w:ind w:right="-1" w:firstLineChars="300" w:firstLine="720"/>
              <w:rPr>
                <w:rFonts w:ascii="Calibri" w:eastAsia="Yu Mincho" w:hAnsi="Calibri" w:cs="Calibri"/>
                <w:color w:val="000000"/>
                <w:lang w:eastAsia="pt-BR"/>
              </w:rPr>
            </w:pPr>
            <w:r w:rsidRPr="00B241C6">
              <w:rPr>
                <w:rFonts w:ascii="Calibri" w:eastAsia="Yu Mincho" w:hAnsi="Calibri" w:cs="Calibri"/>
                <w:color w:val="000000"/>
                <w:lang w:eastAsia="pt-BR"/>
              </w:rPr>
              <w:t>Imóveis para Venda em Construção</w:t>
            </w:r>
          </w:p>
        </w:tc>
        <w:tc>
          <w:tcPr>
            <w:tcW w:w="923" w:type="pct"/>
            <w:tcBorders>
              <w:top w:val="nil"/>
              <w:left w:val="nil"/>
              <w:bottom w:val="single" w:sz="4" w:space="0" w:color="auto"/>
              <w:right w:val="single" w:sz="4" w:space="0" w:color="auto"/>
            </w:tcBorders>
            <w:shd w:val="clear" w:color="auto" w:fill="auto"/>
            <w:noWrap/>
            <w:vAlign w:val="bottom"/>
            <w:hideMark/>
          </w:tcPr>
          <w:p w14:paraId="322236F6"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72A1D88D" w14:textId="77777777" w:rsidTr="00AE4EEC">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686E6"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10.1.6</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6C321100" w14:textId="77777777" w:rsidR="00B241C6" w:rsidRPr="00B241C6" w:rsidRDefault="00B241C6" w:rsidP="00966D39">
            <w:pPr>
              <w:spacing w:before="0" w:after="0" w:line="240" w:lineRule="auto"/>
              <w:ind w:right="-1" w:firstLineChars="300" w:firstLine="720"/>
              <w:rPr>
                <w:rFonts w:ascii="Calibri" w:eastAsia="Yu Mincho" w:hAnsi="Calibri" w:cs="Calibri"/>
                <w:color w:val="000000"/>
                <w:lang w:eastAsia="pt-BR"/>
              </w:rPr>
            </w:pPr>
            <w:r w:rsidRPr="00B241C6">
              <w:rPr>
                <w:rFonts w:ascii="Calibri" w:eastAsia="Yu Mincho" w:hAnsi="Calibri" w:cs="Calibri"/>
                <w:color w:val="000000"/>
                <w:lang w:eastAsia="pt-BR"/>
              </w:rPr>
              <w:t>Outros direitos reais</w:t>
            </w:r>
          </w:p>
        </w:tc>
        <w:tc>
          <w:tcPr>
            <w:tcW w:w="923" w:type="pct"/>
            <w:tcBorders>
              <w:top w:val="nil"/>
              <w:left w:val="nil"/>
              <w:bottom w:val="single" w:sz="4" w:space="0" w:color="auto"/>
              <w:right w:val="single" w:sz="4" w:space="0" w:color="auto"/>
            </w:tcBorders>
            <w:shd w:val="clear" w:color="auto" w:fill="auto"/>
            <w:noWrap/>
            <w:vAlign w:val="bottom"/>
            <w:hideMark/>
          </w:tcPr>
          <w:p w14:paraId="57C318F8"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0A5D44C7" w14:textId="77777777" w:rsidTr="00AE4EEC">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DA018"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10.2</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2DF390C3" w14:textId="77777777" w:rsidR="00B241C6" w:rsidRPr="00B241C6" w:rsidRDefault="00B241C6"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Ações</w:t>
            </w:r>
          </w:p>
        </w:tc>
        <w:tc>
          <w:tcPr>
            <w:tcW w:w="923" w:type="pct"/>
            <w:tcBorders>
              <w:top w:val="nil"/>
              <w:left w:val="nil"/>
              <w:bottom w:val="single" w:sz="4" w:space="0" w:color="auto"/>
              <w:right w:val="single" w:sz="4" w:space="0" w:color="auto"/>
            </w:tcBorders>
            <w:shd w:val="clear" w:color="auto" w:fill="auto"/>
            <w:noWrap/>
            <w:vAlign w:val="bottom"/>
            <w:hideMark/>
          </w:tcPr>
          <w:p w14:paraId="74054CB9"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2155D4B5" w14:textId="77777777" w:rsidTr="00AE4EEC">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44B9A"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10.3</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06752D76" w14:textId="77777777" w:rsidR="00B241C6" w:rsidRPr="00B241C6" w:rsidRDefault="00B241C6"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Debêntures</w:t>
            </w:r>
          </w:p>
        </w:tc>
        <w:tc>
          <w:tcPr>
            <w:tcW w:w="923" w:type="pct"/>
            <w:tcBorders>
              <w:top w:val="nil"/>
              <w:left w:val="nil"/>
              <w:bottom w:val="single" w:sz="4" w:space="0" w:color="auto"/>
              <w:right w:val="single" w:sz="4" w:space="0" w:color="auto"/>
            </w:tcBorders>
            <w:shd w:val="clear" w:color="auto" w:fill="auto"/>
            <w:noWrap/>
            <w:vAlign w:val="bottom"/>
            <w:hideMark/>
          </w:tcPr>
          <w:p w14:paraId="585DCB87"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45CF7944" w14:textId="77777777" w:rsidTr="00AE4EEC">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DF559"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10.4</w:t>
            </w:r>
          </w:p>
        </w:tc>
        <w:tc>
          <w:tcPr>
            <w:tcW w:w="3662" w:type="pct"/>
            <w:tcBorders>
              <w:top w:val="single" w:sz="4" w:space="0" w:color="auto"/>
              <w:left w:val="nil"/>
              <w:bottom w:val="single" w:sz="4" w:space="0" w:color="auto"/>
              <w:right w:val="single" w:sz="4" w:space="0" w:color="auto"/>
            </w:tcBorders>
            <w:shd w:val="clear" w:color="auto" w:fill="auto"/>
            <w:vAlign w:val="bottom"/>
            <w:hideMark/>
          </w:tcPr>
          <w:p w14:paraId="1C4A501E" w14:textId="77777777" w:rsidR="00B241C6" w:rsidRPr="00B241C6" w:rsidRDefault="00B241C6"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Bônus de Subscrição, seus cupons, direitos, recibos de subscrição e certificados de desdobramentos</w:t>
            </w:r>
          </w:p>
        </w:tc>
        <w:tc>
          <w:tcPr>
            <w:tcW w:w="923" w:type="pct"/>
            <w:tcBorders>
              <w:top w:val="nil"/>
              <w:left w:val="nil"/>
              <w:bottom w:val="single" w:sz="4" w:space="0" w:color="auto"/>
              <w:right w:val="single" w:sz="4" w:space="0" w:color="auto"/>
            </w:tcBorders>
            <w:shd w:val="clear" w:color="auto" w:fill="auto"/>
            <w:noWrap/>
            <w:vAlign w:val="bottom"/>
            <w:hideMark/>
          </w:tcPr>
          <w:p w14:paraId="69F0613E"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635B9555" w14:textId="77777777" w:rsidTr="00AE4EEC">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BF534"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10.5</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1FAA9B04" w14:textId="77777777" w:rsidR="00B241C6" w:rsidRPr="00B241C6" w:rsidRDefault="00B241C6"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Certificados de Depósitos de Valores Mobiliários</w:t>
            </w:r>
          </w:p>
        </w:tc>
        <w:tc>
          <w:tcPr>
            <w:tcW w:w="923" w:type="pct"/>
            <w:tcBorders>
              <w:top w:val="nil"/>
              <w:left w:val="nil"/>
              <w:bottom w:val="single" w:sz="4" w:space="0" w:color="auto"/>
              <w:right w:val="single" w:sz="4" w:space="0" w:color="auto"/>
            </w:tcBorders>
            <w:shd w:val="clear" w:color="auto" w:fill="auto"/>
            <w:noWrap/>
            <w:vAlign w:val="bottom"/>
            <w:hideMark/>
          </w:tcPr>
          <w:p w14:paraId="6F09BB19"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4E4D71D3" w14:textId="77777777" w:rsidTr="00AE4EEC">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CC368"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10.6</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0C614B58" w14:textId="3488F8DD" w:rsidR="00B241C6" w:rsidRPr="00B241C6" w:rsidRDefault="00B241C6"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 xml:space="preserve">Fundo de </w:t>
            </w:r>
            <w:r w:rsidR="00F31963">
              <w:rPr>
                <w:rFonts w:ascii="Calibri" w:eastAsia="Yu Mincho" w:hAnsi="Calibri" w:cs="Calibri"/>
                <w:color w:val="000000"/>
                <w:lang w:eastAsia="pt-BR"/>
              </w:rPr>
              <w:t xml:space="preserve">Investimento em </w:t>
            </w:r>
            <w:r w:rsidRPr="00B241C6">
              <w:rPr>
                <w:rFonts w:ascii="Calibri" w:eastAsia="Yu Mincho" w:hAnsi="Calibri" w:cs="Calibri"/>
                <w:color w:val="000000"/>
                <w:lang w:eastAsia="pt-BR"/>
              </w:rPr>
              <w:t>Ações (FIA)</w:t>
            </w:r>
          </w:p>
        </w:tc>
        <w:tc>
          <w:tcPr>
            <w:tcW w:w="923" w:type="pct"/>
            <w:tcBorders>
              <w:top w:val="nil"/>
              <w:left w:val="nil"/>
              <w:bottom w:val="single" w:sz="4" w:space="0" w:color="auto"/>
              <w:right w:val="single" w:sz="4" w:space="0" w:color="auto"/>
            </w:tcBorders>
            <w:shd w:val="clear" w:color="auto" w:fill="auto"/>
            <w:noWrap/>
            <w:vAlign w:val="bottom"/>
            <w:hideMark/>
          </w:tcPr>
          <w:p w14:paraId="0B942B4A"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196A6782" w14:textId="77777777" w:rsidTr="00AE4EEC">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4917C"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10.7</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0C1DEFC2" w14:textId="77777777" w:rsidR="00B241C6" w:rsidRPr="00B241C6" w:rsidRDefault="00B241C6"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Fundo de Investimento em Participações (</w:t>
            </w:r>
            <w:proofErr w:type="spellStart"/>
            <w:r w:rsidRPr="00B241C6">
              <w:rPr>
                <w:rFonts w:ascii="Calibri" w:eastAsia="Yu Mincho" w:hAnsi="Calibri" w:cs="Calibri"/>
                <w:color w:val="000000"/>
                <w:lang w:eastAsia="pt-BR"/>
              </w:rPr>
              <w:t>FIP</w:t>
            </w:r>
            <w:proofErr w:type="spellEnd"/>
            <w:r w:rsidRPr="00B241C6">
              <w:rPr>
                <w:rFonts w:ascii="Calibri" w:eastAsia="Yu Mincho" w:hAnsi="Calibri" w:cs="Calibri"/>
                <w:color w:val="000000"/>
                <w:lang w:eastAsia="pt-BR"/>
              </w:rPr>
              <w:t>)</w:t>
            </w:r>
          </w:p>
        </w:tc>
        <w:tc>
          <w:tcPr>
            <w:tcW w:w="923" w:type="pct"/>
            <w:tcBorders>
              <w:top w:val="nil"/>
              <w:left w:val="nil"/>
              <w:bottom w:val="single" w:sz="4" w:space="0" w:color="auto"/>
              <w:right w:val="single" w:sz="4" w:space="0" w:color="auto"/>
            </w:tcBorders>
            <w:shd w:val="clear" w:color="auto" w:fill="auto"/>
            <w:noWrap/>
            <w:vAlign w:val="bottom"/>
            <w:hideMark/>
          </w:tcPr>
          <w:p w14:paraId="7383914F"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039D1671" w14:textId="77777777" w:rsidTr="00AE4EEC">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1979B"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10.8</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17F1E3B0" w14:textId="77777777" w:rsidR="00B241C6" w:rsidRPr="00B241C6" w:rsidRDefault="00B241C6"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Fundo de Investimento Imobiliário (</w:t>
            </w:r>
            <w:proofErr w:type="spellStart"/>
            <w:r w:rsidRPr="00B241C6">
              <w:rPr>
                <w:rFonts w:ascii="Calibri" w:eastAsia="Yu Mincho" w:hAnsi="Calibri" w:cs="Calibri"/>
                <w:color w:val="000000"/>
                <w:lang w:eastAsia="pt-BR"/>
              </w:rPr>
              <w:t>FII</w:t>
            </w:r>
            <w:proofErr w:type="spellEnd"/>
            <w:r w:rsidRPr="00B241C6">
              <w:rPr>
                <w:rFonts w:ascii="Calibri" w:eastAsia="Yu Mincho" w:hAnsi="Calibri" w:cs="Calibri"/>
                <w:color w:val="000000"/>
                <w:lang w:eastAsia="pt-BR"/>
              </w:rPr>
              <w:t>)</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14:paraId="35B88A44"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0C196B54" w14:textId="77777777" w:rsidTr="00AE4EEC">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2A852"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10.9</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15B01F45" w14:textId="77777777" w:rsidR="00B241C6" w:rsidRPr="00B241C6" w:rsidRDefault="00B241C6"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Fundo de Investimento em Direitos Creditórios (</w:t>
            </w:r>
            <w:proofErr w:type="spellStart"/>
            <w:r w:rsidRPr="00B241C6">
              <w:rPr>
                <w:rFonts w:ascii="Calibri" w:eastAsia="Yu Mincho" w:hAnsi="Calibri" w:cs="Calibri"/>
                <w:color w:val="000000"/>
                <w:lang w:eastAsia="pt-BR"/>
              </w:rPr>
              <w:t>FIDC</w:t>
            </w:r>
            <w:proofErr w:type="spellEnd"/>
            <w:r w:rsidRPr="00B241C6">
              <w:rPr>
                <w:rFonts w:ascii="Calibri" w:eastAsia="Yu Mincho" w:hAnsi="Calibri" w:cs="Calibri"/>
                <w:color w:val="000000"/>
                <w:lang w:eastAsia="pt-BR"/>
              </w:rPr>
              <w:t>)</w:t>
            </w:r>
          </w:p>
        </w:tc>
        <w:tc>
          <w:tcPr>
            <w:tcW w:w="923" w:type="pct"/>
            <w:tcBorders>
              <w:top w:val="nil"/>
              <w:left w:val="nil"/>
              <w:bottom w:val="single" w:sz="4" w:space="0" w:color="auto"/>
              <w:right w:val="single" w:sz="4" w:space="0" w:color="auto"/>
            </w:tcBorders>
            <w:shd w:val="clear" w:color="auto" w:fill="auto"/>
            <w:noWrap/>
            <w:vAlign w:val="bottom"/>
            <w:hideMark/>
          </w:tcPr>
          <w:p w14:paraId="20AC4680"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0FBF417C" w14:textId="77777777" w:rsidTr="00AE4EEC">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72C4A"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10.10</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4DAAE441" w14:textId="77777777" w:rsidR="00B241C6" w:rsidRPr="00B241C6" w:rsidRDefault="00B241C6"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Outras cotas de Fundos de Investimento</w:t>
            </w:r>
          </w:p>
        </w:tc>
        <w:tc>
          <w:tcPr>
            <w:tcW w:w="923" w:type="pct"/>
            <w:tcBorders>
              <w:top w:val="nil"/>
              <w:left w:val="nil"/>
              <w:bottom w:val="single" w:sz="4" w:space="0" w:color="auto"/>
              <w:right w:val="single" w:sz="4" w:space="0" w:color="auto"/>
            </w:tcBorders>
            <w:shd w:val="clear" w:color="auto" w:fill="auto"/>
            <w:noWrap/>
            <w:vAlign w:val="bottom"/>
            <w:hideMark/>
          </w:tcPr>
          <w:p w14:paraId="3003757E"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35CEA4DC" w14:textId="77777777" w:rsidTr="00AE4EEC">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FFC4D"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10.11</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2CBEF00A" w14:textId="77777777" w:rsidR="00B241C6" w:rsidRPr="00B241C6" w:rsidRDefault="00B241C6"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Notas Promissórias</w:t>
            </w:r>
          </w:p>
        </w:tc>
        <w:tc>
          <w:tcPr>
            <w:tcW w:w="923" w:type="pct"/>
            <w:tcBorders>
              <w:top w:val="nil"/>
              <w:left w:val="nil"/>
              <w:bottom w:val="single" w:sz="4" w:space="0" w:color="auto"/>
              <w:right w:val="single" w:sz="4" w:space="0" w:color="auto"/>
            </w:tcBorders>
            <w:shd w:val="clear" w:color="auto" w:fill="auto"/>
            <w:noWrap/>
            <w:vAlign w:val="bottom"/>
            <w:hideMark/>
          </w:tcPr>
          <w:p w14:paraId="340B6FD9"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759FB418" w14:textId="77777777" w:rsidTr="00AE4EEC">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975B45"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10.12</w:t>
            </w:r>
          </w:p>
        </w:tc>
        <w:tc>
          <w:tcPr>
            <w:tcW w:w="3662" w:type="pct"/>
            <w:tcBorders>
              <w:top w:val="single" w:sz="4" w:space="0" w:color="auto"/>
              <w:left w:val="nil"/>
              <w:bottom w:val="single" w:sz="4" w:space="0" w:color="auto"/>
              <w:right w:val="single" w:sz="4" w:space="0" w:color="auto"/>
            </w:tcBorders>
            <w:shd w:val="clear" w:color="auto" w:fill="auto"/>
            <w:noWrap/>
            <w:vAlign w:val="bottom"/>
          </w:tcPr>
          <w:p w14:paraId="70954D9D" w14:textId="77777777" w:rsidR="00B241C6" w:rsidRPr="00B241C6" w:rsidRDefault="00B241C6"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Notas Comerciais</w:t>
            </w:r>
          </w:p>
        </w:tc>
        <w:tc>
          <w:tcPr>
            <w:tcW w:w="923" w:type="pct"/>
            <w:tcBorders>
              <w:top w:val="nil"/>
              <w:left w:val="nil"/>
              <w:bottom w:val="single" w:sz="4" w:space="0" w:color="auto"/>
              <w:right w:val="single" w:sz="4" w:space="0" w:color="auto"/>
            </w:tcBorders>
            <w:shd w:val="clear" w:color="auto" w:fill="auto"/>
            <w:noWrap/>
            <w:vAlign w:val="bottom"/>
          </w:tcPr>
          <w:p w14:paraId="2ACF814A"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B241C6" w:rsidRPr="00B241C6" w14:paraId="0450F9B1" w14:textId="77777777" w:rsidTr="00696262">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CF01D"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10.13</w:t>
            </w:r>
          </w:p>
        </w:tc>
        <w:tc>
          <w:tcPr>
            <w:tcW w:w="3662" w:type="pct"/>
            <w:tcBorders>
              <w:top w:val="single" w:sz="4" w:space="0" w:color="auto"/>
              <w:left w:val="nil"/>
              <w:bottom w:val="single" w:sz="4" w:space="0" w:color="auto"/>
              <w:right w:val="single" w:sz="4" w:space="0" w:color="auto"/>
            </w:tcBorders>
            <w:shd w:val="clear" w:color="auto" w:fill="auto"/>
            <w:vAlign w:val="bottom"/>
            <w:hideMark/>
          </w:tcPr>
          <w:p w14:paraId="73243185" w14:textId="77777777" w:rsidR="00B241C6" w:rsidRPr="00B241C6" w:rsidRDefault="00B241C6"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 xml:space="preserve">Ações de Sociedades cujo único propósito se enquadra entre as atividades permitidas aos </w:t>
            </w:r>
            <w:proofErr w:type="spellStart"/>
            <w:r w:rsidRPr="00B241C6">
              <w:rPr>
                <w:rFonts w:ascii="Calibri" w:eastAsia="Yu Mincho" w:hAnsi="Calibri" w:cs="Calibri"/>
                <w:color w:val="000000"/>
                <w:lang w:eastAsia="pt-BR"/>
              </w:rPr>
              <w:t>FII</w:t>
            </w:r>
            <w:proofErr w:type="spellEnd"/>
          </w:p>
        </w:tc>
        <w:tc>
          <w:tcPr>
            <w:tcW w:w="923" w:type="pct"/>
            <w:tcBorders>
              <w:top w:val="nil"/>
              <w:left w:val="nil"/>
              <w:bottom w:val="single" w:sz="4" w:space="0" w:color="auto"/>
              <w:right w:val="single" w:sz="4" w:space="0" w:color="auto"/>
            </w:tcBorders>
            <w:shd w:val="clear" w:color="auto" w:fill="auto"/>
            <w:noWrap/>
            <w:vAlign w:val="bottom"/>
            <w:hideMark/>
          </w:tcPr>
          <w:p w14:paraId="4E8CA2DE" w14:textId="77777777" w:rsidR="00B241C6" w:rsidRPr="00B241C6" w:rsidRDefault="00B241C6" w:rsidP="00966D39">
            <w:pPr>
              <w:spacing w:before="0" w:after="0" w:line="240" w:lineRule="auto"/>
              <w:ind w:right="-1" w:firstLine="0"/>
              <w:rPr>
                <w:rFonts w:ascii="Calibri" w:eastAsia="Yu Mincho" w:hAnsi="Calibri" w:cs="Calibri"/>
                <w:color w:val="000000"/>
                <w:lang w:eastAsia="pt-BR"/>
              </w:rPr>
            </w:pPr>
          </w:p>
        </w:tc>
      </w:tr>
      <w:tr w:rsidR="00DF0428" w:rsidRPr="00B241C6" w:rsidDel="00DF0428" w14:paraId="101FB6B6" w14:textId="77777777" w:rsidTr="00696262">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F4B16C" w14:textId="7442279B" w:rsidR="00DF0428"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10.14</w:t>
            </w:r>
          </w:p>
        </w:tc>
        <w:tc>
          <w:tcPr>
            <w:tcW w:w="3662" w:type="pct"/>
            <w:tcBorders>
              <w:top w:val="single" w:sz="4" w:space="0" w:color="auto"/>
              <w:left w:val="nil"/>
              <w:bottom w:val="single" w:sz="4" w:space="0" w:color="auto"/>
              <w:right w:val="single" w:sz="4" w:space="0" w:color="auto"/>
            </w:tcBorders>
            <w:shd w:val="clear" w:color="auto" w:fill="auto"/>
            <w:vAlign w:val="bottom"/>
          </w:tcPr>
          <w:p w14:paraId="55476535" w14:textId="128E39B9" w:rsidR="00DF0428" w:rsidRDefault="00DF0428"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 xml:space="preserve">Cotas de Sociedades cujo único propósito se enquadre entre as atividades permitidas aos </w:t>
            </w:r>
            <w:proofErr w:type="spellStart"/>
            <w:r w:rsidRPr="00B241C6">
              <w:rPr>
                <w:rFonts w:ascii="Calibri" w:eastAsia="Yu Mincho" w:hAnsi="Calibri" w:cs="Calibri"/>
                <w:color w:val="000000"/>
                <w:lang w:eastAsia="pt-BR"/>
              </w:rPr>
              <w:t>FII</w:t>
            </w:r>
            <w:proofErr w:type="spellEnd"/>
          </w:p>
        </w:tc>
        <w:tc>
          <w:tcPr>
            <w:tcW w:w="923" w:type="pct"/>
            <w:tcBorders>
              <w:top w:val="single" w:sz="4" w:space="0" w:color="auto"/>
              <w:left w:val="nil"/>
              <w:bottom w:val="single" w:sz="4" w:space="0" w:color="auto"/>
              <w:right w:val="single" w:sz="4" w:space="0" w:color="auto"/>
            </w:tcBorders>
            <w:shd w:val="clear" w:color="auto" w:fill="auto"/>
            <w:noWrap/>
            <w:vAlign w:val="bottom"/>
          </w:tcPr>
          <w:p w14:paraId="2F028E74" w14:textId="47B134C4" w:rsidR="00DF0428" w:rsidRDefault="00DF0428" w:rsidP="00966D39">
            <w:pPr>
              <w:spacing w:before="0" w:after="0" w:line="240" w:lineRule="auto"/>
              <w:ind w:right="-1" w:firstLine="0"/>
              <w:rPr>
                <w:rFonts w:ascii="Calibri" w:eastAsia="Yu Mincho" w:hAnsi="Calibri" w:cs="Calibri"/>
                <w:color w:val="000000"/>
                <w:lang w:eastAsia="pt-BR"/>
              </w:rPr>
            </w:pPr>
          </w:p>
        </w:tc>
      </w:tr>
      <w:tr w:rsidR="00DF0428" w:rsidRPr="00B241C6" w14:paraId="02E6BFAD" w14:textId="77777777" w:rsidTr="00AE4EEC">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7FB3A"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lastRenderedPageBreak/>
              <w:t>10.15</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47DDDEEC" w14:textId="77777777" w:rsidR="00DF0428" w:rsidRPr="00B241C6" w:rsidRDefault="00DF0428"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Certificados de Potencial Adicional de Construção (</w:t>
            </w:r>
            <w:proofErr w:type="spellStart"/>
            <w:r w:rsidRPr="00B241C6">
              <w:rPr>
                <w:rFonts w:ascii="Calibri" w:eastAsia="Yu Mincho" w:hAnsi="Calibri" w:cs="Calibri"/>
                <w:color w:val="000000"/>
                <w:lang w:eastAsia="pt-BR"/>
              </w:rPr>
              <w:t>CEPAC</w:t>
            </w:r>
            <w:proofErr w:type="spellEnd"/>
            <w:r w:rsidRPr="00B241C6">
              <w:rPr>
                <w:rFonts w:ascii="Calibri" w:eastAsia="Yu Mincho" w:hAnsi="Calibri" w:cs="Calibri"/>
                <w:color w:val="000000"/>
                <w:lang w:eastAsia="pt-BR"/>
              </w:rPr>
              <w:t>)</w:t>
            </w:r>
          </w:p>
        </w:tc>
        <w:tc>
          <w:tcPr>
            <w:tcW w:w="923" w:type="pct"/>
            <w:tcBorders>
              <w:top w:val="nil"/>
              <w:left w:val="nil"/>
              <w:bottom w:val="single" w:sz="4" w:space="0" w:color="auto"/>
              <w:right w:val="single" w:sz="4" w:space="0" w:color="auto"/>
            </w:tcBorders>
            <w:shd w:val="clear" w:color="auto" w:fill="auto"/>
            <w:noWrap/>
            <w:vAlign w:val="bottom"/>
            <w:hideMark/>
          </w:tcPr>
          <w:p w14:paraId="25BDF182"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p>
        </w:tc>
      </w:tr>
      <w:tr w:rsidR="00DF0428" w:rsidRPr="00B241C6" w14:paraId="67780781" w14:textId="77777777" w:rsidTr="00AE4EEC">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41335"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10.16</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5971BD69" w14:textId="77777777" w:rsidR="00DF0428" w:rsidRPr="00B241C6" w:rsidRDefault="00DF0428"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Certificado de Recebíveis Imobiliários (CRI)</w:t>
            </w:r>
          </w:p>
        </w:tc>
        <w:tc>
          <w:tcPr>
            <w:tcW w:w="923" w:type="pct"/>
            <w:tcBorders>
              <w:top w:val="nil"/>
              <w:left w:val="nil"/>
              <w:bottom w:val="single" w:sz="4" w:space="0" w:color="auto"/>
              <w:right w:val="single" w:sz="4" w:space="0" w:color="auto"/>
            </w:tcBorders>
            <w:shd w:val="clear" w:color="auto" w:fill="auto"/>
            <w:noWrap/>
            <w:vAlign w:val="bottom"/>
            <w:hideMark/>
          </w:tcPr>
          <w:p w14:paraId="7B7C37DD"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p>
        </w:tc>
      </w:tr>
      <w:tr w:rsidR="00DF0428" w:rsidRPr="00B241C6" w14:paraId="5E44E765" w14:textId="77777777" w:rsidTr="00AE4EEC">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C133"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10.17</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51347321" w14:textId="77777777" w:rsidR="00DF0428" w:rsidRPr="00B241C6" w:rsidRDefault="00DF0428"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Letras Hipotecárias</w:t>
            </w:r>
          </w:p>
        </w:tc>
        <w:tc>
          <w:tcPr>
            <w:tcW w:w="923" w:type="pct"/>
            <w:tcBorders>
              <w:top w:val="nil"/>
              <w:left w:val="nil"/>
              <w:bottom w:val="single" w:sz="4" w:space="0" w:color="auto"/>
              <w:right w:val="single" w:sz="4" w:space="0" w:color="auto"/>
            </w:tcBorders>
            <w:shd w:val="clear" w:color="auto" w:fill="auto"/>
            <w:noWrap/>
            <w:vAlign w:val="bottom"/>
            <w:hideMark/>
          </w:tcPr>
          <w:p w14:paraId="64319C45"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p>
        </w:tc>
      </w:tr>
      <w:tr w:rsidR="00DF0428" w:rsidRPr="00B241C6" w14:paraId="3C63C7C4" w14:textId="77777777" w:rsidTr="00AE4EEC">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DEFDA"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10.18</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58972FB9" w14:textId="77777777" w:rsidR="00DF0428" w:rsidRPr="00B241C6" w:rsidRDefault="00DF0428"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Letras de Crédito Imobiliário (</w:t>
            </w:r>
            <w:proofErr w:type="spellStart"/>
            <w:r w:rsidRPr="00B241C6">
              <w:rPr>
                <w:rFonts w:ascii="Calibri" w:eastAsia="Yu Mincho" w:hAnsi="Calibri" w:cs="Calibri"/>
                <w:color w:val="000000"/>
                <w:lang w:eastAsia="pt-BR"/>
              </w:rPr>
              <w:t>LCI</w:t>
            </w:r>
            <w:proofErr w:type="spellEnd"/>
            <w:r w:rsidRPr="00B241C6">
              <w:rPr>
                <w:rFonts w:ascii="Calibri" w:eastAsia="Yu Mincho" w:hAnsi="Calibri" w:cs="Calibri"/>
                <w:color w:val="000000"/>
                <w:lang w:eastAsia="pt-BR"/>
              </w:rPr>
              <w:t>)</w:t>
            </w:r>
          </w:p>
        </w:tc>
        <w:tc>
          <w:tcPr>
            <w:tcW w:w="923" w:type="pct"/>
            <w:tcBorders>
              <w:top w:val="nil"/>
              <w:left w:val="nil"/>
              <w:bottom w:val="single" w:sz="4" w:space="0" w:color="auto"/>
              <w:right w:val="single" w:sz="4" w:space="0" w:color="auto"/>
            </w:tcBorders>
            <w:shd w:val="clear" w:color="auto" w:fill="auto"/>
            <w:noWrap/>
            <w:vAlign w:val="bottom"/>
            <w:hideMark/>
          </w:tcPr>
          <w:p w14:paraId="3B0EA885"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p>
        </w:tc>
      </w:tr>
      <w:tr w:rsidR="00DF0428" w:rsidRPr="00B241C6" w14:paraId="09331E08" w14:textId="77777777" w:rsidTr="00AE4EEC">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36EB0"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10.19</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47EA3087" w14:textId="77777777" w:rsidR="00DF0428" w:rsidRPr="00B241C6" w:rsidRDefault="00DF0428" w:rsidP="00966D39">
            <w:pPr>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Letra Imobiliária Garantida (</w:t>
            </w:r>
            <w:proofErr w:type="spellStart"/>
            <w:r w:rsidRPr="00B241C6">
              <w:rPr>
                <w:rFonts w:ascii="Calibri" w:eastAsia="Yu Mincho" w:hAnsi="Calibri" w:cs="Calibri"/>
                <w:color w:val="000000"/>
                <w:lang w:eastAsia="pt-BR"/>
              </w:rPr>
              <w:t>LIG</w:t>
            </w:r>
            <w:proofErr w:type="spellEnd"/>
            <w:r w:rsidRPr="00B241C6">
              <w:rPr>
                <w:rFonts w:ascii="Calibri" w:eastAsia="Yu Mincho" w:hAnsi="Calibri" w:cs="Calibri"/>
                <w:color w:val="000000"/>
                <w:lang w:eastAsia="pt-BR"/>
              </w:rPr>
              <w:t>)</w:t>
            </w:r>
          </w:p>
        </w:tc>
        <w:tc>
          <w:tcPr>
            <w:tcW w:w="923" w:type="pct"/>
            <w:tcBorders>
              <w:top w:val="nil"/>
              <w:left w:val="nil"/>
              <w:bottom w:val="single" w:sz="4" w:space="0" w:color="auto"/>
              <w:right w:val="single" w:sz="4" w:space="0" w:color="auto"/>
            </w:tcBorders>
            <w:shd w:val="clear" w:color="auto" w:fill="auto"/>
            <w:noWrap/>
            <w:vAlign w:val="bottom"/>
            <w:hideMark/>
          </w:tcPr>
          <w:p w14:paraId="7E5475AB"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p>
        </w:tc>
      </w:tr>
      <w:tr w:rsidR="00DF0428" w:rsidRPr="00B241C6" w14:paraId="3102346D" w14:textId="77777777" w:rsidTr="00AE4EEC">
        <w:trPr>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3C498"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10.20</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5669AAB9" w14:textId="77777777" w:rsidR="00DF0428" w:rsidRPr="00B241C6" w:rsidRDefault="00DF0428" w:rsidP="00966D39">
            <w:pPr>
              <w:tabs>
                <w:tab w:val="left" w:pos="3899"/>
              </w:tabs>
              <w:spacing w:before="0" w:after="0" w:line="240" w:lineRule="auto"/>
              <w:ind w:right="-1" w:firstLineChars="200" w:firstLine="480"/>
              <w:rPr>
                <w:rFonts w:ascii="Calibri" w:eastAsia="Yu Mincho" w:hAnsi="Calibri" w:cs="Calibri"/>
                <w:color w:val="000000"/>
                <w:lang w:eastAsia="pt-BR"/>
              </w:rPr>
            </w:pPr>
            <w:r w:rsidRPr="00B241C6">
              <w:rPr>
                <w:rFonts w:ascii="Calibri" w:eastAsia="Yu Mincho" w:hAnsi="Calibri" w:cs="Calibri"/>
                <w:color w:val="000000"/>
                <w:lang w:eastAsia="pt-BR"/>
              </w:rPr>
              <w:t>Outros Valores Mobiliários</w:t>
            </w:r>
          </w:p>
        </w:tc>
        <w:tc>
          <w:tcPr>
            <w:tcW w:w="923" w:type="pct"/>
            <w:tcBorders>
              <w:top w:val="nil"/>
              <w:left w:val="nil"/>
              <w:bottom w:val="single" w:sz="4" w:space="0" w:color="auto"/>
              <w:right w:val="single" w:sz="4" w:space="0" w:color="auto"/>
            </w:tcBorders>
            <w:shd w:val="clear" w:color="auto" w:fill="auto"/>
            <w:noWrap/>
            <w:vAlign w:val="bottom"/>
            <w:hideMark/>
          </w:tcPr>
          <w:p w14:paraId="2EC75B31"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p>
        </w:tc>
      </w:tr>
      <w:tr w:rsidR="00DF0428" w:rsidRPr="00B241C6" w14:paraId="1943EF72" w14:textId="77777777" w:rsidTr="00AE4EEC">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3CA21A55" w14:textId="77777777" w:rsidR="00DF0428" w:rsidRPr="00B241C6" w:rsidRDefault="00DF0428" w:rsidP="00966D39">
            <w:pPr>
              <w:spacing w:before="0" w:after="0" w:line="240" w:lineRule="auto"/>
              <w:ind w:right="-1" w:firstLine="0"/>
              <w:rPr>
                <w:rFonts w:ascii="Calibri" w:eastAsia="Yu Mincho" w:hAnsi="Calibri" w:cs="Calibri"/>
                <w:b/>
                <w:color w:val="000000"/>
                <w:lang w:eastAsia="pt-BR"/>
              </w:rPr>
            </w:pPr>
            <w:r w:rsidRPr="00B241C6">
              <w:rPr>
                <w:rFonts w:ascii="Calibri" w:eastAsia="Yu Mincho" w:hAnsi="Calibri" w:cs="Calibri"/>
                <w:b/>
                <w:color w:val="000000"/>
                <w:lang w:eastAsia="pt-BR"/>
              </w:rPr>
              <w:t>11</w:t>
            </w:r>
          </w:p>
        </w:tc>
        <w:tc>
          <w:tcPr>
            <w:tcW w:w="3662" w:type="pct"/>
            <w:tcBorders>
              <w:top w:val="nil"/>
              <w:left w:val="nil"/>
              <w:bottom w:val="single" w:sz="4" w:space="0" w:color="auto"/>
              <w:right w:val="single" w:sz="4" w:space="0" w:color="auto"/>
            </w:tcBorders>
            <w:shd w:val="clear" w:color="auto" w:fill="auto"/>
            <w:noWrap/>
            <w:vAlign w:val="bottom"/>
            <w:hideMark/>
          </w:tcPr>
          <w:p w14:paraId="31D8F576" w14:textId="77777777" w:rsidR="00DF0428" w:rsidRPr="00B241C6" w:rsidRDefault="00DF0428" w:rsidP="00966D39">
            <w:pPr>
              <w:spacing w:before="0" w:after="0" w:line="240" w:lineRule="auto"/>
              <w:ind w:right="-1" w:firstLineChars="200" w:firstLine="480"/>
              <w:rPr>
                <w:rFonts w:ascii="Calibri" w:eastAsia="Yu Mincho" w:hAnsi="Calibri" w:cs="Calibri"/>
                <w:b/>
                <w:color w:val="000000"/>
                <w:lang w:eastAsia="pt-BR"/>
              </w:rPr>
            </w:pPr>
            <w:r w:rsidRPr="00B241C6">
              <w:rPr>
                <w:rFonts w:ascii="Calibri" w:eastAsia="Yu Mincho" w:hAnsi="Calibri" w:cs="Calibri"/>
                <w:b/>
                <w:color w:val="000000"/>
                <w:lang w:eastAsia="pt-BR"/>
              </w:rPr>
              <w:t>Valores a Receber</w:t>
            </w:r>
          </w:p>
        </w:tc>
        <w:tc>
          <w:tcPr>
            <w:tcW w:w="923" w:type="pct"/>
            <w:tcBorders>
              <w:top w:val="nil"/>
              <w:left w:val="nil"/>
              <w:bottom w:val="single" w:sz="4" w:space="0" w:color="auto"/>
              <w:right w:val="single" w:sz="4" w:space="0" w:color="auto"/>
            </w:tcBorders>
            <w:shd w:val="clear" w:color="auto" w:fill="auto"/>
            <w:noWrap/>
            <w:vAlign w:val="bottom"/>
            <w:hideMark/>
          </w:tcPr>
          <w:p w14:paraId="6B4D8DC0"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p>
        </w:tc>
      </w:tr>
      <w:tr w:rsidR="00DF0428" w:rsidRPr="00B241C6" w14:paraId="78DD7A84" w14:textId="77777777" w:rsidTr="00AE4EEC">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5E45A315"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11.1</w:t>
            </w:r>
          </w:p>
        </w:tc>
        <w:tc>
          <w:tcPr>
            <w:tcW w:w="3662" w:type="pct"/>
            <w:tcBorders>
              <w:top w:val="nil"/>
              <w:left w:val="nil"/>
              <w:bottom w:val="single" w:sz="4" w:space="0" w:color="auto"/>
              <w:right w:val="single" w:sz="4" w:space="0" w:color="auto"/>
            </w:tcBorders>
            <w:shd w:val="clear" w:color="auto" w:fill="auto"/>
            <w:noWrap/>
            <w:vAlign w:val="bottom"/>
            <w:hideMark/>
          </w:tcPr>
          <w:p w14:paraId="308E3F16" w14:textId="77777777" w:rsidR="00DF0428" w:rsidRPr="00B241C6" w:rsidRDefault="00DF0428" w:rsidP="00966D39">
            <w:pPr>
              <w:spacing w:before="0" w:after="0" w:line="240" w:lineRule="auto"/>
              <w:ind w:right="-1" w:firstLineChars="300" w:firstLine="720"/>
              <w:rPr>
                <w:rFonts w:ascii="Calibri" w:eastAsia="Yu Mincho" w:hAnsi="Calibri" w:cs="Calibri"/>
                <w:color w:val="000000"/>
                <w:lang w:eastAsia="pt-BR"/>
              </w:rPr>
            </w:pPr>
            <w:r w:rsidRPr="00B241C6">
              <w:rPr>
                <w:rFonts w:ascii="Calibri" w:eastAsia="Yu Mincho" w:hAnsi="Calibri" w:cs="Calibri"/>
                <w:color w:val="000000"/>
                <w:lang w:eastAsia="pt-BR"/>
              </w:rPr>
              <w:t>Contas a Receber por Aluguéis</w:t>
            </w:r>
          </w:p>
        </w:tc>
        <w:tc>
          <w:tcPr>
            <w:tcW w:w="923" w:type="pct"/>
            <w:tcBorders>
              <w:top w:val="nil"/>
              <w:left w:val="nil"/>
              <w:bottom w:val="single" w:sz="4" w:space="0" w:color="auto"/>
              <w:right w:val="single" w:sz="4" w:space="0" w:color="auto"/>
            </w:tcBorders>
            <w:shd w:val="clear" w:color="auto" w:fill="auto"/>
            <w:noWrap/>
            <w:vAlign w:val="bottom"/>
            <w:hideMark/>
          </w:tcPr>
          <w:p w14:paraId="5C16FC64"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p>
        </w:tc>
      </w:tr>
      <w:tr w:rsidR="00DF0428" w:rsidRPr="00B241C6" w14:paraId="1AE8959F" w14:textId="77777777" w:rsidTr="00AE4EEC">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63B21343"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11.2</w:t>
            </w:r>
          </w:p>
        </w:tc>
        <w:tc>
          <w:tcPr>
            <w:tcW w:w="3662" w:type="pct"/>
            <w:tcBorders>
              <w:top w:val="nil"/>
              <w:left w:val="nil"/>
              <w:bottom w:val="single" w:sz="4" w:space="0" w:color="auto"/>
              <w:right w:val="single" w:sz="4" w:space="0" w:color="auto"/>
            </w:tcBorders>
            <w:shd w:val="clear" w:color="auto" w:fill="auto"/>
            <w:noWrap/>
            <w:vAlign w:val="bottom"/>
            <w:hideMark/>
          </w:tcPr>
          <w:p w14:paraId="4199CE2D" w14:textId="77777777" w:rsidR="00DF0428" w:rsidRPr="00B241C6" w:rsidRDefault="00DF0428" w:rsidP="00966D39">
            <w:pPr>
              <w:spacing w:before="0" w:after="0" w:line="240" w:lineRule="auto"/>
              <w:ind w:right="-1" w:firstLineChars="300" w:firstLine="720"/>
              <w:rPr>
                <w:rFonts w:ascii="Calibri" w:eastAsia="Yu Mincho" w:hAnsi="Calibri" w:cs="Calibri"/>
                <w:color w:val="000000"/>
                <w:lang w:eastAsia="pt-BR"/>
              </w:rPr>
            </w:pPr>
            <w:r w:rsidRPr="00B241C6">
              <w:rPr>
                <w:rFonts w:ascii="Calibri" w:eastAsia="Yu Mincho" w:hAnsi="Calibri" w:cs="Calibri"/>
                <w:color w:val="000000"/>
                <w:lang w:eastAsia="pt-BR"/>
              </w:rPr>
              <w:t>Contas a Receber por Venda de Imóveis</w:t>
            </w:r>
          </w:p>
        </w:tc>
        <w:tc>
          <w:tcPr>
            <w:tcW w:w="923" w:type="pct"/>
            <w:tcBorders>
              <w:top w:val="nil"/>
              <w:left w:val="nil"/>
              <w:bottom w:val="single" w:sz="4" w:space="0" w:color="auto"/>
              <w:right w:val="single" w:sz="4" w:space="0" w:color="auto"/>
            </w:tcBorders>
            <w:shd w:val="clear" w:color="auto" w:fill="auto"/>
            <w:noWrap/>
            <w:vAlign w:val="bottom"/>
            <w:hideMark/>
          </w:tcPr>
          <w:p w14:paraId="44877036"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p>
        </w:tc>
      </w:tr>
      <w:tr w:rsidR="00DF0428" w:rsidRPr="00B241C6" w14:paraId="7B1145EA" w14:textId="77777777" w:rsidTr="00AE4EEC">
        <w:trPr>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tcPr>
          <w:p w14:paraId="67C0AB9B"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11.3</w:t>
            </w:r>
          </w:p>
        </w:tc>
        <w:tc>
          <w:tcPr>
            <w:tcW w:w="3662" w:type="pct"/>
            <w:tcBorders>
              <w:top w:val="nil"/>
              <w:left w:val="nil"/>
              <w:bottom w:val="single" w:sz="4" w:space="0" w:color="auto"/>
              <w:right w:val="single" w:sz="4" w:space="0" w:color="auto"/>
            </w:tcBorders>
            <w:shd w:val="clear" w:color="auto" w:fill="auto"/>
            <w:noWrap/>
            <w:vAlign w:val="bottom"/>
          </w:tcPr>
          <w:p w14:paraId="65845803" w14:textId="77777777" w:rsidR="00DF0428" w:rsidRPr="00B241C6" w:rsidRDefault="00DF0428" w:rsidP="00966D39">
            <w:pPr>
              <w:spacing w:before="0" w:after="0" w:line="240" w:lineRule="auto"/>
              <w:ind w:right="-1" w:firstLineChars="300" w:firstLine="720"/>
              <w:rPr>
                <w:rFonts w:ascii="Calibri" w:eastAsia="Yu Mincho" w:hAnsi="Calibri" w:cs="Calibri"/>
                <w:color w:val="000000"/>
                <w:lang w:eastAsia="pt-BR"/>
              </w:rPr>
            </w:pPr>
            <w:r w:rsidRPr="00B241C6">
              <w:rPr>
                <w:rFonts w:ascii="Calibri" w:eastAsia="Yu Mincho" w:hAnsi="Calibri" w:cs="Calibri"/>
                <w:color w:val="000000"/>
                <w:lang w:eastAsia="pt-BR"/>
              </w:rPr>
              <w:t>Outros Valores a Receber</w:t>
            </w:r>
          </w:p>
        </w:tc>
        <w:tc>
          <w:tcPr>
            <w:tcW w:w="923" w:type="pct"/>
            <w:tcBorders>
              <w:top w:val="nil"/>
              <w:left w:val="nil"/>
              <w:bottom w:val="single" w:sz="4" w:space="0" w:color="auto"/>
              <w:right w:val="single" w:sz="4" w:space="0" w:color="auto"/>
            </w:tcBorders>
            <w:shd w:val="clear" w:color="auto" w:fill="auto"/>
            <w:noWrap/>
            <w:vAlign w:val="bottom"/>
          </w:tcPr>
          <w:p w14:paraId="21314ADA"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p>
        </w:tc>
      </w:tr>
      <w:tr w:rsidR="00DF0428" w:rsidRPr="00B241C6" w14:paraId="7CABCD26" w14:textId="77777777" w:rsidTr="00AE4EEC">
        <w:trPr>
          <w:trHeight w:hRule="exact" w:val="397"/>
        </w:trPr>
        <w:tc>
          <w:tcPr>
            <w:tcW w:w="40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B40F1A" w14:textId="77777777" w:rsidR="00DF0428" w:rsidRPr="00B241C6" w:rsidRDefault="00DF0428" w:rsidP="00966D39">
            <w:pPr>
              <w:spacing w:before="0" w:after="0" w:line="240" w:lineRule="auto"/>
              <w:ind w:right="-1" w:firstLine="0"/>
              <w:rPr>
                <w:rFonts w:ascii="Calibri" w:eastAsia="Yu Mincho" w:hAnsi="Calibri" w:cs="Calibri"/>
                <w:b/>
                <w:lang w:eastAsia="pt-BR"/>
              </w:rPr>
            </w:pPr>
            <w:r w:rsidRPr="00B241C6">
              <w:rPr>
                <w:rFonts w:ascii="Calibri" w:eastAsia="Yu Mincho" w:hAnsi="Calibri" w:cs="Calibri"/>
                <w:b/>
                <w:lang w:eastAsia="pt-BR"/>
              </w:rPr>
              <w:t>Informações do Passivo</w:t>
            </w:r>
          </w:p>
        </w:tc>
        <w:tc>
          <w:tcPr>
            <w:tcW w:w="923" w:type="pct"/>
            <w:tcBorders>
              <w:top w:val="single" w:sz="4" w:space="0" w:color="auto"/>
              <w:left w:val="nil"/>
              <w:bottom w:val="single" w:sz="4" w:space="0" w:color="auto"/>
              <w:right w:val="single" w:sz="4" w:space="0" w:color="auto"/>
            </w:tcBorders>
            <w:shd w:val="clear" w:color="auto" w:fill="auto"/>
            <w:noWrap/>
            <w:vAlign w:val="bottom"/>
          </w:tcPr>
          <w:p w14:paraId="76B44444" w14:textId="77777777" w:rsidR="00DF0428" w:rsidRPr="00B241C6" w:rsidRDefault="00DF0428" w:rsidP="00966D39">
            <w:pPr>
              <w:spacing w:before="0" w:after="0" w:line="240" w:lineRule="auto"/>
              <w:ind w:right="-1" w:firstLine="0"/>
              <w:rPr>
                <w:rFonts w:ascii="Calibri" w:eastAsia="Yu Mincho" w:hAnsi="Calibri" w:cs="Calibri"/>
                <w:b/>
                <w:lang w:eastAsia="pt-BR"/>
              </w:rPr>
            </w:pPr>
            <w:r w:rsidRPr="00B241C6">
              <w:rPr>
                <w:rFonts w:ascii="Calibri" w:eastAsia="Yu Mincho" w:hAnsi="Calibri" w:cs="Calibri"/>
                <w:b/>
                <w:lang w:eastAsia="pt-BR"/>
              </w:rPr>
              <w:t>Valor (R$)</w:t>
            </w:r>
          </w:p>
        </w:tc>
      </w:tr>
      <w:tr w:rsidR="00DF0428" w:rsidRPr="00B241C6" w14:paraId="2277E26E" w14:textId="77777777" w:rsidTr="00AE4EEC">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EA3319"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12</w:t>
            </w:r>
          </w:p>
        </w:tc>
        <w:tc>
          <w:tcPr>
            <w:tcW w:w="3662" w:type="pct"/>
            <w:tcBorders>
              <w:top w:val="single" w:sz="4" w:space="0" w:color="auto"/>
              <w:left w:val="nil"/>
              <w:bottom w:val="single" w:sz="4" w:space="0" w:color="auto"/>
              <w:right w:val="single" w:sz="4" w:space="0" w:color="auto"/>
            </w:tcBorders>
            <w:shd w:val="clear" w:color="auto" w:fill="auto"/>
            <w:noWrap/>
            <w:vAlign w:val="bottom"/>
          </w:tcPr>
          <w:p w14:paraId="64B72F81" w14:textId="77777777" w:rsidR="00DF0428" w:rsidRPr="00B241C6" w:rsidRDefault="00DF0428" w:rsidP="00966D39">
            <w:pPr>
              <w:spacing w:before="0" w:after="0" w:line="240" w:lineRule="auto"/>
              <w:ind w:right="-1" w:firstLineChars="100" w:firstLine="240"/>
              <w:rPr>
                <w:rFonts w:ascii="Calibri" w:eastAsia="Yu Mincho" w:hAnsi="Calibri" w:cs="Calibri"/>
                <w:color w:val="000000"/>
                <w:lang w:eastAsia="pt-BR"/>
              </w:rPr>
            </w:pPr>
            <w:r w:rsidRPr="00B241C6">
              <w:rPr>
                <w:rFonts w:ascii="Calibri" w:eastAsia="Yu Mincho" w:hAnsi="Calibri" w:cs="Calibri"/>
                <w:color w:val="000000"/>
                <w:lang w:eastAsia="pt-BR"/>
              </w:rPr>
              <w:t>Rendimentos a distribuir</w:t>
            </w:r>
          </w:p>
        </w:tc>
        <w:tc>
          <w:tcPr>
            <w:tcW w:w="923" w:type="pct"/>
            <w:tcBorders>
              <w:top w:val="single" w:sz="4" w:space="0" w:color="auto"/>
              <w:left w:val="nil"/>
              <w:bottom w:val="single" w:sz="4" w:space="0" w:color="auto"/>
              <w:right w:val="single" w:sz="4" w:space="0" w:color="auto"/>
            </w:tcBorders>
            <w:shd w:val="clear" w:color="auto" w:fill="auto"/>
            <w:noWrap/>
            <w:vAlign w:val="bottom"/>
          </w:tcPr>
          <w:p w14:paraId="62A65781" w14:textId="77777777" w:rsidR="00DF0428" w:rsidRPr="00B241C6" w:rsidRDefault="00DF0428" w:rsidP="00A802BE">
            <w:pPr>
              <w:spacing w:before="0" w:after="0" w:line="240" w:lineRule="auto"/>
              <w:ind w:right="-1" w:firstLine="0"/>
              <w:rPr>
                <w:rFonts w:ascii="Calibri" w:eastAsia="Yu Mincho" w:hAnsi="Calibri" w:cs="Calibri"/>
                <w:color w:val="000000"/>
                <w:lang w:eastAsia="pt-BR"/>
              </w:rPr>
            </w:pPr>
          </w:p>
        </w:tc>
      </w:tr>
      <w:tr w:rsidR="00DF0428" w:rsidRPr="00B241C6" w14:paraId="721FE65D" w14:textId="77777777" w:rsidTr="00AE4EEC">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366562"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13</w:t>
            </w:r>
          </w:p>
        </w:tc>
        <w:tc>
          <w:tcPr>
            <w:tcW w:w="3662" w:type="pct"/>
            <w:tcBorders>
              <w:top w:val="single" w:sz="4" w:space="0" w:color="auto"/>
              <w:left w:val="nil"/>
              <w:bottom w:val="single" w:sz="4" w:space="0" w:color="auto"/>
              <w:right w:val="single" w:sz="4" w:space="0" w:color="auto"/>
            </w:tcBorders>
            <w:shd w:val="clear" w:color="auto" w:fill="auto"/>
            <w:noWrap/>
            <w:vAlign w:val="bottom"/>
          </w:tcPr>
          <w:p w14:paraId="7DDC4F1E" w14:textId="77777777" w:rsidR="00DF0428" w:rsidRPr="00B241C6" w:rsidRDefault="00DF0428" w:rsidP="00966D39">
            <w:pPr>
              <w:spacing w:before="0" w:after="0" w:line="240" w:lineRule="auto"/>
              <w:ind w:right="-1" w:firstLineChars="100" w:firstLine="240"/>
              <w:rPr>
                <w:rFonts w:ascii="Calibri" w:eastAsia="Yu Mincho" w:hAnsi="Calibri" w:cs="Calibri"/>
                <w:color w:val="000000"/>
                <w:lang w:eastAsia="pt-BR"/>
              </w:rPr>
            </w:pPr>
            <w:r w:rsidRPr="00B241C6">
              <w:rPr>
                <w:rFonts w:ascii="Calibri" w:eastAsia="Yu Mincho" w:hAnsi="Calibri" w:cs="Calibri"/>
                <w:color w:val="000000"/>
                <w:lang w:eastAsia="pt-BR"/>
              </w:rPr>
              <w:t>Taxa de administração a pagar</w:t>
            </w:r>
          </w:p>
        </w:tc>
        <w:tc>
          <w:tcPr>
            <w:tcW w:w="923" w:type="pct"/>
            <w:tcBorders>
              <w:top w:val="single" w:sz="4" w:space="0" w:color="auto"/>
              <w:left w:val="nil"/>
              <w:bottom w:val="single" w:sz="4" w:space="0" w:color="auto"/>
              <w:right w:val="single" w:sz="4" w:space="0" w:color="auto"/>
            </w:tcBorders>
            <w:shd w:val="clear" w:color="auto" w:fill="auto"/>
            <w:noWrap/>
            <w:vAlign w:val="bottom"/>
          </w:tcPr>
          <w:p w14:paraId="07D42F1B" w14:textId="77777777" w:rsidR="00DF0428" w:rsidRPr="00B241C6" w:rsidRDefault="00DF0428" w:rsidP="00A802BE">
            <w:pPr>
              <w:spacing w:before="0" w:after="0" w:line="240" w:lineRule="auto"/>
              <w:ind w:right="-1" w:firstLine="0"/>
              <w:rPr>
                <w:rFonts w:ascii="Calibri" w:eastAsia="Yu Mincho" w:hAnsi="Calibri" w:cs="Calibri"/>
                <w:color w:val="000000"/>
                <w:lang w:eastAsia="pt-BR"/>
              </w:rPr>
            </w:pPr>
          </w:p>
        </w:tc>
      </w:tr>
      <w:tr w:rsidR="00DF0428" w:rsidRPr="00B241C6" w14:paraId="2C78A5F8" w14:textId="77777777" w:rsidTr="00AE4EEC">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D56988"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14</w:t>
            </w:r>
          </w:p>
        </w:tc>
        <w:tc>
          <w:tcPr>
            <w:tcW w:w="3662" w:type="pct"/>
            <w:tcBorders>
              <w:top w:val="single" w:sz="4" w:space="0" w:color="auto"/>
              <w:left w:val="nil"/>
              <w:bottom w:val="single" w:sz="4" w:space="0" w:color="auto"/>
              <w:right w:val="single" w:sz="4" w:space="0" w:color="auto"/>
            </w:tcBorders>
            <w:shd w:val="clear" w:color="auto" w:fill="auto"/>
            <w:noWrap/>
            <w:vAlign w:val="bottom"/>
          </w:tcPr>
          <w:p w14:paraId="323E680A" w14:textId="77777777" w:rsidR="00DF0428" w:rsidRPr="00B241C6" w:rsidRDefault="00DF0428" w:rsidP="00966D39">
            <w:pPr>
              <w:spacing w:before="0" w:after="0" w:line="240" w:lineRule="auto"/>
              <w:ind w:right="-1" w:firstLineChars="100" w:firstLine="240"/>
              <w:rPr>
                <w:rFonts w:ascii="Calibri" w:eastAsia="Yu Mincho" w:hAnsi="Calibri" w:cs="Calibri"/>
                <w:color w:val="000000"/>
                <w:lang w:eastAsia="pt-BR"/>
              </w:rPr>
            </w:pPr>
            <w:r w:rsidRPr="00B241C6">
              <w:rPr>
                <w:rFonts w:ascii="Calibri" w:eastAsia="Yu Mincho" w:hAnsi="Calibri" w:cs="Calibri"/>
                <w:color w:val="000000"/>
                <w:lang w:eastAsia="pt-BR"/>
              </w:rPr>
              <w:t>Taxa de performance a pagar</w:t>
            </w:r>
          </w:p>
        </w:tc>
        <w:tc>
          <w:tcPr>
            <w:tcW w:w="923" w:type="pct"/>
            <w:tcBorders>
              <w:top w:val="single" w:sz="4" w:space="0" w:color="auto"/>
              <w:left w:val="nil"/>
              <w:bottom w:val="single" w:sz="4" w:space="0" w:color="auto"/>
              <w:right w:val="single" w:sz="4" w:space="0" w:color="auto"/>
            </w:tcBorders>
            <w:shd w:val="clear" w:color="auto" w:fill="auto"/>
            <w:noWrap/>
            <w:vAlign w:val="bottom"/>
          </w:tcPr>
          <w:p w14:paraId="1F2A151C" w14:textId="77777777" w:rsidR="00DF0428" w:rsidRPr="00B241C6" w:rsidRDefault="00DF0428" w:rsidP="00A802BE">
            <w:pPr>
              <w:spacing w:before="0" w:after="0" w:line="240" w:lineRule="auto"/>
              <w:ind w:right="-1" w:firstLine="0"/>
              <w:rPr>
                <w:rFonts w:ascii="Calibri" w:eastAsia="Yu Mincho" w:hAnsi="Calibri" w:cs="Calibri"/>
                <w:color w:val="000000"/>
                <w:lang w:eastAsia="pt-BR"/>
              </w:rPr>
            </w:pPr>
          </w:p>
        </w:tc>
      </w:tr>
      <w:tr w:rsidR="00DF0428" w:rsidRPr="00B241C6" w14:paraId="7746AE9C" w14:textId="77777777" w:rsidTr="00AE4EEC">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83E9EB"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15</w:t>
            </w:r>
          </w:p>
        </w:tc>
        <w:tc>
          <w:tcPr>
            <w:tcW w:w="3662" w:type="pct"/>
            <w:tcBorders>
              <w:top w:val="single" w:sz="4" w:space="0" w:color="auto"/>
              <w:left w:val="nil"/>
              <w:bottom w:val="single" w:sz="4" w:space="0" w:color="auto"/>
              <w:right w:val="single" w:sz="4" w:space="0" w:color="auto"/>
            </w:tcBorders>
            <w:shd w:val="clear" w:color="auto" w:fill="auto"/>
            <w:noWrap/>
            <w:vAlign w:val="bottom"/>
          </w:tcPr>
          <w:p w14:paraId="7EB1B981" w14:textId="77777777" w:rsidR="00DF0428" w:rsidRPr="00B241C6" w:rsidRDefault="00DF0428" w:rsidP="00966D39">
            <w:pPr>
              <w:spacing w:before="0" w:after="0" w:line="240" w:lineRule="auto"/>
              <w:ind w:right="-1" w:firstLineChars="100" w:firstLine="240"/>
              <w:rPr>
                <w:rFonts w:ascii="Calibri" w:eastAsia="Yu Mincho" w:hAnsi="Calibri" w:cs="Calibri"/>
                <w:color w:val="000000"/>
                <w:lang w:eastAsia="pt-BR"/>
              </w:rPr>
            </w:pPr>
            <w:r w:rsidRPr="00B241C6">
              <w:rPr>
                <w:rFonts w:ascii="Calibri" w:eastAsia="Yu Mincho" w:hAnsi="Calibri" w:cs="Calibri"/>
                <w:color w:val="000000"/>
                <w:lang w:eastAsia="pt-BR"/>
              </w:rPr>
              <w:t>Obrigações por aquisição de imóveis</w:t>
            </w:r>
          </w:p>
        </w:tc>
        <w:tc>
          <w:tcPr>
            <w:tcW w:w="923" w:type="pct"/>
            <w:tcBorders>
              <w:top w:val="single" w:sz="4" w:space="0" w:color="auto"/>
              <w:left w:val="nil"/>
              <w:bottom w:val="single" w:sz="4" w:space="0" w:color="auto"/>
              <w:right w:val="single" w:sz="4" w:space="0" w:color="auto"/>
            </w:tcBorders>
            <w:shd w:val="clear" w:color="auto" w:fill="auto"/>
            <w:noWrap/>
            <w:vAlign w:val="bottom"/>
          </w:tcPr>
          <w:p w14:paraId="0326819A" w14:textId="77777777" w:rsidR="00DF0428" w:rsidRPr="00B241C6" w:rsidRDefault="00DF0428" w:rsidP="00A802BE">
            <w:pPr>
              <w:spacing w:before="0" w:after="0" w:line="240" w:lineRule="auto"/>
              <w:ind w:right="-1" w:firstLine="0"/>
              <w:rPr>
                <w:rFonts w:ascii="Calibri" w:eastAsia="Yu Mincho" w:hAnsi="Calibri" w:cs="Calibri"/>
                <w:color w:val="000000"/>
                <w:lang w:eastAsia="pt-BR"/>
              </w:rPr>
            </w:pPr>
          </w:p>
        </w:tc>
      </w:tr>
      <w:tr w:rsidR="00DF0428" w:rsidRPr="00B241C6" w14:paraId="02D4AF41" w14:textId="77777777" w:rsidTr="00AE4EEC">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A58351"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16</w:t>
            </w:r>
          </w:p>
        </w:tc>
        <w:tc>
          <w:tcPr>
            <w:tcW w:w="3662" w:type="pct"/>
            <w:tcBorders>
              <w:top w:val="single" w:sz="4" w:space="0" w:color="auto"/>
              <w:left w:val="nil"/>
              <w:bottom w:val="single" w:sz="4" w:space="0" w:color="auto"/>
              <w:right w:val="single" w:sz="4" w:space="0" w:color="auto"/>
            </w:tcBorders>
            <w:shd w:val="clear" w:color="auto" w:fill="auto"/>
            <w:noWrap/>
            <w:vAlign w:val="bottom"/>
          </w:tcPr>
          <w:p w14:paraId="01ABB9E2" w14:textId="77777777" w:rsidR="00DF0428" w:rsidRPr="00B241C6" w:rsidRDefault="00DF0428" w:rsidP="00966D39">
            <w:pPr>
              <w:spacing w:before="0" w:after="0" w:line="240" w:lineRule="auto"/>
              <w:ind w:right="-1" w:firstLineChars="100" w:firstLine="240"/>
              <w:rPr>
                <w:rFonts w:ascii="Calibri" w:eastAsia="Yu Mincho" w:hAnsi="Calibri" w:cs="Calibri"/>
                <w:color w:val="000000"/>
                <w:lang w:eastAsia="pt-BR"/>
              </w:rPr>
            </w:pPr>
            <w:r w:rsidRPr="00B241C6">
              <w:rPr>
                <w:rFonts w:ascii="Calibri" w:eastAsia="Yu Mincho" w:hAnsi="Calibri" w:cs="Calibri"/>
                <w:color w:val="000000"/>
                <w:lang w:eastAsia="pt-BR"/>
              </w:rPr>
              <w:t>Adiantamento por venda de imóveis</w:t>
            </w:r>
          </w:p>
        </w:tc>
        <w:tc>
          <w:tcPr>
            <w:tcW w:w="923" w:type="pct"/>
            <w:tcBorders>
              <w:top w:val="single" w:sz="4" w:space="0" w:color="auto"/>
              <w:left w:val="nil"/>
              <w:bottom w:val="single" w:sz="4" w:space="0" w:color="auto"/>
              <w:right w:val="single" w:sz="4" w:space="0" w:color="auto"/>
            </w:tcBorders>
            <w:shd w:val="clear" w:color="auto" w:fill="auto"/>
            <w:noWrap/>
            <w:vAlign w:val="bottom"/>
          </w:tcPr>
          <w:p w14:paraId="3406C588" w14:textId="77777777" w:rsidR="00DF0428" w:rsidRPr="00B241C6" w:rsidRDefault="00DF0428" w:rsidP="00A802BE">
            <w:pPr>
              <w:spacing w:before="0" w:after="0" w:line="240" w:lineRule="auto"/>
              <w:ind w:right="-1" w:firstLine="0"/>
              <w:rPr>
                <w:rFonts w:ascii="Calibri" w:eastAsia="Yu Mincho" w:hAnsi="Calibri" w:cs="Calibri"/>
                <w:color w:val="000000"/>
                <w:lang w:eastAsia="pt-BR"/>
              </w:rPr>
            </w:pPr>
          </w:p>
        </w:tc>
      </w:tr>
      <w:tr w:rsidR="00DF0428" w:rsidRPr="00B241C6" w14:paraId="106D79E1" w14:textId="77777777" w:rsidTr="00AE4EEC">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54079D"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17</w:t>
            </w:r>
          </w:p>
        </w:tc>
        <w:tc>
          <w:tcPr>
            <w:tcW w:w="3662" w:type="pct"/>
            <w:tcBorders>
              <w:top w:val="single" w:sz="4" w:space="0" w:color="auto"/>
              <w:left w:val="nil"/>
              <w:bottom w:val="single" w:sz="4" w:space="0" w:color="auto"/>
              <w:right w:val="single" w:sz="4" w:space="0" w:color="auto"/>
            </w:tcBorders>
            <w:shd w:val="clear" w:color="auto" w:fill="auto"/>
            <w:noWrap/>
            <w:vAlign w:val="bottom"/>
          </w:tcPr>
          <w:p w14:paraId="16B4D1F4" w14:textId="77777777" w:rsidR="00DF0428" w:rsidRPr="00B241C6" w:rsidRDefault="00DF0428" w:rsidP="00966D39">
            <w:pPr>
              <w:spacing w:before="0" w:after="0" w:line="240" w:lineRule="auto"/>
              <w:ind w:right="-1" w:firstLineChars="100" w:firstLine="240"/>
              <w:rPr>
                <w:rFonts w:ascii="Calibri" w:eastAsia="Yu Mincho" w:hAnsi="Calibri" w:cs="Calibri"/>
                <w:color w:val="000000"/>
                <w:lang w:eastAsia="pt-BR"/>
              </w:rPr>
            </w:pPr>
            <w:r w:rsidRPr="00B241C6">
              <w:rPr>
                <w:rFonts w:ascii="Calibri" w:eastAsia="Yu Mincho" w:hAnsi="Calibri" w:cs="Calibri"/>
                <w:color w:val="000000"/>
                <w:lang w:eastAsia="pt-BR"/>
              </w:rPr>
              <w:t>Adiantamento de valores de aluguéis</w:t>
            </w:r>
          </w:p>
        </w:tc>
        <w:tc>
          <w:tcPr>
            <w:tcW w:w="923" w:type="pct"/>
            <w:tcBorders>
              <w:top w:val="single" w:sz="4" w:space="0" w:color="auto"/>
              <w:left w:val="nil"/>
              <w:bottom w:val="single" w:sz="4" w:space="0" w:color="auto"/>
              <w:right w:val="single" w:sz="4" w:space="0" w:color="auto"/>
            </w:tcBorders>
            <w:shd w:val="clear" w:color="auto" w:fill="auto"/>
            <w:noWrap/>
            <w:vAlign w:val="bottom"/>
          </w:tcPr>
          <w:p w14:paraId="31E745CC" w14:textId="77777777" w:rsidR="00DF0428" w:rsidRPr="00B241C6" w:rsidRDefault="00DF0428" w:rsidP="00A802BE">
            <w:pPr>
              <w:spacing w:before="0" w:after="0" w:line="240" w:lineRule="auto"/>
              <w:ind w:right="-1" w:firstLine="0"/>
              <w:rPr>
                <w:rFonts w:ascii="Calibri" w:eastAsia="Yu Mincho" w:hAnsi="Calibri" w:cs="Calibri"/>
                <w:color w:val="000000"/>
                <w:lang w:eastAsia="pt-BR"/>
              </w:rPr>
            </w:pPr>
          </w:p>
        </w:tc>
      </w:tr>
      <w:tr w:rsidR="00DF0428" w:rsidRPr="00B241C6" w14:paraId="671A97F4" w14:textId="77777777" w:rsidTr="00AE4EEC">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E96D40"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18</w:t>
            </w:r>
          </w:p>
        </w:tc>
        <w:tc>
          <w:tcPr>
            <w:tcW w:w="3662" w:type="pct"/>
            <w:tcBorders>
              <w:top w:val="single" w:sz="4" w:space="0" w:color="auto"/>
              <w:left w:val="nil"/>
              <w:bottom w:val="single" w:sz="4" w:space="0" w:color="auto"/>
              <w:right w:val="single" w:sz="4" w:space="0" w:color="auto"/>
            </w:tcBorders>
            <w:shd w:val="clear" w:color="auto" w:fill="auto"/>
            <w:noWrap/>
            <w:vAlign w:val="bottom"/>
          </w:tcPr>
          <w:p w14:paraId="60111926" w14:textId="77777777" w:rsidR="00DF0428" w:rsidRPr="00B241C6" w:rsidRDefault="00DF0428" w:rsidP="00966D39">
            <w:pPr>
              <w:spacing w:before="0" w:after="0" w:line="240" w:lineRule="auto"/>
              <w:ind w:right="-1" w:firstLineChars="100" w:firstLine="240"/>
              <w:rPr>
                <w:rFonts w:ascii="Calibri" w:eastAsia="Yu Mincho" w:hAnsi="Calibri" w:cs="Calibri"/>
                <w:color w:val="000000"/>
                <w:lang w:eastAsia="pt-BR"/>
              </w:rPr>
            </w:pPr>
            <w:r w:rsidRPr="00B241C6">
              <w:rPr>
                <w:rFonts w:ascii="Calibri" w:eastAsia="Yu Mincho" w:hAnsi="Calibri" w:cs="Calibri"/>
                <w:color w:val="000000"/>
                <w:lang w:eastAsia="pt-BR"/>
              </w:rPr>
              <w:t>Obrigações por securitização de recebíveis</w:t>
            </w:r>
          </w:p>
        </w:tc>
        <w:tc>
          <w:tcPr>
            <w:tcW w:w="923" w:type="pct"/>
            <w:tcBorders>
              <w:top w:val="single" w:sz="4" w:space="0" w:color="auto"/>
              <w:left w:val="nil"/>
              <w:bottom w:val="single" w:sz="4" w:space="0" w:color="auto"/>
              <w:right w:val="single" w:sz="4" w:space="0" w:color="auto"/>
            </w:tcBorders>
            <w:shd w:val="clear" w:color="auto" w:fill="auto"/>
            <w:noWrap/>
            <w:vAlign w:val="bottom"/>
          </w:tcPr>
          <w:p w14:paraId="0AFEAC09" w14:textId="77777777" w:rsidR="00DF0428" w:rsidRPr="00B241C6" w:rsidRDefault="00DF0428" w:rsidP="00A802BE">
            <w:pPr>
              <w:spacing w:before="0" w:after="0" w:line="240" w:lineRule="auto"/>
              <w:ind w:right="-1" w:firstLine="0"/>
              <w:rPr>
                <w:rFonts w:ascii="Calibri" w:eastAsia="Yu Mincho" w:hAnsi="Calibri" w:cs="Calibri"/>
                <w:color w:val="000000"/>
                <w:lang w:eastAsia="pt-BR"/>
              </w:rPr>
            </w:pPr>
          </w:p>
        </w:tc>
      </w:tr>
      <w:tr w:rsidR="00DF0428" w:rsidRPr="00B241C6" w14:paraId="1AEDAA8B" w14:textId="77777777" w:rsidTr="00AE4EEC">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445ECF"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19</w:t>
            </w:r>
          </w:p>
        </w:tc>
        <w:tc>
          <w:tcPr>
            <w:tcW w:w="3662" w:type="pct"/>
            <w:tcBorders>
              <w:top w:val="single" w:sz="4" w:space="0" w:color="auto"/>
              <w:left w:val="nil"/>
              <w:bottom w:val="single" w:sz="4" w:space="0" w:color="auto"/>
              <w:right w:val="single" w:sz="4" w:space="0" w:color="auto"/>
            </w:tcBorders>
            <w:shd w:val="clear" w:color="auto" w:fill="auto"/>
            <w:noWrap/>
            <w:vAlign w:val="bottom"/>
          </w:tcPr>
          <w:p w14:paraId="13F5E5A5" w14:textId="77777777" w:rsidR="00DF0428" w:rsidRPr="00B241C6" w:rsidRDefault="00DF0428" w:rsidP="00966D39">
            <w:pPr>
              <w:spacing w:before="0" w:after="0" w:line="240" w:lineRule="auto"/>
              <w:ind w:right="-1" w:firstLineChars="100" w:firstLine="240"/>
              <w:rPr>
                <w:rFonts w:ascii="Calibri" w:eastAsia="Yu Mincho" w:hAnsi="Calibri" w:cs="Calibri"/>
                <w:color w:val="000000"/>
                <w:lang w:eastAsia="pt-BR"/>
              </w:rPr>
            </w:pPr>
            <w:r w:rsidRPr="00B241C6">
              <w:rPr>
                <w:rFonts w:ascii="Calibri" w:eastAsia="Yu Mincho" w:hAnsi="Calibri" w:cs="Calibri"/>
                <w:color w:val="000000"/>
                <w:lang w:eastAsia="pt-BR"/>
              </w:rPr>
              <w:t>Instrumentos financeiros derivativos</w:t>
            </w:r>
          </w:p>
        </w:tc>
        <w:tc>
          <w:tcPr>
            <w:tcW w:w="923" w:type="pct"/>
            <w:tcBorders>
              <w:top w:val="single" w:sz="4" w:space="0" w:color="auto"/>
              <w:left w:val="nil"/>
              <w:bottom w:val="single" w:sz="4" w:space="0" w:color="auto"/>
              <w:right w:val="single" w:sz="4" w:space="0" w:color="auto"/>
            </w:tcBorders>
            <w:shd w:val="clear" w:color="auto" w:fill="auto"/>
            <w:noWrap/>
            <w:vAlign w:val="bottom"/>
          </w:tcPr>
          <w:p w14:paraId="5B77B87E" w14:textId="77777777" w:rsidR="00DF0428" w:rsidRPr="00B241C6" w:rsidRDefault="00DF0428" w:rsidP="00A802BE">
            <w:pPr>
              <w:spacing w:before="0" w:after="0" w:line="240" w:lineRule="auto"/>
              <w:ind w:right="-1" w:firstLine="0"/>
              <w:rPr>
                <w:rFonts w:ascii="Calibri" w:eastAsia="Yu Mincho" w:hAnsi="Calibri" w:cs="Calibri"/>
                <w:color w:val="000000"/>
                <w:lang w:eastAsia="pt-BR"/>
              </w:rPr>
            </w:pPr>
          </w:p>
        </w:tc>
      </w:tr>
      <w:tr w:rsidR="00DF0428" w:rsidRPr="00B241C6" w14:paraId="190F6BCA" w14:textId="77777777" w:rsidTr="00AE4EEC">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B45823"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20</w:t>
            </w:r>
          </w:p>
        </w:tc>
        <w:tc>
          <w:tcPr>
            <w:tcW w:w="3662" w:type="pct"/>
            <w:tcBorders>
              <w:top w:val="single" w:sz="4" w:space="0" w:color="auto"/>
              <w:left w:val="nil"/>
              <w:bottom w:val="single" w:sz="4" w:space="0" w:color="auto"/>
              <w:right w:val="single" w:sz="4" w:space="0" w:color="auto"/>
            </w:tcBorders>
            <w:shd w:val="clear" w:color="auto" w:fill="auto"/>
            <w:noWrap/>
            <w:vAlign w:val="bottom"/>
          </w:tcPr>
          <w:p w14:paraId="63A5EEAF" w14:textId="77777777" w:rsidR="00DF0428" w:rsidRPr="00B241C6" w:rsidRDefault="00DF0428" w:rsidP="00966D39">
            <w:pPr>
              <w:spacing w:before="0" w:after="0" w:line="240" w:lineRule="auto"/>
              <w:ind w:right="-1" w:firstLineChars="100" w:firstLine="240"/>
              <w:rPr>
                <w:rFonts w:ascii="Calibri" w:eastAsia="Yu Mincho" w:hAnsi="Calibri" w:cs="Calibri"/>
                <w:color w:val="000000"/>
                <w:lang w:eastAsia="pt-BR"/>
              </w:rPr>
            </w:pPr>
            <w:r w:rsidRPr="00B241C6">
              <w:rPr>
                <w:rFonts w:ascii="Calibri" w:eastAsia="Yu Mincho" w:hAnsi="Calibri" w:cs="Calibri"/>
                <w:color w:val="000000"/>
                <w:lang w:eastAsia="pt-BR"/>
              </w:rPr>
              <w:t>Provisões para contingências</w:t>
            </w:r>
          </w:p>
        </w:tc>
        <w:tc>
          <w:tcPr>
            <w:tcW w:w="923" w:type="pct"/>
            <w:tcBorders>
              <w:top w:val="single" w:sz="4" w:space="0" w:color="auto"/>
              <w:left w:val="nil"/>
              <w:bottom w:val="single" w:sz="4" w:space="0" w:color="auto"/>
              <w:right w:val="single" w:sz="4" w:space="0" w:color="auto"/>
            </w:tcBorders>
            <w:shd w:val="clear" w:color="auto" w:fill="auto"/>
            <w:noWrap/>
            <w:vAlign w:val="bottom"/>
          </w:tcPr>
          <w:p w14:paraId="6FC2A3B6" w14:textId="77777777" w:rsidR="00DF0428" w:rsidRPr="00B241C6" w:rsidRDefault="00DF0428" w:rsidP="00A802BE">
            <w:pPr>
              <w:spacing w:before="0" w:after="0" w:line="240" w:lineRule="auto"/>
              <w:ind w:right="-1" w:firstLine="0"/>
              <w:rPr>
                <w:rFonts w:ascii="Calibri" w:eastAsia="Yu Mincho" w:hAnsi="Calibri" w:cs="Calibri"/>
                <w:color w:val="000000"/>
                <w:lang w:eastAsia="pt-BR"/>
              </w:rPr>
            </w:pPr>
          </w:p>
        </w:tc>
      </w:tr>
      <w:tr w:rsidR="00DF0428" w:rsidRPr="00B241C6" w14:paraId="48ED1080" w14:textId="77777777" w:rsidTr="00AE4EEC">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A6E2CB" w14:textId="77777777" w:rsidR="00DF0428" w:rsidRPr="00B241C6" w:rsidRDefault="00DF0428" w:rsidP="00966D39">
            <w:pPr>
              <w:spacing w:before="0" w:after="0" w:line="240" w:lineRule="auto"/>
              <w:ind w:right="-1" w:firstLine="0"/>
              <w:rPr>
                <w:rFonts w:ascii="Calibri" w:eastAsia="Yu Mincho" w:hAnsi="Calibri" w:cs="Calibri"/>
                <w:color w:val="000000"/>
                <w:lang w:eastAsia="pt-BR"/>
              </w:rPr>
            </w:pPr>
            <w:r w:rsidRPr="00B241C6">
              <w:rPr>
                <w:rFonts w:ascii="Calibri" w:eastAsia="Yu Mincho" w:hAnsi="Calibri" w:cs="Calibri"/>
                <w:color w:val="000000"/>
                <w:lang w:eastAsia="pt-BR"/>
              </w:rPr>
              <w:t>21</w:t>
            </w:r>
          </w:p>
        </w:tc>
        <w:tc>
          <w:tcPr>
            <w:tcW w:w="3662" w:type="pct"/>
            <w:tcBorders>
              <w:top w:val="single" w:sz="4" w:space="0" w:color="auto"/>
              <w:left w:val="nil"/>
              <w:bottom w:val="single" w:sz="4" w:space="0" w:color="auto"/>
              <w:right w:val="single" w:sz="4" w:space="0" w:color="auto"/>
            </w:tcBorders>
            <w:shd w:val="clear" w:color="auto" w:fill="auto"/>
            <w:noWrap/>
            <w:vAlign w:val="bottom"/>
          </w:tcPr>
          <w:p w14:paraId="405791B6" w14:textId="77777777" w:rsidR="00DF0428" w:rsidRPr="00B241C6" w:rsidRDefault="00DF0428" w:rsidP="00966D39">
            <w:pPr>
              <w:spacing w:before="0" w:after="0" w:line="240" w:lineRule="auto"/>
              <w:ind w:right="-1" w:firstLineChars="100" w:firstLine="240"/>
              <w:rPr>
                <w:rFonts w:ascii="Calibri" w:eastAsia="Yu Mincho" w:hAnsi="Calibri" w:cs="Calibri"/>
                <w:color w:val="000000"/>
                <w:lang w:eastAsia="pt-BR"/>
              </w:rPr>
            </w:pPr>
            <w:r w:rsidRPr="00B241C6">
              <w:rPr>
                <w:rFonts w:ascii="Calibri" w:eastAsia="Yu Mincho" w:hAnsi="Calibri" w:cs="Calibri"/>
                <w:color w:val="000000"/>
                <w:lang w:eastAsia="pt-BR"/>
              </w:rPr>
              <w:t>Outros valores a pagar</w:t>
            </w:r>
          </w:p>
        </w:tc>
        <w:tc>
          <w:tcPr>
            <w:tcW w:w="923" w:type="pct"/>
            <w:tcBorders>
              <w:top w:val="single" w:sz="4" w:space="0" w:color="auto"/>
              <w:left w:val="nil"/>
              <w:bottom w:val="single" w:sz="4" w:space="0" w:color="auto"/>
              <w:right w:val="single" w:sz="4" w:space="0" w:color="auto"/>
            </w:tcBorders>
            <w:shd w:val="clear" w:color="auto" w:fill="auto"/>
            <w:noWrap/>
            <w:vAlign w:val="bottom"/>
          </w:tcPr>
          <w:p w14:paraId="7A7DD8A4" w14:textId="77777777" w:rsidR="00DF0428" w:rsidRPr="00B241C6" w:rsidRDefault="00DF0428" w:rsidP="00A802BE">
            <w:pPr>
              <w:spacing w:before="0" w:after="0" w:line="240" w:lineRule="auto"/>
              <w:ind w:right="-1" w:firstLine="0"/>
              <w:rPr>
                <w:rFonts w:ascii="Calibri" w:eastAsia="Yu Mincho" w:hAnsi="Calibri" w:cs="Calibri"/>
                <w:color w:val="000000"/>
                <w:lang w:eastAsia="pt-BR"/>
              </w:rPr>
            </w:pPr>
          </w:p>
        </w:tc>
      </w:tr>
    </w:tbl>
    <w:p w14:paraId="5E046FD7" w14:textId="77777777" w:rsidR="00B241C6" w:rsidRPr="00D725C6" w:rsidRDefault="00B241C6" w:rsidP="00A802BE">
      <w:pPr>
        <w:spacing w:after="0"/>
        <w:rPr>
          <w:rFonts w:eastAsiaTheme="minorEastAsia"/>
        </w:rPr>
      </w:pPr>
      <w:r w:rsidRPr="00D725C6">
        <w:rPr>
          <w:rFonts w:eastAsiaTheme="minorEastAsia"/>
        </w:rPr>
        <w:t>Notas:</w:t>
      </w:r>
    </w:p>
    <w:p w14:paraId="6B437BCC" w14:textId="77777777" w:rsidR="00B241C6" w:rsidRPr="00B53E0B" w:rsidRDefault="00B241C6" w:rsidP="00A802BE">
      <w:pPr>
        <w:pStyle w:val="PargrafodaLista"/>
        <w:numPr>
          <w:ilvl w:val="0"/>
          <w:numId w:val="3"/>
        </w:numPr>
        <w:spacing w:before="0" w:after="0" w:line="240" w:lineRule="auto"/>
        <w:ind w:left="0" w:right="-1"/>
        <w:contextualSpacing w:val="0"/>
      </w:pPr>
      <w:r w:rsidRPr="00D725C6">
        <w:t xml:space="preserve">A relação de cotistas por tipo de investidor </w:t>
      </w:r>
      <w:r w:rsidRPr="00B53E0B">
        <w:rPr>
          <w:rFonts w:eastAsiaTheme="minorEastAsia"/>
        </w:rPr>
        <w:t>deve</w:t>
      </w:r>
      <w:r w:rsidRPr="00B53E0B">
        <w:t xml:space="preserve"> ser encaminhada, obrigatoriamente, apenas para os meses de março, junho, setembro e dezembro cada ano. Nos demais meses o administrador </w:t>
      </w:r>
      <w:r w:rsidRPr="00B53E0B">
        <w:rPr>
          <w:rFonts w:eastAsiaTheme="minorEastAsia"/>
        </w:rPr>
        <w:t>deve</w:t>
      </w:r>
      <w:r w:rsidRPr="00B53E0B">
        <w:t xml:space="preserve"> informar apenas o número total de cotistas.</w:t>
      </w:r>
    </w:p>
    <w:p w14:paraId="16F12225" w14:textId="77777777" w:rsidR="00B241C6" w:rsidRPr="00B53E0B" w:rsidRDefault="00B241C6" w:rsidP="00A802BE">
      <w:pPr>
        <w:numPr>
          <w:ilvl w:val="0"/>
          <w:numId w:val="3"/>
        </w:numPr>
        <w:spacing w:before="0" w:after="0" w:line="240" w:lineRule="auto"/>
        <w:ind w:left="0" w:right="-1"/>
        <w:rPr>
          <w:rFonts w:eastAsiaTheme="minorEastAsia" w:cstheme="minorBidi"/>
        </w:rPr>
      </w:pPr>
      <w:r w:rsidRPr="12CB03CB">
        <w:rPr>
          <w:rFonts w:eastAsiaTheme="minorEastAsia" w:cstheme="minorBidi"/>
        </w:rPr>
        <w:t xml:space="preserve">Rentabilidade Patrimonial do Mês de Referência (%) = </w:t>
      </w:r>
      <w:proofErr w:type="gramStart"/>
      <w:r w:rsidRPr="12CB03CB">
        <w:rPr>
          <w:rFonts w:eastAsiaTheme="minorEastAsia" w:cstheme="minorBidi"/>
        </w:rPr>
        <w:t>[(</w:t>
      </w:r>
      <w:proofErr w:type="gramEnd"/>
      <w:r w:rsidRPr="12CB03CB">
        <w:rPr>
          <w:rFonts w:eastAsiaTheme="minorEastAsia" w:cstheme="minorBidi"/>
        </w:rPr>
        <w:t xml:space="preserve">Valor patrimonial da cota do último dia útil do mês de referência + Soma das amortizações por cota realizadas no mês de </w:t>
      </w:r>
      <w:bookmarkStart w:id="630" w:name="_Int_fI0FddJA"/>
      <w:r w:rsidRPr="12CB03CB">
        <w:rPr>
          <w:rFonts w:eastAsiaTheme="minorEastAsia" w:cstheme="minorBidi"/>
        </w:rPr>
        <w:t>referência)/</w:t>
      </w:r>
      <w:bookmarkEnd w:id="630"/>
      <w:r w:rsidRPr="12CB03CB">
        <w:rPr>
          <w:rFonts w:eastAsiaTheme="minorEastAsia" w:cstheme="minorBidi"/>
        </w:rPr>
        <w:t>Valor patrimonial da cota do último dia útil do mês anterior ao de referência)] – 1.</w:t>
      </w:r>
    </w:p>
    <w:p w14:paraId="3BB7A19C" w14:textId="77777777" w:rsidR="00B241C6" w:rsidRPr="00B53E0B" w:rsidRDefault="00B241C6" w:rsidP="00B3332A">
      <w:pPr>
        <w:numPr>
          <w:ilvl w:val="0"/>
          <w:numId w:val="3"/>
        </w:numPr>
        <w:spacing w:before="0" w:after="0" w:line="240" w:lineRule="auto"/>
        <w:ind w:left="0" w:right="-1"/>
        <w:rPr>
          <w:rFonts w:eastAsiaTheme="minorEastAsia"/>
        </w:rPr>
      </w:pPr>
      <w:proofErr w:type="spellStart"/>
      <w:r w:rsidRPr="00B53E0B">
        <w:rPr>
          <w:rFonts w:eastAsiaTheme="minorEastAsia"/>
          <w:b/>
        </w:rPr>
        <w:t>Dividend</w:t>
      </w:r>
      <w:proofErr w:type="spellEnd"/>
      <w:r w:rsidRPr="00B53E0B">
        <w:rPr>
          <w:rFonts w:eastAsiaTheme="minorEastAsia"/>
          <w:b/>
        </w:rPr>
        <w:t xml:space="preserve"> </w:t>
      </w:r>
      <w:proofErr w:type="spellStart"/>
      <w:r w:rsidRPr="00B53E0B">
        <w:rPr>
          <w:rFonts w:eastAsiaTheme="minorEastAsia"/>
          <w:b/>
        </w:rPr>
        <w:t>Yield</w:t>
      </w:r>
      <w:proofErr w:type="spellEnd"/>
      <w:r w:rsidRPr="00B53E0B">
        <w:rPr>
          <w:rFonts w:eastAsiaTheme="minorEastAsia"/>
        </w:rPr>
        <w:t xml:space="preserve"> do Mês de Referência (%) = Rendimentos declarados por cota no mês de referência/ Valor patrimonial da cota do último dia útil do mês anterior ao de referência.</w:t>
      </w:r>
    </w:p>
    <w:p w14:paraId="0EBFB20B" w14:textId="7DD38938" w:rsidR="00B241C6" w:rsidRPr="00B53E0B" w:rsidRDefault="00B241C6" w:rsidP="00983949">
      <w:pPr>
        <w:numPr>
          <w:ilvl w:val="0"/>
          <w:numId w:val="3"/>
        </w:numPr>
        <w:spacing w:before="0" w:after="0" w:line="240" w:lineRule="auto"/>
        <w:ind w:left="0" w:right="-1"/>
        <w:rPr>
          <w:rFonts w:eastAsiaTheme="minorEastAsia"/>
        </w:rPr>
      </w:pPr>
      <w:r w:rsidRPr="00B53E0B">
        <w:rPr>
          <w:rFonts w:eastAsiaTheme="minorEastAsia"/>
        </w:rPr>
        <w:t xml:space="preserve">Amortizações de cotas do Mês de Referência (%) = </w:t>
      </w:r>
      <w:proofErr w:type="gramStart"/>
      <w:r w:rsidRPr="00B53E0B">
        <w:rPr>
          <w:rFonts w:eastAsiaTheme="minorEastAsia"/>
        </w:rPr>
        <w:t>[(</w:t>
      </w:r>
      <w:proofErr w:type="gramEnd"/>
      <w:r w:rsidRPr="00B53E0B">
        <w:rPr>
          <w:rFonts w:eastAsiaTheme="minorEastAsia"/>
        </w:rPr>
        <w:t>Soma das amortizações por cota realizadas no mês de referência) / (Valor patrimonial da cota do último dia útil do mês anterior ao de referência)] – 1. As amortizações não se confundem com os rendimentos declarados/</w:t>
      </w:r>
      <w:proofErr w:type="gramStart"/>
      <w:r w:rsidRPr="00B53E0B">
        <w:rPr>
          <w:rFonts w:eastAsiaTheme="minorEastAsia"/>
        </w:rPr>
        <w:t>distribuídos.</w:t>
      </w:r>
      <w:r w:rsidR="00214A7D">
        <w:rPr>
          <w:rFonts w:eastAsiaTheme="minorEastAsia"/>
        </w:rPr>
        <w:t>”</w:t>
      </w:r>
      <w:proofErr w:type="gramEnd"/>
      <w:r w:rsidR="00214A7D">
        <w:rPr>
          <w:rFonts w:eastAsiaTheme="minorEastAsia"/>
        </w:rPr>
        <w:t>(NR)</w:t>
      </w:r>
    </w:p>
    <w:p w14:paraId="58B584CB" w14:textId="77777777" w:rsidR="00214A7D" w:rsidRDefault="00214A7D" w:rsidP="00966D39">
      <w:pPr>
        <w:spacing w:before="0" w:after="200" w:line="276" w:lineRule="auto"/>
        <w:ind w:firstLine="0"/>
        <w:rPr>
          <w:rFonts w:eastAsiaTheme="minorEastAsia"/>
        </w:rPr>
      </w:pPr>
      <w:r>
        <w:rPr>
          <w:rFonts w:eastAsiaTheme="minorEastAsia"/>
        </w:rPr>
        <w:br w:type="page"/>
      </w:r>
    </w:p>
    <w:p w14:paraId="008BD458" w14:textId="49C58B66" w:rsidR="009B7942" w:rsidRDefault="009B7942" w:rsidP="004A115C">
      <w:pPr>
        <w:pStyle w:val="TtulodaResoluo"/>
      </w:pPr>
      <w:r>
        <w:lastRenderedPageBreak/>
        <w:t xml:space="preserve">ANEXO </w:t>
      </w:r>
      <w:r w:rsidR="00E9262C">
        <w:t xml:space="preserve">L </w:t>
      </w:r>
      <w:r>
        <w:t xml:space="preserve">À RESOLUÇÃO </w:t>
      </w:r>
      <w:r w:rsidR="00E9262C">
        <w:t xml:space="preserve">CVM </w:t>
      </w:r>
      <w:r>
        <w:t>N</w:t>
      </w:r>
      <w:r w:rsidRPr="00C1691E">
        <w:t xml:space="preserve">º </w:t>
      </w:r>
      <w:sdt>
        <w:sdtPr>
          <w:alias w:val="Título"/>
          <w:tag w:val=""/>
          <w:id w:val="286550222"/>
          <w:placeholder>
            <w:docPart w:val="5A3238F7FF8E498E83096D5BD3874D3A"/>
          </w:placeholder>
          <w:dataBinding w:prefixMappings="xmlns:ns0='http://purl.org/dc/elements/1.1/' xmlns:ns1='http://schemas.openxmlformats.org/package/2006/metadata/core-properties' " w:xpath="/ns1:coreProperties[1]/ns0:title[1]" w:storeItemID="{6C3C8BC8-F283-45AE-878A-BAB7291924A1}"/>
          <w:text/>
        </w:sdtPr>
        <w:sdtEndPr/>
        <w:sdtContent>
          <w:r w:rsidR="0081499E">
            <w:t>184, DE 31 DE MAIO DE 2023</w:t>
          </w:r>
        </w:sdtContent>
      </w:sdt>
    </w:p>
    <w:p w14:paraId="062E11B7" w14:textId="52924501" w:rsidR="00214A7D" w:rsidRPr="00B53E0B" w:rsidRDefault="009B7942" w:rsidP="004A115C">
      <w:pPr>
        <w:spacing w:before="0" w:after="0" w:line="240" w:lineRule="auto"/>
        <w:jc w:val="center"/>
        <w:rPr>
          <w:rFonts w:eastAsiaTheme="minorEastAsia"/>
          <w:b/>
        </w:rPr>
      </w:pPr>
      <w:r>
        <w:rPr>
          <w:rFonts w:eastAsiaTheme="minorEastAsia"/>
          <w:b/>
          <w:bCs/>
        </w:rPr>
        <w:t>“</w:t>
      </w:r>
      <w:r w:rsidR="00214A7D" w:rsidRPr="00B53E0B">
        <w:rPr>
          <w:rFonts w:eastAsiaTheme="minorEastAsia"/>
          <w:b/>
          <w:bCs/>
        </w:rPr>
        <w:t>SUPLEMENTO J</w:t>
      </w:r>
      <w:r>
        <w:rPr>
          <w:rFonts w:eastAsiaTheme="minorEastAsia"/>
          <w:b/>
          <w:bCs/>
        </w:rPr>
        <w:t xml:space="preserve"> </w:t>
      </w:r>
      <w:r w:rsidRPr="009B7942">
        <w:rPr>
          <w:rFonts w:eastAsia="Times New Roman"/>
          <w:b/>
          <w:bCs/>
          <w:kern w:val="32"/>
        </w:rPr>
        <w:t xml:space="preserve">– </w:t>
      </w:r>
      <w:r w:rsidRPr="009B7942">
        <w:rPr>
          <w:rFonts w:eastAsia="Times New Roman"/>
          <w:b/>
          <w:kern w:val="32"/>
        </w:rPr>
        <w:t xml:space="preserve">INFORME </w:t>
      </w:r>
      <w:r>
        <w:rPr>
          <w:rFonts w:eastAsia="Times New Roman"/>
          <w:b/>
          <w:kern w:val="32"/>
        </w:rPr>
        <w:t>TRIMESTRAL</w:t>
      </w:r>
      <w:r w:rsidRPr="009B7942">
        <w:rPr>
          <w:rFonts w:eastAsia="Times New Roman"/>
          <w:b/>
          <w:bCs/>
          <w:kern w:val="32"/>
        </w:rPr>
        <w:t xml:space="preserve"> </w:t>
      </w:r>
      <w:r w:rsidR="00B94EF8" w:rsidRPr="00B22CCE">
        <w:rPr>
          <w:rFonts w:eastAsia="Times New Roman"/>
          <w:b/>
          <w:bCs/>
          <w:kern w:val="32"/>
        </w:rPr>
        <w:t>–</w:t>
      </w:r>
      <w:proofErr w:type="spellStart"/>
      <w:r w:rsidRPr="009B7942">
        <w:rPr>
          <w:rFonts w:eastAsia="Times New Roman"/>
          <w:b/>
          <w:bCs/>
          <w:kern w:val="32"/>
        </w:rPr>
        <w:t>FII</w:t>
      </w:r>
      <w:proofErr w:type="spellEnd"/>
    </w:p>
    <w:p w14:paraId="306A5D24" w14:textId="330385A5" w:rsidR="00214A7D" w:rsidRDefault="009B7942" w:rsidP="00966D39">
      <w:pPr>
        <w:spacing w:before="0" w:line="240" w:lineRule="auto"/>
        <w:jc w:val="center"/>
        <w:rPr>
          <w:i/>
        </w:rPr>
      </w:pPr>
      <w:r w:rsidRPr="00B22CCE">
        <w:rPr>
          <w:i/>
        </w:rPr>
        <w:t xml:space="preserve">Conteúdo </w:t>
      </w:r>
      <w:r>
        <w:rPr>
          <w:i/>
        </w:rPr>
        <w:t xml:space="preserve">do </w:t>
      </w:r>
      <w:r w:rsidR="0095185D">
        <w:rPr>
          <w:i/>
        </w:rPr>
        <w:t>I</w:t>
      </w:r>
      <w:r w:rsidR="00214A7D" w:rsidRPr="009B7942">
        <w:rPr>
          <w:i/>
        </w:rPr>
        <w:t xml:space="preserve">nforme Trimestral de </w:t>
      </w:r>
      <w:proofErr w:type="spellStart"/>
      <w:r w:rsidR="00214A7D" w:rsidRPr="009B7942">
        <w:rPr>
          <w:i/>
        </w:rPr>
        <w:t>FII</w:t>
      </w:r>
      <w:proofErr w:type="spellEnd"/>
      <w:r w:rsidRPr="009B7942">
        <w:rPr>
          <w:i/>
        </w:rPr>
        <w:t xml:space="preserve">, </w:t>
      </w:r>
      <w:r>
        <w:rPr>
          <w:i/>
        </w:rPr>
        <w:t>conforme previsto no</w:t>
      </w:r>
      <w:r w:rsidR="00214A7D" w:rsidRPr="009B7942">
        <w:rPr>
          <w:i/>
        </w:rPr>
        <w:t xml:space="preserve"> art. 36, II, </w:t>
      </w:r>
      <w:r>
        <w:rPr>
          <w:i/>
        </w:rPr>
        <w:t xml:space="preserve">do </w:t>
      </w:r>
      <w:r w:rsidR="00214A7D" w:rsidRPr="009B7942">
        <w:rPr>
          <w:i/>
        </w:rPr>
        <w:t xml:space="preserve">Anexo Normativo </w:t>
      </w:r>
      <w:proofErr w:type="spellStart"/>
      <w:r w:rsidR="00214A7D" w:rsidRPr="009B7942">
        <w:rPr>
          <w:i/>
        </w:rPr>
        <w:t>III</w:t>
      </w:r>
      <w:proofErr w:type="spellEnd"/>
    </w:p>
    <w:p w14:paraId="0B19A39E" w14:textId="77777777" w:rsidR="008F7473" w:rsidRPr="009B7942" w:rsidRDefault="008F7473" w:rsidP="004A115C">
      <w:pPr>
        <w:spacing w:before="0" w:after="0" w:line="240" w:lineRule="auto"/>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2539"/>
        <w:gridCol w:w="2574"/>
      </w:tblGrid>
      <w:tr w:rsidR="00DF0428" w:rsidRPr="00DF0428" w14:paraId="17C5630F" w14:textId="77777777" w:rsidTr="00AE4EEC">
        <w:trPr>
          <w:trHeight w:val="300"/>
        </w:trPr>
        <w:tc>
          <w:tcPr>
            <w:tcW w:w="5083" w:type="dxa"/>
            <w:vAlign w:val="bottom"/>
          </w:tcPr>
          <w:p w14:paraId="52AAE672" w14:textId="77777777" w:rsidR="00DF0428" w:rsidRPr="00DF0428" w:rsidRDefault="00DF0428" w:rsidP="00966D39">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Nome da Classe</w:t>
            </w:r>
          </w:p>
        </w:tc>
        <w:tc>
          <w:tcPr>
            <w:tcW w:w="2539" w:type="dxa"/>
            <w:vAlign w:val="bottom"/>
          </w:tcPr>
          <w:p w14:paraId="01578354" w14:textId="77777777" w:rsidR="00DF0428" w:rsidRPr="00DF0428" w:rsidRDefault="00DF0428" w:rsidP="00A802BE">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CNPJ da Classe</w:t>
            </w:r>
          </w:p>
        </w:tc>
        <w:tc>
          <w:tcPr>
            <w:tcW w:w="2574" w:type="dxa"/>
            <w:vAlign w:val="bottom"/>
          </w:tcPr>
          <w:p w14:paraId="1555CDD0" w14:textId="77777777" w:rsidR="00DF0428" w:rsidRPr="00DF0428" w:rsidRDefault="00DF0428" w:rsidP="00966D39">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Data de Funcionamento</w:t>
            </w:r>
          </w:p>
        </w:tc>
      </w:tr>
      <w:tr w:rsidR="00DF0428" w:rsidRPr="00DF0428" w14:paraId="6DBAF744" w14:textId="77777777" w:rsidTr="00AE4EEC">
        <w:trPr>
          <w:trHeight w:val="300"/>
        </w:trPr>
        <w:tc>
          <w:tcPr>
            <w:tcW w:w="5083" w:type="dxa"/>
            <w:vAlign w:val="bottom"/>
          </w:tcPr>
          <w:p w14:paraId="0A75E1CD" w14:textId="77777777" w:rsidR="00DF0428" w:rsidRPr="00DF0428" w:rsidRDefault="00DF0428" w:rsidP="00966D39">
            <w:pPr>
              <w:spacing w:before="0" w:after="0" w:line="240" w:lineRule="auto"/>
              <w:ind w:right="-1" w:firstLine="0"/>
              <w:rPr>
                <w:rFonts w:ascii="Calibri" w:eastAsia="Yu Mincho" w:hAnsi="Calibri" w:cs="Arial"/>
                <w:b/>
                <w:bCs/>
                <w:color w:val="000000"/>
                <w:lang w:eastAsia="pt-BR"/>
              </w:rPr>
            </w:pPr>
            <w:r w:rsidRPr="00DF0428">
              <w:rPr>
                <w:rFonts w:ascii="Calibri" w:eastAsia="Yu Mincho" w:hAnsi="Calibri" w:cs="Arial"/>
                <w:b/>
                <w:bCs/>
                <w:color w:val="000000"/>
                <w:lang w:eastAsia="pt-BR"/>
              </w:rPr>
              <w:t>Público-Alvo (Investidores em geral, Investidor Qualificado ou Profissional)</w:t>
            </w:r>
          </w:p>
        </w:tc>
        <w:tc>
          <w:tcPr>
            <w:tcW w:w="2539" w:type="dxa"/>
            <w:vAlign w:val="bottom"/>
          </w:tcPr>
          <w:p w14:paraId="676418CD" w14:textId="77777777" w:rsidR="00DF0428" w:rsidRPr="00DF0428" w:rsidRDefault="00DF0428" w:rsidP="00A802BE">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 xml:space="preserve">Código </w:t>
            </w:r>
            <w:proofErr w:type="spellStart"/>
            <w:r w:rsidRPr="00DF0428">
              <w:rPr>
                <w:rFonts w:ascii="Calibri" w:eastAsia="Yu Mincho" w:hAnsi="Calibri" w:cs="Calibri"/>
                <w:b/>
                <w:color w:val="000000"/>
                <w:lang w:eastAsia="pt-BR"/>
              </w:rPr>
              <w:t>ISIN</w:t>
            </w:r>
            <w:proofErr w:type="spellEnd"/>
          </w:p>
        </w:tc>
        <w:tc>
          <w:tcPr>
            <w:tcW w:w="2574" w:type="dxa"/>
            <w:vAlign w:val="bottom"/>
          </w:tcPr>
          <w:p w14:paraId="06184FD3" w14:textId="77777777" w:rsidR="00DF0428" w:rsidRPr="00DF0428" w:rsidRDefault="00DF0428" w:rsidP="00966D39">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Quantidade de cotas emitidas</w:t>
            </w:r>
          </w:p>
        </w:tc>
      </w:tr>
      <w:tr w:rsidR="00DF0428" w:rsidRPr="00DF0428" w14:paraId="7AE6079A" w14:textId="77777777" w:rsidTr="00AE4EEC">
        <w:trPr>
          <w:trHeight w:val="300"/>
        </w:trPr>
        <w:tc>
          <w:tcPr>
            <w:tcW w:w="5083" w:type="dxa"/>
            <w:vAlign w:val="bottom"/>
          </w:tcPr>
          <w:p w14:paraId="38ACCC96" w14:textId="77777777" w:rsidR="00DF0428" w:rsidRPr="00DF0428" w:rsidRDefault="00DF0428" w:rsidP="00A802BE">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Classe Exclusiva (Sim ou Não)</w:t>
            </w:r>
          </w:p>
        </w:tc>
        <w:tc>
          <w:tcPr>
            <w:tcW w:w="5113" w:type="dxa"/>
            <w:gridSpan w:val="2"/>
            <w:vAlign w:val="bottom"/>
          </w:tcPr>
          <w:p w14:paraId="58316B16" w14:textId="77777777" w:rsidR="00DF0428" w:rsidRPr="00DF0428" w:rsidRDefault="00DF0428" w:rsidP="00A802BE">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Cotistas possuem vínculo familiar ou societário familiar (Sim ou Não)</w:t>
            </w:r>
          </w:p>
        </w:tc>
      </w:tr>
      <w:tr w:rsidR="00DF0428" w:rsidRPr="00DF0428" w14:paraId="5A17E724" w14:textId="77777777" w:rsidTr="00AE4EEC">
        <w:trPr>
          <w:trHeight w:val="300"/>
        </w:trPr>
        <w:tc>
          <w:tcPr>
            <w:tcW w:w="10196" w:type="dxa"/>
            <w:gridSpan w:val="3"/>
            <w:vAlign w:val="bottom"/>
          </w:tcPr>
          <w:p w14:paraId="65BE8C44" w14:textId="77777777" w:rsidR="00DF0428" w:rsidRPr="00DF0428" w:rsidRDefault="00DF0428" w:rsidP="00A802BE">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Classificação autorregulação (se houver)</w:t>
            </w:r>
          </w:p>
        </w:tc>
      </w:tr>
      <w:tr w:rsidR="00DF0428" w:rsidRPr="00DF0428" w14:paraId="67B4D5EF" w14:textId="77777777" w:rsidTr="00AE4EEC">
        <w:trPr>
          <w:trHeight w:val="300"/>
        </w:trPr>
        <w:tc>
          <w:tcPr>
            <w:tcW w:w="5083" w:type="dxa"/>
            <w:vAlign w:val="bottom"/>
          </w:tcPr>
          <w:p w14:paraId="620B3322" w14:textId="77777777" w:rsidR="00DF0428" w:rsidRPr="00DF0428" w:rsidRDefault="00DF0428" w:rsidP="00966D39">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Prazo de Duração</w:t>
            </w:r>
          </w:p>
        </w:tc>
        <w:tc>
          <w:tcPr>
            <w:tcW w:w="5113" w:type="dxa"/>
            <w:gridSpan w:val="2"/>
            <w:vAlign w:val="bottom"/>
          </w:tcPr>
          <w:p w14:paraId="62B57E22" w14:textId="77777777" w:rsidR="00DF0428" w:rsidRPr="00DF0428" w:rsidRDefault="00DF0428" w:rsidP="00A802BE">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Encerramento do exercício social</w:t>
            </w:r>
          </w:p>
        </w:tc>
      </w:tr>
      <w:tr w:rsidR="00DF0428" w:rsidRPr="00DF0428" w14:paraId="46567D0E" w14:textId="77777777" w:rsidTr="00AE4EEC">
        <w:trPr>
          <w:trHeight w:val="300"/>
        </w:trPr>
        <w:tc>
          <w:tcPr>
            <w:tcW w:w="5083" w:type="dxa"/>
            <w:vAlign w:val="bottom"/>
          </w:tcPr>
          <w:p w14:paraId="1F802E22" w14:textId="77777777" w:rsidR="00DF0428" w:rsidRPr="00DF0428" w:rsidRDefault="00DF0428" w:rsidP="00966D39">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Mercado de negociação das cotas (Bolsa/</w:t>
            </w:r>
            <w:proofErr w:type="spellStart"/>
            <w:r w:rsidRPr="00DF0428">
              <w:rPr>
                <w:rFonts w:ascii="Calibri" w:eastAsia="Yu Mincho" w:hAnsi="Calibri" w:cs="Calibri"/>
                <w:b/>
                <w:color w:val="000000"/>
                <w:lang w:eastAsia="pt-BR"/>
              </w:rPr>
              <w:t>MBO</w:t>
            </w:r>
            <w:proofErr w:type="spellEnd"/>
            <w:r w:rsidRPr="00DF0428">
              <w:rPr>
                <w:rFonts w:ascii="Calibri" w:eastAsia="Yu Mincho" w:hAnsi="Calibri" w:cs="Calibri"/>
                <w:b/>
                <w:color w:val="000000"/>
                <w:lang w:eastAsia="pt-BR"/>
              </w:rPr>
              <w:t>/MB não organizado)</w:t>
            </w:r>
          </w:p>
        </w:tc>
        <w:tc>
          <w:tcPr>
            <w:tcW w:w="5113" w:type="dxa"/>
            <w:gridSpan w:val="2"/>
            <w:vAlign w:val="bottom"/>
          </w:tcPr>
          <w:p w14:paraId="13768EF1" w14:textId="77777777" w:rsidR="00DF0428" w:rsidRPr="00DF0428" w:rsidRDefault="00DF0428" w:rsidP="00A802BE">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Entidade administradora de mercado organizado</w:t>
            </w:r>
          </w:p>
        </w:tc>
      </w:tr>
      <w:tr w:rsidR="00DF0428" w:rsidRPr="00DF0428" w14:paraId="3EC3D26D" w14:textId="77777777" w:rsidTr="00AE4EEC">
        <w:trPr>
          <w:trHeight w:val="300"/>
        </w:trPr>
        <w:tc>
          <w:tcPr>
            <w:tcW w:w="5083" w:type="dxa"/>
            <w:vAlign w:val="bottom"/>
          </w:tcPr>
          <w:p w14:paraId="7F086331" w14:textId="77777777" w:rsidR="00DF0428" w:rsidRPr="00DF0428" w:rsidRDefault="00DF0428" w:rsidP="00966D39">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Nome do Administrador</w:t>
            </w:r>
          </w:p>
        </w:tc>
        <w:tc>
          <w:tcPr>
            <w:tcW w:w="5113" w:type="dxa"/>
            <w:gridSpan w:val="2"/>
            <w:vAlign w:val="bottom"/>
          </w:tcPr>
          <w:p w14:paraId="7FD23839" w14:textId="77777777" w:rsidR="00DF0428" w:rsidRPr="00DF0428" w:rsidRDefault="00DF0428" w:rsidP="00A802BE">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CNPJ do Administrador</w:t>
            </w:r>
          </w:p>
        </w:tc>
      </w:tr>
      <w:tr w:rsidR="00DF0428" w:rsidRPr="00DF0428" w14:paraId="24032F96" w14:textId="77777777" w:rsidTr="00AE4EEC">
        <w:trPr>
          <w:trHeight w:val="300"/>
        </w:trPr>
        <w:tc>
          <w:tcPr>
            <w:tcW w:w="5083" w:type="dxa"/>
            <w:vAlign w:val="bottom"/>
          </w:tcPr>
          <w:p w14:paraId="796C72D7" w14:textId="77777777" w:rsidR="00DF0428" w:rsidRPr="00DF0428" w:rsidRDefault="00DF0428" w:rsidP="00966D39">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Endereço</w:t>
            </w:r>
          </w:p>
        </w:tc>
        <w:tc>
          <w:tcPr>
            <w:tcW w:w="5113" w:type="dxa"/>
            <w:gridSpan w:val="2"/>
            <w:vAlign w:val="bottom"/>
          </w:tcPr>
          <w:p w14:paraId="507E9ABD" w14:textId="77777777" w:rsidR="00DF0428" w:rsidRPr="00DF0428" w:rsidRDefault="00DF0428" w:rsidP="00A802BE">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Telefones</w:t>
            </w:r>
          </w:p>
        </w:tc>
      </w:tr>
      <w:tr w:rsidR="00DF0428" w:rsidRPr="00DF0428" w14:paraId="0D884256" w14:textId="77777777" w:rsidTr="00AE4EEC">
        <w:trPr>
          <w:trHeight w:val="300"/>
        </w:trPr>
        <w:tc>
          <w:tcPr>
            <w:tcW w:w="5083" w:type="dxa"/>
            <w:vAlign w:val="bottom"/>
          </w:tcPr>
          <w:p w14:paraId="294548B0" w14:textId="77777777" w:rsidR="00DF0428" w:rsidRPr="00DF0428" w:rsidRDefault="00DF0428" w:rsidP="00966D39">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Site</w:t>
            </w:r>
          </w:p>
        </w:tc>
        <w:tc>
          <w:tcPr>
            <w:tcW w:w="5113" w:type="dxa"/>
            <w:gridSpan w:val="2"/>
            <w:vAlign w:val="bottom"/>
          </w:tcPr>
          <w:p w14:paraId="62024E71" w14:textId="77777777" w:rsidR="00DF0428" w:rsidRPr="00DF0428" w:rsidRDefault="00DF0428" w:rsidP="00A802BE">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E-mail</w:t>
            </w:r>
          </w:p>
        </w:tc>
      </w:tr>
      <w:tr w:rsidR="00DF0428" w:rsidRPr="00DF0428" w14:paraId="2FE425F7" w14:textId="77777777" w:rsidTr="00AE4EEC">
        <w:trPr>
          <w:trHeight w:val="300"/>
        </w:trPr>
        <w:tc>
          <w:tcPr>
            <w:tcW w:w="5083" w:type="dxa"/>
            <w:vAlign w:val="bottom"/>
          </w:tcPr>
          <w:p w14:paraId="3F658554" w14:textId="77777777" w:rsidR="00DF0428" w:rsidRPr="00DF0428" w:rsidRDefault="00DF0428" w:rsidP="00966D39">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Competência</w:t>
            </w:r>
          </w:p>
        </w:tc>
        <w:tc>
          <w:tcPr>
            <w:tcW w:w="5113" w:type="dxa"/>
            <w:gridSpan w:val="2"/>
            <w:vAlign w:val="bottom"/>
          </w:tcPr>
          <w:p w14:paraId="34B8C82D" w14:textId="77777777" w:rsidR="00DF0428" w:rsidRPr="00DF0428" w:rsidRDefault="00DF0428" w:rsidP="00A802BE">
            <w:pPr>
              <w:spacing w:before="0" w:after="0" w:line="240" w:lineRule="auto"/>
              <w:ind w:right="-1" w:firstLine="0"/>
              <w:rPr>
                <w:rFonts w:ascii="Calibri" w:eastAsia="Yu Mincho" w:hAnsi="Calibri" w:cs="Calibri"/>
                <w:b/>
                <w:color w:val="000000"/>
                <w:lang w:eastAsia="pt-BR"/>
              </w:rPr>
            </w:pPr>
            <w:r w:rsidRPr="00DF0428">
              <w:rPr>
                <w:rFonts w:ascii="Calibri" w:eastAsia="Yu Mincho" w:hAnsi="Calibri" w:cs="Calibri"/>
                <w:b/>
                <w:color w:val="000000"/>
                <w:lang w:eastAsia="pt-BR"/>
              </w:rPr>
              <w:t>t/</w:t>
            </w:r>
            <w:proofErr w:type="spellStart"/>
            <w:r w:rsidRPr="00DF0428">
              <w:rPr>
                <w:rFonts w:ascii="Calibri" w:eastAsia="Yu Mincho" w:hAnsi="Calibri" w:cs="Calibri"/>
                <w:b/>
                <w:color w:val="000000"/>
                <w:lang w:eastAsia="pt-BR"/>
              </w:rPr>
              <w:t>aaaa</w:t>
            </w:r>
            <w:proofErr w:type="spellEnd"/>
          </w:p>
        </w:tc>
      </w:tr>
    </w:tbl>
    <w:p w14:paraId="587485D1" w14:textId="6ACB2565" w:rsidR="00214A7D" w:rsidRDefault="00214A7D" w:rsidP="00A802BE">
      <w:pPr>
        <w:spacing w:before="0" w:after="0" w:line="240" w:lineRule="auto"/>
        <w:ind w:left="-284"/>
        <w:rPr>
          <w:rFonts w:eastAsia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64"/>
        <w:gridCol w:w="122"/>
        <w:gridCol w:w="290"/>
        <w:gridCol w:w="461"/>
        <w:gridCol w:w="88"/>
        <w:gridCol w:w="171"/>
        <w:gridCol w:w="6"/>
        <w:gridCol w:w="652"/>
        <w:gridCol w:w="39"/>
        <w:gridCol w:w="655"/>
        <w:gridCol w:w="6"/>
        <w:gridCol w:w="137"/>
        <w:gridCol w:w="685"/>
        <w:gridCol w:w="840"/>
        <w:gridCol w:w="120"/>
        <w:gridCol w:w="18"/>
        <w:gridCol w:w="6"/>
        <w:gridCol w:w="171"/>
        <w:gridCol w:w="683"/>
        <w:gridCol w:w="522"/>
        <w:gridCol w:w="80"/>
        <w:gridCol w:w="114"/>
        <w:gridCol w:w="149"/>
        <w:gridCol w:w="628"/>
        <w:gridCol w:w="938"/>
      </w:tblGrid>
      <w:tr w:rsidR="00DF0428" w:rsidRPr="00DF0428" w14:paraId="2C94978F" w14:textId="77777777" w:rsidTr="00AE4EEC">
        <w:trPr>
          <w:trHeight w:hRule="exact" w:val="549"/>
        </w:trPr>
        <w:tc>
          <w:tcPr>
            <w:tcW w:w="368" w:type="pct"/>
          </w:tcPr>
          <w:p w14:paraId="056429F9" w14:textId="77777777" w:rsidR="00DF0428" w:rsidRPr="00DF0428" w:rsidRDefault="00DF0428" w:rsidP="00A802BE">
            <w:pPr>
              <w:ind w:right="-1" w:firstLine="0"/>
              <w:rPr>
                <w:rFonts w:ascii="Calibri" w:eastAsia="Yu Mincho" w:hAnsi="Calibri" w:cs="Calibri"/>
                <w:b/>
                <w:lang w:eastAsia="pt-BR"/>
              </w:rPr>
            </w:pPr>
            <w:r w:rsidRPr="00DF0428">
              <w:rPr>
                <w:rFonts w:ascii="Calibri" w:eastAsia="Yu Mincho" w:hAnsi="Calibri" w:cs="Calibri"/>
                <w:b/>
                <w:lang w:eastAsia="pt-BR"/>
              </w:rPr>
              <w:t>1.</w:t>
            </w:r>
          </w:p>
        </w:tc>
        <w:tc>
          <w:tcPr>
            <w:tcW w:w="4632" w:type="pct"/>
            <w:gridSpan w:val="25"/>
            <w:shd w:val="clear" w:color="auto" w:fill="auto"/>
          </w:tcPr>
          <w:p w14:paraId="6EAAE15D"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Informações por tipo de ativo</w:t>
            </w:r>
          </w:p>
        </w:tc>
      </w:tr>
      <w:tr w:rsidR="00DF0428" w:rsidRPr="00DF0428" w14:paraId="0BC61472" w14:textId="77777777" w:rsidTr="00AE4EEC">
        <w:trPr>
          <w:trHeight w:hRule="exact" w:val="569"/>
        </w:trPr>
        <w:tc>
          <w:tcPr>
            <w:tcW w:w="368" w:type="pct"/>
            <w:vAlign w:val="bottom"/>
          </w:tcPr>
          <w:p w14:paraId="5B871CA5"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1.1</w:t>
            </w:r>
          </w:p>
        </w:tc>
        <w:tc>
          <w:tcPr>
            <w:tcW w:w="4632" w:type="pct"/>
            <w:gridSpan w:val="25"/>
            <w:vAlign w:val="bottom"/>
          </w:tcPr>
          <w:p w14:paraId="6962BBA8"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Direitos reais sobre bens imóveis</w:t>
            </w:r>
          </w:p>
        </w:tc>
      </w:tr>
      <w:tr w:rsidR="00DF0428" w:rsidRPr="00DF0428" w14:paraId="0696014F" w14:textId="77777777" w:rsidTr="00AE4EEC">
        <w:trPr>
          <w:trHeight w:hRule="exact" w:val="516"/>
        </w:trPr>
        <w:tc>
          <w:tcPr>
            <w:tcW w:w="368" w:type="pct"/>
            <w:vMerge w:val="restart"/>
          </w:tcPr>
          <w:p w14:paraId="490B08EB"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1.1.1</w:t>
            </w:r>
          </w:p>
          <w:p w14:paraId="4761FF5B" w14:textId="77777777" w:rsidR="00DF0428" w:rsidRPr="00DF0428" w:rsidRDefault="00DF0428" w:rsidP="00A802BE">
            <w:pPr>
              <w:spacing w:before="0" w:after="0" w:line="240" w:lineRule="auto"/>
              <w:ind w:right="-1" w:firstLine="0"/>
              <w:rPr>
                <w:rFonts w:ascii="Calibri" w:eastAsia="Yu Mincho" w:hAnsi="Calibri" w:cs="Calibri"/>
                <w:b/>
                <w:lang w:eastAsia="pt-BR"/>
              </w:rPr>
            </w:pPr>
          </w:p>
        </w:tc>
        <w:tc>
          <w:tcPr>
            <w:tcW w:w="4632" w:type="pct"/>
            <w:gridSpan w:val="25"/>
          </w:tcPr>
          <w:p w14:paraId="158E13B0"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Terrenos</w:t>
            </w:r>
          </w:p>
        </w:tc>
      </w:tr>
      <w:tr w:rsidR="00DF0428" w:rsidRPr="00DF0428" w14:paraId="7875AACE" w14:textId="77777777" w:rsidTr="00AE4EEC">
        <w:trPr>
          <w:trHeight w:val="284"/>
        </w:trPr>
        <w:tc>
          <w:tcPr>
            <w:tcW w:w="368" w:type="pct"/>
            <w:vMerge/>
          </w:tcPr>
          <w:p w14:paraId="43BCFA48" w14:textId="77777777" w:rsidR="00DF0428" w:rsidRPr="00DF0428" w:rsidRDefault="00DF0428" w:rsidP="00966D39">
            <w:pPr>
              <w:spacing w:before="0" w:after="0" w:line="240" w:lineRule="auto"/>
              <w:ind w:right="-1" w:firstLine="0"/>
              <w:rPr>
                <w:rFonts w:ascii="Calibri" w:eastAsia="Times New Roman" w:hAnsi="Calibri" w:cs="Calibri"/>
                <w:lang w:eastAsia="pt-BR"/>
              </w:rPr>
            </w:pPr>
          </w:p>
        </w:tc>
        <w:tc>
          <w:tcPr>
            <w:tcW w:w="2135" w:type="pct"/>
            <w:gridSpan w:val="11"/>
          </w:tcPr>
          <w:p w14:paraId="43DA7A0B"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Relação de terrenos (endereço, entre outras características relevantes¹)</w:t>
            </w:r>
          </w:p>
        </w:tc>
        <w:tc>
          <w:tcPr>
            <w:tcW w:w="815" w:type="pct"/>
            <w:gridSpan w:val="3"/>
          </w:tcPr>
          <w:p w14:paraId="2F88C254"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Área (m2)</w:t>
            </w:r>
          </w:p>
        </w:tc>
        <w:tc>
          <w:tcPr>
            <w:tcW w:w="841" w:type="pct"/>
            <w:gridSpan w:val="8"/>
          </w:tcPr>
          <w:p w14:paraId="2C93CB30"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do terreno em relação ao total investido (% em relação ao valor total de terrenos)</w:t>
            </w:r>
          </w:p>
        </w:tc>
        <w:tc>
          <w:tcPr>
            <w:tcW w:w="841" w:type="pct"/>
            <w:gridSpan w:val="3"/>
          </w:tcPr>
          <w:p w14:paraId="3CE6AC88" w14:textId="77777777" w:rsidR="00DF0428" w:rsidRPr="00DF0428" w:rsidRDefault="00DF0428" w:rsidP="00B3332A">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xml:space="preserve">% em relação às receitas do </w:t>
            </w:r>
            <w:proofErr w:type="spellStart"/>
            <w:r w:rsidRPr="00DF0428">
              <w:rPr>
                <w:rFonts w:ascii="Calibri" w:eastAsia="Yu Mincho" w:hAnsi="Calibri" w:cs="Calibri"/>
                <w:b/>
                <w:lang w:eastAsia="pt-BR"/>
              </w:rPr>
              <w:t>FII</w:t>
            </w:r>
            <w:proofErr w:type="spellEnd"/>
            <w:r w:rsidRPr="00DF0428">
              <w:rPr>
                <w:rFonts w:ascii="Calibri" w:eastAsia="Yu Mincho" w:hAnsi="Calibri" w:cs="Calibri"/>
                <w:b/>
                <w:lang w:eastAsia="pt-BR"/>
              </w:rPr>
              <w:t>.</w:t>
            </w:r>
          </w:p>
        </w:tc>
      </w:tr>
      <w:tr w:rsidR="00DF0428" w:rsidRPr="00DF0428" w14:paraId="2C7B8F4C" w14:textId="77777777" w:rsidTr="00AE4EEC">
        <w:trPr>
          <w:trHeight w:val="284"/>
        </w:trPr>
        <w:tc>
          <w:tcPr>
            <w:tcW w:w="368" w:type="pct"/>
            <w:vMerge/>
          </w:tcPr>
          <w:p w14:paraId="55269307"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2135" w:type="pct"/>
            <w:gridSpan w:val="11"/>
          </w:tcPr>
          <w:p w14:paraId="43E3467D" w14:textId="77777777" w:rsidR="00DF0428" w:rsidRPr="00DF0428" w:rsidRDefault="00DF0428" w:rsidP="00A802BE">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Terreno 1</w:t>
            </w:r>
          </w:p>
        </w:tc>
        <w:tc>
          <w:tcPr>
            <w:tcW w:w="815" w:type="pct"/>
            <w:gridSpan w:val="3"/>
          </w:tcPr>
          <w:p w14:paraId="0114062D" w14:textId="77777777" w:rsidR="00DF0428" w:rsidRPr="00DF0428" w:rsidRDefault="00DF0428" w:rsidP="00A802BE">
            <w:pPr>
              <w:spacing w:before="0" w:after="0" w:line="240" w:lineRule="auto"/>
              <w:ind w:right="-1" w:firstLine="0"/>
              <w:rPr>
                <w:rFonts w:ascii="Calibri" w:eastAsia="Yu Mincho" w:hAnsi="Calibri" w:cs="Calibri"/>
                <w:b/>
                <w:lang w:eastAsia="pt-BR"/>
              </w:rPr>
            </w:pPr>
          </w:p>
        </w:tc>
        <w:tc>
          <w:tcPr>
            <w:tcW w:w="841" w:type="pct"/>
            <w:gridSpan w:val="8"/>
          </w:tcPr>
          <w:p w14:paraId="783D9AE0" w14:textId="77777777" w:rsidR="00DF0428" w:rsidRPr="00DF0428" w:rsidRDefault="00DF0428" w:rsidP="00A802BE">
            <w:pPr>
              <w:spacing w:before="0" w:after="0" w:line="240" w:lineRule="auto"/>
              <w:ind w:right="-1" w:firstLine="0"/>
              <w:rPr>
                <w:rFonts w:ascii="Calibri" w:eastAsia="Yu Mincho" w:hAnsi="Calibri" w:cs="Calibri"/>
                <w:b/>
                <w:lang w:eastAsia="pt-BR"/>
              </w:rPr>
            </w:pPr>
          </w:p>
        </w:tc>
        <w:tc>
          <w:tcPr>
            <w:tcW w:w="841" w:type="pct"/>
            <w:gridSpan w:val="3"/>
          </w:tcPr>
          <w:p w14:paraId="6E6B7BDC" w14:textId="77777777" w:rsidR="00DF0428" w:rsidRPr="00DF0428" w:rsidRDefault="00DF0428" w:rsidP="00B3332A">
            <w:pPr>
              <w:spacing w:before="0" w:after="0" w:line="240" w:lineRule="auto"/>
              <w:ind w:right="-1" w:firstLine="0"/>
              <w:rPr>
                <w:rFonts w:ascii="Calibri" w:eastAsia="Yu Mincho" w:hAnsi="Calibri" w:cs="Calibri"/>
                <w:b/>
                <w:lang w:eastAsia="pt-BR"/>
              </w:rPr>
            </w:pPr>
          </w:p>
        </w:tc>
      </w:tr>
      <w:tr w:rsidR="00DF0428" w:rsidRPr="00DF0428" w14:paraId="33EFEC3C" w14:textId="77777777" w:rsidTr="00AE4EEC">
        <w:trPr>
          <w:trHeight w:val="284"/>
        </w:trPr>
        <w:tc>
          <w:tcPr>
            <w:tcW w:w="368" w:type="pct"/>
            <w:vMerge/>
          </w:tcPr>
          <w:p w14:paraId="1B353180"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2135" w:type="pct"/>
            <w:gridSpan w:val="11"/>
          </w:tcPr>
          <w:p w14:paraId="62B8BBA3" w14:textId="77777777" w:rsidR="00DF0428" w:rsidRPr="00DF0428" w:rsidRDefault="00DF0428" w:rsidP="00A802BE">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Terreno 2</w:t>
            </w:r>
          </w:p>
        </w:tc>
        <w:tc>
          <w:tcPr>
            <w:tcW w:w="815" w:type="pct"/>
            <w:gridSpan w:val="3"/>
          </w:tcPr>
          <w:p w14:paraId="640348A2" w14:textId="77777777" w:rsidR="00DF0428" w:rsidRPr="00DF0428" w:rsidRDefault="00DF0428" w:rsidP="00A802BE">
            <w:pPr>
              <w:spacing w:before="0" w:after="0" w:line="240" w:lineRule="auto"/>
              <w:ind w:right="-1" w:firstLine="0"/>
              <w:rPr>
                <w:rFonts w:ascii="Calibri" w:eastAsia="Yu Mincho" w:hAnsi="Calibri" w:cs="Calibri"/>
                <w:b/>
                <w:lang w:eastAsia="pt-BR"/>
              </w:rPr>
            </w:pPr>
          </w:p>
        </w:tc>
        <w:tc>
          <w:tcPr>
            <w:tcW w:w="841" w:type="pct"/>
            <w:gridSpan w:val="8"/>
          </w:tcPr>
          <w:p w14:paraId="6D0668AF" w14:textId="77777777" w:rsidR="00DF0428" w:rsidRPr="00DF0428" w:rsidRDefault="00DF0428" w:rsidP="00A802BE">
            <w:pPr>
              <w:spacing w:before="0" w:after="0" w:line="240" w:lineRule="auto"/>
              <w:ind w:right="-1" w:firstLine="0"/>
              <w:rPr>
                <w:rFonts w:ascii="Calibri" w:eastAsia="Yu Mincho" w:hAnsi="Calibri" w:cs="Calibri"/>
                <w:b/>
                <w:lang w:eastAsia="pt-BR"/>
              </w:rPr>
            </w:pPr>
          </w:p>
        </w:tc>
        <w:tc>
          <w:tcPr>
            <w:tcW w:w="841" w:type="pct"/>
            <w:gridSpan w:val="3"/>
          </w:tcPr>
          <w:p w14:paraId="29EAE8C1" w14:textId="77777777" w:rsidR="00DF0428" w:rsidRPr="00DF0428" w:rsidRDefault="00DF0428" w:rsidP="00B3332A">
            <w:pPr>
              <w:spacing w:before="0" w:after="0" w:line="240" w:lineRule="auto"/>
              <w:ind w:right="-1" w:firstLine="0"/>
              <w:rPr>
                <w:rFonts w:ascii="Calibri" w:eastAsia="Yu Mincho" w:hAnsi="Calibri" w:cs="Calibri"/>
                <w:b/>
                <w:lang w:eastAsia="pt-BR"/>
              </w:rPr>
            </w:pPr>
          </w:p>
        </w:tc>
      </w:tr>
      <w:tr w:rsidR="00DF0428" w:rsidRPr="00DF0428" w14:paraId="1EE4DF92" w14:textId="77777777" w:rsidTr="00AE4EEC">
        <w:trPr>
          <w:trHeight w:val="284"/>
        </w:trPr>
        <w:tc>
          <w:tcPr>
            <w:tcW w:w="368" w:type="pct"/>
            <w:vMerge/>
          </w:tcPr>
          <w:p w14:paraId="16469583"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2135" w:type="pct"/>
            <w:gridSpan w:val="11"/>
          </w:tcPr>
          <w:p w14:paraId="2CE282A8" w14:textId="77777777" w:rsidR="00DF0428" w:rsidRPr="00DF0428" w:rsidRDefault="00DF0428" w:rsidP="00A802BE">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Terreno N</w:t>
            </w:r>
          </w:p>
        </w:tc>
        <w:tc>
          <w:tcPr>
            <w:tcW w:w="815" w:type="pct"/>
            <w:gridSpan w:val="3"/>
          </w:tcPr>
          <w:p w14:paraId="08BB2620" w14:textId="77777777" w:rsidR="00DF0428" w:rsidRPr="00DF0428" w:rsidRDefault="00DF0428" w:rsidP="00A802BE">
            <w:pPr>
              <w:spacing w:before="0" w:after="0" w:line="240" w:lineRule="auto"/>
              <w:ind w:right="-1" w:firstLine="0"/>
              <w:rPr>
                <w:rFonts w:ascii="Calibri" w:eastAsia="Yu Mincho" w:hAnsi="Calibri" w:cs="Calibri"/>
                <w:b/>
                <w:lang w:eastAsia="pt-BR"/>
              </w:rPr>
            </w:pPr>
          </w:p>
        </w:tc>
        <w:tc>
          <w:tcPr>
            <w:tcW w:w="841" w:type="pct"/>
            <w:gridSpan w:val="8"/>
          </w:tcPr>
          <w:p w14:paraId="0EB24ADB" w14:textId="77777777" w:rsidR="00DF0428" w:rsidRPr="00DF0428" w:rsidRDefault="00DF0428" w:rsidP="00A802BE">
            <w:pPr>
              <w:spacing w:before="0" w:after="0" w:line="240" w:lineRule="auto"/>
              <w:ind w:right="-1" w:firstLine="0"/>
              <w:rPr>
                <w:rFonts w:ascii="Calibri" w:eastAsia="Yu Mincho" w:hAnsi="Calibri" w:cs="Calibri"/>
                <w:b/>
                <w:lang w:eastAsia="pt-BR"/>
              </w:rPr>
            </w:pPr>
          </w:p>
        </w:tc>
        <w:tc>
          <w:tcPr>
            <w:tcW w:w="841" w:type="pct"/>
            <w:gridSpan w:val="3"/>
          </w:tcPr>
          <w:p w14:paraId="68EE73FF" w14:textId="77777777" w:rsidR="00DF0428" w:rsidRPr="00DF0428" w:rsidRDefault="00DF0428" w:rsidP="00B3332A">
            <w:pPr>
              <w:spacing w:before="0" w:after="0" w:line="240" w:lineRule="auto"/>
              <w:ind w:right="-1" w:firstLine="0"/>
              <w:rPr>
                <w:rFonts w:ascii="Calibri" w:eastAsia="Yu Mincho" w:hAnsi="Calibri" w:cs="Calibri"/>
                <w:b/>
                <w:lang w:eastAsia="pt-BR"/>
              </w:rPr>
            </w:pPr>
          </w:p>
        </w:tc>
      </w:tr>
      <w:tr w:rsidR="00DF0428" w:rsidRPr="00DF0428" w14:paraId="6EBC96E1" w14:textId="77777777" w:rsidTr="00AE4EEC">
        <w:trPr>
          <w:trHeight w:hRule="exact" w:val="486"/>
        </w:trPr>
        <w:tc>
          <w:tcPr>
            <w:tcW w:w="368" w:type="pct"/>
          </w:tcPr>
          <w:p w14:paraId="4D61A706"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1.1.2</w:t>
            </w:r>
          </w:p>
        </w:tc>
        <w:tc>
          <w:tcPr>
            <w:tcW w:w="4632" w:type="pct"/>
            <w:gridSpan w:val="25"/>
          </w:tcPr>
          <w:p w14:paraId="365179DB"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Imóveis</w:t>
            </w:r>
          </w:p>
        </w:tc>
      </w:tr>
      <w:tr w:rsidR="00DF0428" w:rsidRPr="00DF0428" w14:paraId="366523B6" w14:textId="77777777" w:rsidTr="00AE4EEC">
        <w:trPr>
          <w:trHeight w:hRule="exact" w:val="475"/>
        </w:trPr>
        <w:tc>
          <w:tcPr>
            <w:tcW w:w="368" w:type="pct"/>
          </w:tcPr>
          <w:p w14:paraId="53F52B26" w14:textId="77777777" w:rsidR="00DF0428" w:rsidRPr="00C53631" w:rsidRDefault="00DF0428" w:rsidP="00A802BE">
            <w:pPr>
              <w:spacing w:before="0" w:after="0" w:line="240" w:lineRule="auto"/>
              <w:ind w:left="-110" w:right="-1" w:firstLine="0"/>
              <w:rPr>
                <w:rFonts w:ascii="Calibri" w:eastAsia="Yu Mincho" w:hAnsi="Calibri" w:cs="Calibri"/>
                <w:b/>
                <w:sz w:val="22"/>
                <w:szCs w:val="22"/>
                <w:lang w:eastAsia="pt-BR"/>
              </w:rPr>
            </w:pPr>
            <w:r w:rsidRPr="00C53631">
              <w:rPr>
                <w:rFonts w:ascii="Calibri" w:eastAsia="Yu Mincho" w:hAnsi="Calibri" w:cs="Calibri"/>
                <w:b/>
                <w:sz w:val="22"/>
                <w:szCs w:val="22"/>
                <w:lang w:eastAsia="pt-BR"/>
              </w:rPr>
              <w:t>1.1.2.1</w:t>
            </w:r>
          </w:p>
        </w:tc>
        <w:tc>
          <w:tcPr>
            <w:tcW w:w="4632" w:type="pct"/>
            <w:gridSpan w:val="25"/>
          </w:tcPr>
          <w:p w14:paraId="7F8542EB"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Imóveis para renda acabados</w:t>
            </w:r>
          </w:p>
        </w:tc>
      </w:tr>
      <w:tr w:rsidR="00DF0428" w:rsidRPr="00DF0428" w14:paraId="6CD11C00" w14:textId="77777777" w:rsidTr="00714018">
        <w:tc>
          <w:tcPr>
            <w:tcW w:w="368" w:type="pct"/>
            <w:vMerge w:val="restart"/>
          </w:tcPr>
          <w:p w14:paraId="6117DE26" w14:textId="77777777" w:rsidR="00DF0428" w:rsidRPr="000A2D75" w:rsidRDefault="00DF0428" w:rsidP="00A802BE">
            <w:pPr>
              <w:spacing w:before="0" w:after="0" w:line="240" w:lineRule="auto"/>
              <w:ind w:right="-1" w:firstLine="0"/>
              <w:rPr>
                <w:rFonts w:ascii="Calibri" w:eastAsia="Yu Mincho" w:hAnsi="Calibri" w:cs="Calibri"/>
                <w:lang w:eastAsia="pt-BR"/>
              </w:rPr>
            </w:pPr>
            <w:r w:rsidRPr="000A2D75">
              <w:rPr>
                <w:rFonts w:ascii="Calibri" w:eastAsia="Yu Mincho" w:hAnsi="Calibri" w:cs="Calibri"/>
                <w:lang w:eastAsia="pt-BR"/>
              </w:rPr>
              <w:t>1.1.2.1.1</w:t>
            </w:r>
          </w:p>
        </w:tc>
        <w:tc>
          <w:tcPr>
            <w:tcW w:w="974" w:type="pct"/>
            <w:gridSpan w:val="2"/>
          </w:tcPr>
          <w:p w14:paraId="6BB23A42"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xml:space="preserve">Relação de Imóveis para renda acabados </w:t>
            </w:r>
            <w:r w:rsidRPr="00DF0428">
              <w:rPr>
                <w:rFonts w:ascii="Calibri" w:eastAsia="Yu Mincho" w:hAnsi="Calibri" w:cs="Calibri"/>
                <w:b/>
                <w:lang w:eastAsia="pt-BR"/>
              </w:rPr>
              <w:lastRenderedPageBreak/>
              <w:t>(nome, endereço, área – m2, nº de unidades ou lojas, entre outras características relevantes¹)</w:t>
            </w:r>
          </w:p>
        </w:tc>
        <w:tc>
          <w:tcPr>
            <w:tcW w:w="411" w:type="pct"/>
            <w:gridSpan w:val="3"/>
          </w:tcPr>
          <w:p w14:paraId="2F71E9BE" w14:textId="77777777" w:rsidR="00DF0428" w:rsidRPr="00DF0428" w:rsidRDefault="00DF0428" w:rsidP="00A802BE">
            <w:pPr>
              <w:spacing w:before="0" w:after="0" w:line="240" w:lineRule="auto"/>
              <w:ind w:right="-1" w:firstLineChars="100" w:firstLine="240"/>
              <w:rPr>
                <w:rFonts w:ascii="Calibri" w:eastAsia="Yu Mincho" w:hAnsi="Calibri" w:cs="Calibri"/>
                <w:b/>
                <w:lang w:eastAsia="pt-BR"/>
              </w:rPr>
            </w:pPr>
            <w:r w:rsidRPr="00DF0428">
              <w:rPr>
                <w:rFonts w:ascii="Calibri" w:eastAsia="Yu Mincho" w:hAnsi="Calibri" w:cs="Calibri"/>
                <w:b/>
                <w:lang w:eastAsia="pt-BR"/>
              </w:rPr>
              <w:lastRenderedPageBreak/>
              <w:t xml:space="preserve">% de </w:t>
            </w:r>
            <w:r w:rsidRPr="00DF0428">
              <w:rPr>
                <w:rFonts w:ascii="Calibri" w:eastAsia="Yu Mincho" w:hAnsi="Calibri" w:cs="Calibri"/>
                <w:b/>
                <w:lang w:eastAsia="pt-BR"/>
              </w:rPr>
              <w:lastRenderedPageBreak/>
              <w:t>Vacância</w:t>
            </w:r>
          </w:p>
        </w:tc>
        <w:tc>
          <w:tcPr>
            <w:tcW w:w="407" w:type="pct"/>
            <w:gridSpan w:val="3"/>
          </w:tcPr>
          <w:p w14:paraId="4020E9ED" w14:textId="77777777" w:rsidR="00DF0428" w:rsidRPr="00DF0428" w:rsidRDefault="00DF0428" w:rsidP="00B3332A">
            <w:pPr>
              <w:spacing w:before="0" w:after="0" w:line="240" w:lineRule="auto"/>
              <w:ind w:right="-1" w:firstLineChars="100" w:firstLine="240"/>
              <w:rPr>
                <w:rFonts w:ascii="Calibri" w:eastAsia="Yu Mincho" w:hAnsi="Calibri" w:cs="Calibri"/>
                <w:b/>
                <w:lang w:eastAsia="pt-BR"/>
              </w:rPr>
            </w:pPr>
            <w:r w:rsidRPr="00DF0428">
              <w:rPr>
                <w:rFonts w:ascii="Calibri" w:eastAsia="Yu Mincho" w:hAnsi="Calibri" w:cs="Calibri"/>
                <w:b/>
                <w:lang w:eastAsia="pt-BR"/>
              </w:rPr>
              <w:lastRenderedPageBreak/>
              <w:t>% de Inadi</w:t>
            </w:r>
            <w:r w:rsidRPr="00DF0428">
              <w:rPr>
                <w:rFonts w:ascii="Calibri" w:eastAsia="Yu Mincho" w:hAnsi="Calibri" w:cs="Calibri"/>
                <w:b/>
                <w:lang w:eastAsia="pt-BR"/>
              </w:rPr>
              <w:lastRenderedPageBreak/>
              <w:t>mplência (a partir de 90 dias de atraso)</w:t>
            </w:r>
          </w:p>
        </w:tc>
        <w:tc>
          <w:tcPr>
            <w:tcW w:w="410" w:type="pct"/>
            <w:gridSpan w:val="4"/>
          </w:tcPr>
          <w:p w14:paraId="49BB0303" w14:textId="77777777" w:rsidR="00DF0428" w:rsidRPr="00DF0428" w:rsidRDefault="00DF0428" w:rsidP="00983949">
            <w:pPr>
              <w:spacing w:before="0" w:after="0" w:line="240" w:lineRule="auto"/>
              <w:ind w:right="-1" w:firstLineChars="100" w:firstLine="240"/>
              <w:rPr>
                <w:rFonts w:ascii="Calibri" w:eastAsia="Yu Mincho" w:hAnsi="Calibri" w:cs="Calibri"/>
                <w:b/>
                <w:lang w:eastAsia="pt-BR"/>
              </w:rPr>
            </w:pPr>
            <w:r w:rsidRPr="00DF0428">
              <w:rPr>
                <w:rFonts w:ascii="Calibri" w:eastAsia="Yu Mincho" w:hAnsi="Calibri" w:cs="Calibri"/>
                <w:b/>
                <w:lang w:eastAsia="pt-BR"/>
              </w:rPr>
              <w:lastRenderedPageBreak/>
              <w:t>% em relaçã</w:t>
            </w:r>
            <w:r w:rsidRPr="00DF0428">
              <w:rPr>
                <w:rFonts w:ascii="Calibri" w:eastAsia="Yu Mincho" w:hAnsi="Calibri" w:cs="Calibri"/>
                <w:b/>
                <w:lang w:eastAsia="pt-BR"/>
              </w:rPr>
              <w:lastRenderedPageBreak/>
              <w:t xml:space="preserve">o às receitas do </w:t>
            </w:r>
            <w:proofErr w:type="spellStart"/>
            <w:r w:rsidRPr="00DF0428">
              <w:rPr>
                <w:rFonts w:ascii="Calibri" w:eastAsia="Yu Mincho" w:hAnsi="Calibri" w:cs="Calibri"/>
                <w:b/>
                <w:lang w:eastAsia="pt-BR"/>
              </w:rPr>
              <w:t>FII</w:t>
            </w:r>
            <w:proofErr w:type="spellEnd"/>
            <w:r w:rsidRPr="00DF0428">
              <w:rPr>
                <w:rFonts w:ascii="Calibri" w:eastAsia="Yu Mincho" w:hAnsi="Calibri" w:cs="Calibri"/>
                <w:b/>
                <w:lang w:eastAsia="pt-BR"/>
              </w:rPr>
              <w:t>.</w:t>
            </w:r>
          </w:p>
        </w:tc>
        <w:tc>
          <w:tcPr>
            <w:tcW w:w="1494" w:type="pct"/>
            <w:gridSpan w:val="8"/>
          </w:tcPr>
          <w:p w14:paraId="266F62BB" w14:textId="77777777" w:rsidR="00DF0428" w:rsidRPr="00DF0428" w:rsidRDefault="00DF0428" w:rsidP="0098394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lastRenderedPageBreak/>
              <w:t xml:space="preserve">Relação de setores de atuação dos inquilinos responsáveis por mais de </w:t>
            </w:r>
            <w:r w:rsidRPr="00DF0428">
              <w:rPr>
                <w:rFonts w:ascii="Calibri" w:eastAsia="Yu Mincho" w:hAnsi="Calibri" w:cs="Calibri"/>
                <w:b/>
                <w:lang w:eastAsia="pt-BR"/>
              </w:rPr>
              <w:lastRenderedPageBreak/>
              <w:t>10% das receitas oriundas do imóvel</w:t>
            </w:r>
          </w:p>
        </w:tc>
        <w:tc>
          <w:tcPr>
            <w:tcW w:w="476" w:type="pct"/>
            <w:gridSpan w:val="4"/>
          </w:tcPr>
          <w:p w14:paraId="1A2B7534" w14:textId="77777777" w:rsidR="00DF0428" w:rsidRPr="00DF0428" w:rsidRDefault="00DF0428" w:rsidP="00E9262C">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lastRenderedPageBreak/>
              <w:t xml:space="preserve">% em relação às </w:t>
            </w:r>
            <w:r w:rsidRPr="00DF0428">
              <w:rPr>
                <w:rFonts w:ascii="Calibri" w:eastAsia="Yu Mincho" w:hAnsi="Calibri" w:cs="Calibri"/>
                <w:b/>
                <w:lang w:eastAsia="pt-BR"/>
              </w:rPr>
              <w:lastRenderedPageBreak/>
              <w:t>receitas oriundas do imóvel</w:t>
            </w:r>
          </w:p>
        </w:tc>
        <w:tc>
          <w:tcPr>
            <w:tcW w:w="460" w:type="pct"/>
          </w:tcPr>
          <w:p w14:paraId="103C1A7E" w14:textId="77777777" w:rsidR="00DF0428" w:rsidRPr="00DF0428" w:rsidRDefault="00DF0428" w:rsidP="00751CA2">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lastRenderedPageBreak/>
              <w:t xml:space="preserve">% em relação às </w:t>
            </w:r>
            <w:r w:rsidRPr="00DF0428">
              <w:rPr>
                <w:rFonts w:ascii="Calibri" w:eastAsia="Yu Mincho" w:hAnsi="Calibri" w:cs="Calibri"/>
                <w:b/>
                <w:lang w:eastAsia="pt-BR"/>
              </w:rPr>
              <w:lastRenderedPageBreak/>
              <w:t xml:space="preserve">receitas do </w:t>
            </w:r>
            <w:proofErr w:type="spellStart"/>
            <w:r w:rsidRPr="00DF0428">
              <w:rPr>
                <w:rFonts w:ascii="Calibri" w:eastAsia="Yu Mincho" w:hAnsi="Calibri" w:cs="Calibri"/>
                <w:b/>
                <w:lang w:eastAsia="pt-BR"/>
              </w:rPr>
              <w:t>FII</w:t>
            </w:r>
            <w:proofErr w:type="spellEnd"/>
            <w:r w:rsidRPr="00DF0428">
              <w:rPr>
                <w:rFonts w:ascii="Calibri" w:eastAsia="Yu Mincho" w:hAnsi="Calibri" w:cs="Calibri"/>
                <w:b/>
                <w:lang w:eastAsia="pt-BR"/>
              </w:rPr>
              <w:t>.</w:t>
            </w:r>
          </w:p>
        </w:tc>
      </w:tr>
      <w:tr w:rsidR="00DF0428" w:rsidRPr="00DF0428" w14:paraId="0420CB8B" w14:textId="77777777" w:rsidTr="00714018">
        <w:trPr>
          <w:trHeight w:val="28"/>
        </w:trPr>
        <w:tc>
          <w:tcPr>
            <w:tcW w:w="368" w:type="pct"/>
            <w:vMerge/>
          </w:tcPr>
          <w:p w14:paraId="2D2C301A"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974" w:type="pct"/>
            <w:gridSpan w:val="2"/>
            <w:vMerge w:val="restart"/>
          </w:tcPr>
          <w:p w14:paraId="133E11EA"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1</w:t>
            </w:r>
          </w:p>
        </w:tc>
        <w:tc>
          <w:tcPr>
            <w:tcW w:w="411" w:type="pct"/>
            <w:gridSpan w:val="3"/>
            <w:vMerge w:val="restart"/>
          </w:tcPr>
          <w:p w14:paraId="4F4207E3"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07" w:type="pct"/>
            <w:gridSpan w:val="3"/>
            <w:vMerge w:val="restart"/>
          </w:tcPr>
          <w:p w14:paraId="33356D0D"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10" w:type="pct"/>
            <w:gridSpan w:val="4"/>
            <w:vMerge w:val="restart"/>
          </w:tcPr>
          <w:p w14:paraId="23A5608B"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494" w:type="pct"/>
            <w:gridSpan w:val="8"/>
          </w:tcPr>
          <w:p w14:paraId="1A757FA7"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 xml:space="preserve">Setor de atuação do Inquilino 1 </w:t>
            </w:r>
          </w:p>
        </w:tc>
        <w:tc>
          <w:tcPr>
            <w:tcW w:w="476" w:type="pct"/>
            <w:gridSpan w:val="4"/>
          </w:tcPr>
          <w:p w14:paraId="28AEE443" w14:textId="77777777" w:rsidR="00DF0428" w:rsidRPr="00DF0428" w:rsidRDefault="00DF0428" w:rsidP="00966D39">
            <w:pPr>
              <w:spacing w:before="0" w:after="0" w:line="240" w:lineRule="auto"/>
              <w:ind w:right="-1" w:firstLine="160"/>
              <w:rPr>
                <w:rFonts w:ascii="Calibri" w:eastAsia="Yu Mincho" w:hAnsi="Calibri" w:cs="Calibri"/>
                <w:lang w:eastAsia="pt-BR"/>
              </w:rPr>
            </w:pPr>
          </w:p>
        </w:tc>
        <w:tc>
          <w:tcPr>
            <w:tcW w:w="460" w:type="pct"/>
          </w:tcPr>
          <w:p w14:paraId="5877B9D3"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5B778604" w14:textId="77777777" w:rsidTr="00714018">
        <w:trPr>
          <w:trHeight w:val="27"/>
        </w:trPr>
        <w:tc>
          <w:tcPr>
            <w:tcW w:w="368" w:type="pct"/>
            <w:vMerge/>
          </w:tcPr>
          <w:p w14:paraId="792D3895"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974" w:type="pct"/>
            <w:gridSpan w:val="2"/>
            <w:vMerge/>
          </w:tcPr>
          <w:p w14:paraId="56E0A8F5"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411" w:type="pct"/>
            <w:gridSpan w:val="3"/>
            <w:vMerge/>
          </w:tcPr>
          <w:p w14:paraId="03BEB086"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407" w:type="pct"/>
            <w:gridSpan w:val="3"/>
            <w:vMerge/>
          </w:tcPr>
          <w:p w14:paraId="4586BF46"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410" w:type="pct"/>
            <w:gridSpan w:val="4"/>
            <w:vMerge/>
          </w:tcPr>
          <w:p w14:paraId="5D64BBEA"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94" w:type="pct"/>
            <w:gridSpan w:val="8"/>
          </w:tcPr>
          <w:p w14:paraId="7C89F7E4"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 xml:space="preserve">Setor de atuação do Inquilino 2 </w:t>
            </w:r>
          </w:p>
        </w:tc>
        <w:tc>
          <w:tcPr>
            <w:tcW w:w="476" w:type="pct"/>
            <w:gridSpan w:val="4"/>
          </w:tcPr>
          <w:p w14:paraId="53F7D7A5"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60" w:type="pct"/>
          </w:tcPr>
          <w:p w14:paraId="6618AB7B"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74FDC980" w14:textId="77777777" w:rsidTr="00714018">
        <w:trPr>
          <w:trHeight w:val="27"/>
        </w:trPr>
        <w:tc>
          <w:tcPr>
            <w:tcW w:w="368" w:type="pct"/>
            <w:vMerge/>
          </w:tcPr>
          <w:p w14:paraId="135D3CB8"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974" w:type="pct"/>
            <w:gridSpan w:val="2"/>
            <w:vMerge/>
          </w:tcPr>
          <w:p w14:paraId="7AEF1C95"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411" w:type="pct"/>
            <w:gridSpan w:val="3"/>
            <w:vMerge/>
          </w:tcPr>
          <w:p w14:paraId="422873BE"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407" w:type="pct"/>
            <w:gridSpan w:val="3"/>
            <w:vMerge/>
          </w:tcPr>
          <w:p w14:paraId="24ED245B"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410" w:type="pct"/>
            <w:gridSpan w:val="4"/>
            <w:vMerge/>
          </w:tcPr>
          <w:p w14:paraId="389872DA"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94" w:type="pct"/>
            <w:gridSpan w:val="8"/>
          </w:tcPr>
          <w:p w14:paraId="4B7AED16"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 xml:space="preserve">Setor de atuação do Inquilino N </w:t>
            </w:r>
          </w:p>
        </w:tc>
        <w:tc>
          <w:tcPr>
            <w:tcW w:w="476" w:type="pct"/>
            <w:gridSpan w:val="4"/>
          </w:tcPr>
          <w:p w14:paraId="45E6414E"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60" w:type="pct"/>
          </w:tcPr>
          <w:p w14:paraId="2D641EC9"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1E37CF88" w14:textId="77777777" w:rsidTr="00714018">
        <w:trPr>
          <w:trHeight w:val="55"/>
        </w:trPr>
        <w:tc>
          <w:tcPr>
            <w:tcW w:w="368" w:type="pct"/>
            <w:vMerge/>
          </w:tcPr>
          <w:p w14:paraId="47283474"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974" w:type="pct"/>
            <w:gridSpan w:val="2"/>
            <w:vMerge w:val="restart"/>
          </w:tcPr>
          <w:p w14:paraId="6C7110D7"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2</w:t>
            </w:r>
          </w:p>
        </w:tc>
        <w:tc>
          <w:tcPr>
            <w:tcW w:w="411" w:type="pct"/>
            <w:gridSpan w:val="3"/>
            <w:vMerge w:val="restart"/>
          </w:tcPr>
          <w:p w14:paraId="48A00BFB"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07" w:type="pct"/>
            <w:gridSpan w:val="3"/>
            <w:vMerge w:val="restart"/>
          </w:tcPr>
          <w:p w14:paraId="3EF86A09"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10" w:type="pct"/>
            <w:gridSpan w:val="4"/>
            <w:vMerge w:val="restart"/>
          </w:tcPr>
          <w:p w14:paraId="5B08AA8B"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494" w:type="pct"/>
            <w:gridSpan w:val="8"/>
          </w:tcPr>
          <w:p w14:paraId="76837713"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76" w:type="pct"/>
            <w:gridSpan w:val="4"/>
          </w:tcPr>
          <w:p w14:paraId="2C7C1947"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60" w:type="pct"/>
          </w:tcPr>
          <w:p w14:paraId="2FE2788F"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29708759" w14:textId="77777777" w:rsidTr="00714018">
        <w:trPr>
          <w:trHeight w:val="54"/>
        </w:trPr>
        <w:tc>
          <w:tcPr>
            <w:tcW w:w="368" w:type="pct"/>
            <w:vMerge/>
          </w:tcPr>
          <w:p w14:paraId="5E21561E"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974" w:type="pct"/>
            <w:gridSpan w:val="2"/>
            <w:vMerge/>
          </w:tcPr>
          <w:p w14:paraId="3FF1A234"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411" w:type="pct"/>
            <w:gridSpan w:val="3"/>
            <w:vMerge/>
          </w:tcPr>
          <w:p w14:paraId="33E86E8C"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407" w:type="pct"/>
            <w:gridSpan w:val="3"/>
            <w:vMerge/>
          </w:tcPr>
          <w:p w14:paraId="76E5B989"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410" w:type="pct"/>
            <w:gridSpan w:val="4"/>
            <w:vMerge/>
          </w:tcPr>
          <w:p w14:paraId="660BC450"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94" w:type="pct"/>
            <w:gridSpan w:val="8"/>
          </w:tcPr>
          <w:p w14:paraId="6C772187"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76" w:type="pct"/>
            <w:gridSpan w:val="4"/>
          </w:tcPr>
          <w:p w14:paraId="314E2A89"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60" w:type="pct"/>
          </w:tcPr>
          <w:p w14:paraId="1EC2923A"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6E6ACF56" w14:textId="77777777" w:rsidTr="00714018">
        <w:trPr>
          <w:trHeight w:val="54"/>
        </w:trPr>
        <w:tc>
          <w:tcPr>
            <w:tcW w:w="368" w:type="pct"/>
            <w:vMerge/>
          </w:tcPr>
          <w:p w14:paraId="5D0537B9"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974" w:type="pct"/>
            <w:gridSpan w:val="2"/>
            <w:vMerge/>
          </w:tcPr>
          <w:p w14:paraId="2C379E9B"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411" w:type="pct"/>
            <w:gridSpan w:val="3"/>
            <w:vMerge/>
          </w:tcPr>
          <w:p w14:paraId="6CCC7773"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407" w:type="pct"/>
            <w:gridSpan w:val="3"/>
            <w:vMerge/>
          </w:tcPr>
          <w:p w14:paraId="7B0F5A21"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410" w:type="pct"/>
            <w:gridSpan w:val="4"/>
            <w:vMerge/>
          </w:tcPr>
          <w:p w14:paraId="17019ECC"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94" w:type="pct"/>
            <w:gridSpan w:val="8"/>
          </w:tcPr>
          <w:p w14:paraId="3435C6DC"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76" w:type="pct"/>
            <w:gridSpan w:val="4"/>
          </w:tcPr>
          <w:p w14:paraId="0E1ABC18"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60" w:type="pct"/>
          </w:tcPr>
          <w:p w14:paraId="32AE93DA"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65D4C6EA" w14:textId="77777777" w:rsidTr="00714018">
        <w:trPr>
          <w:trHeight w:val="55"/>
        </w:trPr>
        <w:tc>
          <w:tcPr>
            <w:tcW w:w="368" w:type="pct"/>
            <w:vMerge/>
          </w:tcPr>
          <w:p w14:paraId="12A0F87A"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974" w:type="pct"/>
            <w:gridSpan w:val="2"/>
            <w:vMerge w:val="restart"/>
          </w:tcPr>
          <w:p w14:paraId="446918E4"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N</w:t>
            </w:r>
          </w:p>
        </w:tc>
        <w:tc>
          <w:tcPr>
            <w:tcW w:w="411" w:type="pct"/>
            <w:gridSpan w:val="3"/>
            <w:vMerge w:val="restart"/>
          </w:tcPr>
          <w:p w14:paraId="0EECC1FE"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07" w:type="pct"/>
            <w:gridSpan w:val="3"/>
            <w:vMerge w:val="restart"/>
          </w:tcPr>
          <w:p w14:paraId="2BDAD49D"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10" w:type="pct"/>
            <w:gridSpan w:val="4"/>
            <w:vMerge w:val="restart"/>
          </w:tcPr>
          <w:p w14:paraId="051B4C60"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494" w:type="pct"/>
            <w:gridSpan w:val="8"/>
          </w:tcPr>
          <w:p w14:paraId="034DC157"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76" w:type="pct"/>
            <w:gridSpan w:val="4"/>
          </w:tcPr>
          <w:p w14:paraId="58FEDE80"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60" w:type="pct"/>
          </w:tcPr>
          <w:p w14:paraId="44AAC1AC"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411F620F" w14:textId="77777777" w:rsidTr="00714018">
        <w:trPr>
          <w:trHeight w:val="54"/>
        </w:trPr>
        <w:tc>
          <w:tcPr>
            <w:tcW w:w="368" w:type="pct"/>
            <w:vMerge/>
          </w:tcPr>
          <w:p w14:paraId="2EDFDA46"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974" w:type="pct"/>
            <w:gridSpan w:val="2"/>
            <w:vMerge/>
          </w:tcPr>
          <w:p w14:paraId="5CC56C0C"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411" w:type="pct"/>
            <w:gridSpan w:val="3"/>
            <w:vMerge/>
          </w:tcPr>
          <w:p w14:paraId="1CCEE02E"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407" w:type="pct"/>
            <w:gridSpan w:val="3"/>
            <w:vMerge/>
          </w:tcPr>
          <w:p w14:paraId="477AF3B1"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410" w:type="pct"/>
            <w:gridSpan w:val="4"/>
            <w:vMerge/>
          </w:tcPr>
          <w:p w14:paraId="52E3A2DE"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94" w:type="pct"/>
            <w:gridSpan w:val="8"/>
          </w:tcPr>
          <w:p w14:paraId="01EC0920"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76" w:type="pct"/>
            <w:gridSpan w:val="4"/>
          </w:tcPr>
          <w:p w14:paraId="5726C85F"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60" w:type="pct"/>
          </w:tcPr>
          <w:p w14:paraId="05E1C3C0"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78B77908" w14:textId="77777777" w:rsidTr="00714018">
        <w:trPr>
          <w:trHeight w:val="54"/>
        </w:trPr>
        <w:tc>
          <w:tcPr>
            <w:tcW w:w="368" w:type="pct"/>
            <w:vMerge/>
          </w:tcPr>
          <w:p w14:paraId="6C01B3F6"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974" w:type="pct"/>
            <w:gridSpan w:val="2"/>
            <w:vMerge/>
          </w:tcPr>
          <w:p w14:paraId="1861CE65"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411" w:type="pct"/>
            <w:gridSpan w:val="3"/>
            <w:vMerge/>
          </w:tcPr>
          <w:p w14:paraId="7B37AD10"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407" w:type="pct"/>
            <w:gridSpan w:val="3"/>
            <w:vMerge/>
          </w:tcPr>
          <w:p w14:paraId="21F73DBE"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410" w:type="pct"/>
            <w:gridSpan w:val="4"/>
            <w:vMerge/>
          </w:tcPr>
          <w:p w14:paraId="2508707A"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94" w:type="pct"/>
            <w:gridSpan w:val="8"/>
          </w:tcPr>
          <w:p w14:paraId="4FCFB29D"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76" w:type="pct"/>
            <w:gridSpan w:val="4"/>
          </w:tcPr>
          <w:p w14:paraId="6E041703"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460" w:type="pct"/>
          </w:tcPr>
          <w:p w14:paraId="2DF3B019"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76243FBA" w14:textId="77777777" w:rsidTr="00714018">
        <w:trPr>
          <w:trHeight w:val="284"/>
        </w:trPr>
        <w:tc>
          <w:tcPr>
            <w:tcW w:w="368" w:type="pct"/>
            <w:vMerge w:val="restart"/>
          </w:tcPr>
          <w:p w14:paraId="31AB32D3" w14:textId="59BB7C9C" w:rsidR="00DF0428" w:rsidRPr="00DF0428" w:rsidRDefault="00DF0428" w:rsidP="00A802BE">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1.1.</w:t>
            </w:r>
            <w:r w:rsidR="00240D7E">
              <w:rPr>
                <w:rFonts w:ascii="Calibri" w:eastAsia="Yu Mincho" w:hAnsi="Calibri" w:cs="Calibri"/>
                <w:lang w:eastAsia="pt-BR"/>
              </w:rPr>
              <w:t>2</w:t>
            </w:r>
            <w:r w:rsidRPr="00DF0428">
              <w:rPr>
                <w:rFonts w:ascii="Calibri" w:eastAsia="Yu Mincho" w:hAnsi="Calibri" w:cs="Calibri"/>
                <w:lang w:eastAsia="pt-BR"/>
              </w:rPr>
              <w:t>.</w:t>
            </w:r>
            <w:r w:rsidR="00240D7E">
              <w:rPr>
                <w:rFonts w:ascii="Calibri" w:eastAsia="Yu Mincho" w:hAnsi="Calibri" w:cs="Calibri"/>
                <w:lang w:eastAsia="pt-BR"/>
              </w:rPr>
              <w:t>1</w:t>
            </w:r>
            <w:r w:rsidRPr="00DF0428">
              <w:rPr>
                <w:rFonts w:ascii="Calibri" w:eastAsia="Yu Mincho" w:hAnsi="Calibri" w:cs="Calibri"/>
                <w:lang w:eastAsia="pt-BR"/>
              </w:rPr>
              <w:t>.2</w:t>
            </w:r>
          </w:p>
        </w:tc>
        <w:tc>
          <w:tcPr>
            <w:tcW w:w="1385" w:type="pct"/>
            <w:gridSpan w:val="5"/>
          </w:tcPr>
          <w:p w14:paraId="0FC99981"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Distribuição dos contratos de locação dos imóveis por prazo de vencimento</w:t>
            </w:r>
          </w:p>
        </w:tc>
        <w:tc>
          <w:tcPr>
            <w:tcW w:w="1624" w:type="pct"/>
            <w:gridSpan w:val="10"/>
          </w:tcPr>
          <w:p w14:paraId="44129CF7"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de contratos dos imóveis alocados na faixa (% em relação ao valor total das receitas auferidas pela classe advindas de imóveis para renda acabados)</w:t>
            </w:r>
          </w:p>
        </w:tc>
        <w:tc>
          <w:tcPr>
            <w:tcW w:w="1623" w:type="pct"/>
            <w:gridSpan w:val="10"/>
          </w:tcPr>
          <w:p w14:paraId="191C84ED" w14:textId="77777777" w:rsidR="00DF0428" w:rsidRPr="00DF0428" w:rsidRDefault="00DF0428" w:rsidP="00B3332A">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de contratos dos imóveis alocados na faixa (% em relação às receitas da classe)</w:t>
            </w:r>
          </w:p>
        </w:tc>
      </w:tr>
      <w:tr w:rsidR="00DF0428" w:rsidRPr="00DF0428" w14:paraId="5482DE21" w14:textId="77777777" w:rsidTr="00714018">
        <w:trPr>
          <w:trHeight w:val="284"/>
        </w:trPr>
        <w:tc>
          <w:tcPr>
            <w:tcW w:w="368" w:type="pct"/>
            <w:vMerge/>
          </w:tcPr>
          <w:p w14:paraId="67ADB549"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0E108EF5"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Até 3 meses</w:t>
            </w:r>
          </w:p>
        </w:tc>
        <w:tc>
          <w:tcPr>
            <w:tcW w:w="1624" w:type="pct"/>
            <w:gridSpan w:val="10"/>
            <w:vAlign w:val="bottom"/>
          </w:tcPr>
          <w:p w14:paraId="2C4913E3"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0A8CBEDD"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646F1F94" w14:textId="77777777" w:rsidTr="00714018">
        <w:trPr>
          <w:trHeight w:val="284"/>
        </w:trPr>
        <w:tc>
          <w:tcPr>
            <w:tcW w:w="368" w:type="pct"/>
            <w:vMerge/>
          </w:tcPr>
          <w:p w14:paraId="3B907A85"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30B914B0"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De 3 meses e 1 dia a 6 meses</w:t>
            </w:r>
          </w:p>
        </w:tc>
        <w:tc>
          <w:tcPr>
            <w:tcW w:w="1624" w:type="pct"/>
            <w:gridSpan w:val="10"/>
            <w:vAlign w:val="bottom"/>
          </w:tcPr>
          <w:p w14:paraId="475B6BA5"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193D6C44"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3DF07057" w14:textId="77777777" w:rsidTr="00714018">
        <w:trPr>
          <w:trHeight w:val="284"/>
        </w:trPr>
        <w:tc>
          <w:tcPr>
            <w:tcW w:w="368" w:type="pct"/>
            <w:vMerge/>
          </w:tcPr>
          <w:p w14:paraId="161B576C"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31F577DE"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De 6 meses e 1 dia a 9 meses</w:t>
            </w:r>
          </w:p>
        </w:tc>
        <w:tc>
          <w:tcPr>
            <w:tcW w:w="1624" w:type="pct"/>
            <w:gridSpan w:val="10"/>
            <w:vAlign w:val="bottom"/>
          </w:tcPr>
          <w:p w14:paraId="31044AE1"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0CB95B4E"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4D7B3F86" w14:textId="77777777" w:rsidTr="00714018">
        <w:trPr>
          <w:trHeight w:val="284"/>
        </w:trPr>
        <w:tc>
          <w:tcPr>
            <w:tcW w:w="368" w:type="pct"/>
            <w:vMerge/>
          </w:tcPr>
          <w:p w14:paraId="4C128B80"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7E7E9BCA"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De 9 meses e 1 dia a 12 meses</w:t>
            </w:r>
          </w:p>
        </w:tc>
        <w:tc>
          <w:tcPr>
            <w:tcW w:w="1624" w:type="pct"/>
            <w:gridSpan w:val="10"/>
            <w:vAlign w:val="bottom"/>
          </w:tcPr>
          <w:p w14:paraId="5A2BA2F8"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5717F768"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4A34191A" w14:textId="77777777" w:rsidTr="00714018">
        <w:trPr>
          <w:trHeight w:val="284"/>
        </w:trPr>
        <w:tc>
          <w:tcPr>
            <w:tcW w:w="368" w:type="pct"/>
            <w:vMerge/>
          </w:tcPr>
          <w:p w14:paraId="0C40E35B"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305ECE36"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De 12 meses e 1 dia a 15 meses</w:t>
            </w:r>
          </w:p>
        </w:tc>
        <w:tc>
          <w:tcPr>
            <w:tcW w:w="1624" w:type="pct"/>
            <w:gridSpan w:val="10"/>
            <w:vAlign w:val="bottom"/>
          </w:tcPr>
          <w:p w14:paraId="4019B147"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34B2CB75"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3DFAB3C4" w14:textId="77777777" w:rsidTr="00714018">
        <w:trPr>
          <w:trHeight w:val="284"/>
        </w:trPr>
        <w:tc>
          <w:tcPr>
            <w:tcW w:w="368" w:type="pct"/>
            <w:vMerge/>
          </w:tcPr>
          <w:p w14:paraId="4BB3CCDE"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4BC732FF"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De 15 meses e 1 dia a 18 meses</w:t>
            </w:r>
          </w:p>
        </w:tc>
        <w:tc>
          <w:tcPr>
            <w:tcW w:w="1624" w:type="pct"/>
            <w:gridSpan w:val="10"/>
            <w:vAlign w:val="bottom"/>
          </w:tcPr>
          <w:p w14:paraId="33FC2C04"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6C3164F3"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23DB4142" w14:textId="77777777" w:rsidTr="00714018">
        <w:trPr>
          <w:trHeight w:val="284"/>
        </w:trPr>
        <w:tc>
          <w:tcPr>
            <w:tcW w:w="368" w:type="pct"/>
            <w:vMerge/>
          </w:tcPr>
          <w:p w14:paraId="55CF38D9"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09C4C416"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De 18 meses e 1 dia a 21 meses</w:t>
            </w:r>
          </w:p>
        </w:tc>
        <w:tc>
          <w:tcPr>
            <w:tcW w:w="1624" w:type="pct"/>
            <w:gridSpan w:val="10"/>
            <w:vAlign w:val="bottom"/>
          </w:tcPr>
          <w:p w14:paraId="5CA33F01"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7DB50059"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72444BC6" w14:textId="77777777" w:rsidTr="00714018">
        <w:trPr>
          <w:trHeight w:val="284"/>
        </w:trPr>
        <w:tc>
          <w:tcPr>
            <w:tcW w:w="368" w:type="pct"/>
            <w:vMerge/>
          </w:tcPr>
          <w:p w14:paraId="2D633C3F"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530B0A5D"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De 21 meses e 1 dia a 24 meses</w:t>
            </w:r>
          </w:p>
        </w:tc>
        <w:tc>
          <w:tcPr>
            <w:tcW w:w="1624" w:type="pct"/>
            <w:gridSpan w:val="10"/>
            <w:vAlign w:val="bottom"/>
          </w:tcPr>
          <w:p w14:paraId="69996494"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3CB476F4"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4293833D" w14:textId="77777777" w:rsidTr="00714018">
        <w:trPr>
          <w:trHeight w:val="284"/>
        </w:trPr>
        <w:tc>
          <w:tcPr>
            <w:tcW w:w="368" w:type="pct"/>
            <w:vMerge/>
          </w:tcPr>
          <w:p w14:paraId="411BE2AA"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65D377C9"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De 24 meses e 1 dia a 27 meses</w:t>
            </w:r>
          </w:p>
        </w:tc>
        <w:tc>
          <w:tcPr>
            <w:tcW w:w="1624" w:type="pct"/>
            <w:gridSpan w:val="10"/>
            <w:vAlign w:val="bottom"/>
          </w:tcPr>
          <w:p w14:paraId="7CA746AA"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384ED022"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376D210F" w14:textId="77777777" w:rsidTr="00714018">
        <w:trPr>
          <w:trHeight w:val="284"/>
        </w:trPr>
        <w:tc>
          <w:tcPr>
            <w:tcW w:w="368" w:type="pct"/>
            <w:vMerge/>
          </w:tcPr>
          <w:p w14:paraId="301EA1AA"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222CBCD1"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De 27 meses e 1 dia a 30 meses</w:t>
            </w:r>
          </w:p>
        </w:tc>
        <w:tc>
          <w:tcPr>
            <w:tcW w:w="1624" w:type="pct"/>
            <w:gridSpan w:val="10"/>
            <w:vAlign w:val="bottom"/>
          </w:tcPr>
          <w:p w14:paraId="29547166"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278F16DF"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052BE5CE" w14:textId="77777777" w:rsidTr="00714018">
        <w:trPr>
          <w:trHeight w:val="284"/>
        </w:trPr>
        <w:tc>
          <w:tcPr>
            <w:tcW w:w="368" w:type="pct"/>
            <w:vMerge/>
          </w:tcPr>
          <w:p w14:paraId="709A1131"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61926F59"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De 30 meses e 1 dia a 33 meses</w:t>
            </w:r>
          </w:p>
        </w:tc>
        <w:tc>
          <w:tcPr>
            <w:tcW w:w="1624" w:type="pct"/>
            <w:gridSpan w:val="10"/>
            <w:vAlign w:val="bottom"/>
          </w:tcPr>
          <w:p w14:paraId="49C68E8F"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6157ECFF"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5F2A177F" w14:textId="77777777" w:rsidTr="00714018">
        <w:trPr>
          <w:trHeight w:val="284"/>
        </w:trPr>
        <w:tc>
          <w:tcPr>
            <w:tcW w:w="368" w:type="pct"/>
            <w:vMerge/>
          </w:tcPr>
          <w:p w14:paraId="001BCA49"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452BF9B5"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De 33 meses e 1 dia a 36 meses</w:t>
            </w:r>
          </w:p>
        </w:tc>
        <w:tc>
          <w:tcPr>
            <w:tcW w:w="1624" w:type="pct"/>
            <w:gridSpan w:val="10"/>
            <w:vAlign w:val="bottom"/>
          </w:tcPr>
          <w:p w14:paraId="43176E85"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74F7BD67"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1B0A6C64" w14:textId="77777777" w:rsidTr="00714018">
        <w:trPr>
          <w:trHeight w:val="284"/>
        </w:trPr>
        <w:tc>
          <w:tcPr>
            <w:tcW w:w="368" w:type="pct"/>
            <w:vMerge/>
          </w:tcPr>
          <w:p w14:paraId="6CD43F5F"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2590105B"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Acima de 36 meses</w:t>
            </w:r>
          </w:p>
        </w:tc>
        <w:tc>
          <w:tcPr>
            <w:tcW w:w="1624" w:type="pct"/>
            <w:gridSpan w:val="10"/>
            <w:vAlign w:val="bottom"/>
          </w:tcPr>
          <w:p w14:paraId="22D03BD1"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299382B7"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5A11DDB2" w14:textId="77777777" w:rsidTr="00714018">
        <w:trPr>
          <w:trHeight w:val="284"/>
        </w:trPr>
        <w:tc>
          <w:tcPr>
            <w:tcW w:w="368" w:type="pct"/>
          </w:tcPr>
          <w:p w14:paraId="79ECFDDC" w14:textId="77777777" w:rsidR="00DF0428" w:rsidRPr="00DF0428" w:rsidRDefault="00DF0428" w:rsidP="00A802BE">
            <w:pPr>
              <w:spacing w:before="0" w:after="0" w:line="240" w:lineRule="auto"/>
              <w:ind w:right="-1" w:firstLineChars="100" w:firstLine="240"/>
              <w:rPr>
                <w:rFonts w:ascii="Calibri" w:eastAsia="Yu Mincho" w:hAnsi="Calibri" w:cs="Calibri"/>
                <w:lang w:eastAsia="pt-BR"/>
              </w:rPr>
            </w:pPr>
          </w:p>
        </w:tc>
        <w:tc>
          <w:tcPr>
            <w:tcW w:w="1385" w:type="pct"/>
            <w:gridSpan w:val="5"/>
            <w:shd w:val="clear" w:color="auto" w:fill="auto"/>
            <w:vAlign w:val="bottom"/>
          </w:tcPr>
          <w:p w14:paraId="13D3D058"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Prazo indeterminado</w:t>
            </w:r>
          </w:p>
        </w:tc>
        <w:tc>
          <w:tcPr>
            <w:tcW w:w="1624" w:type="pct"/>
            <w:gridSpan w:val="10"/>
            <w:shd w:val="clear" w:color="auto" w:fill="auto"/>
            <w:vAlign w:val="bottom"/>
          </w:tcPr>
          <w:p w14:paraId="3FEC7757"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shd w:val="clear" w:color="auto" w:fill="auto"/>
            <w:vAlign w:val="bottom"/>
          </w:tcPr>
          <w:p w14:paraId="6DAB275C"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50C5CB21" w14:textId="77777777" w:rsidTr="00714018">
        <w:trPr>
          <w:trHeight w:val="284"/>
        </w:trPr>
        <w:tc>
          <w:tcPr>
            <w:tcW w:w="368" w:type="pct"/>
            <w:vMerge w:val="restart"/>
          </w:tcPr>
          <w:p w14:paraId="7A72D771" w14:textId="5246B63B" w:rsidR="00DF0428" w:rsidRPr="00DF0428" w:rsidRDefault="00DF0428" w:rsidP="00A802BE">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1.1.</w:t>
            </w:r>
            <w:r w:rsidR="00240D7E">
              <w:rPr>
                <w:rFonts w:ascii="Calibri" w:eastAsia="Yu Mincho" w:hAnsi="Calibri" w:cs="Calibri"/>
                <w:lang w:eastAsia="pt-BR"/>
              </w:rPr>
              <w:t>2</w:t>
            </w:r>
            <w:r w:rsidRPr="00DF0428">
              <w:rPr>
                <w:rFonts w:ascii="Calibri" w:eastAsia="Yu Mincho" w:hAnsi="Calibri" w:cs="Calibri"/>
                <w:lang w:eastAsia="pt-BR"/>
              </w:rPr>
              <w:t>.</w:t>
            </w:r>
            <w:r w:rsidR="00240D7E">
              <w:rPr>
                <w:rFonts w:ascii="Calibri" w:eastAsia="Yu Mincho" w:hAnsi="Calibri" w:cs="Calibri"/>
                <w:lang w:eastAsia="pt-BR"/>
              </w:rPr>
              <w:t>1</w:t>
            </w:r>
            <w:r w:rsidRPr="00DF0428">
              <w:rPr>
                <w:rFonts w:ascii="Calibri" w:eastAsia="Yu Mincho" w:hAnsi="Calibri" w:cs="Calibri"/>
                <w:lang w:eastAsia="pt-BR"/>
              </w:rPr>
              <w:t>.3</w:t>
            </w:r>
          </w:p>
        </w:tc>
        <w:tc>
          <w:tcPr>
            <w:tcW w:w="1385" w:type="pct"/>
            <w:gridSpan w:val="5"/>
          </w:tcPr>
          <w:p w14:paraId="22C00BD4"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xml:space="preserve">Distribuição dos contratos dos imóveis por indexador de reajuste </w:t>
            </w:r>
          </w:p>
        </w:tc>
        <w:tc>
          <w:tcPr>
            <w:tcW w:w="1624" w:type="pct"/>
            <w:gridSpan w:val="10"/>
            <w:vAlign w:val="bottom"/>
          </w:tcPr>
          <w:p w14:paraId="3C928E92"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de contratos dos imóveis reajustados pelo respectivo indexador (% em relação ao valor total das receitas auferidas pela classe advindas de imóveis para renda acabados)</w:t>
            </w:r>
          </w:p>
        </w:tc>
        <w:tc>
          <w:tcPr>
            <w:tcW w:w="1623" w:type="pct"/>
            <w:gridSpan w:val="10"/>
            <w:vAlign w:val="bottom"/>
          </w:tcPr>
          <w:p w14:paraId="5D74469D"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de contratos dos imóveis reajustados pelo respectivo indexador (% em relação às receitas da classe)</w:t>
            </w:r>
          </w:p>
        </w:tc>
      </w:tr>
      <w:tr w:rsidR="00DF0428" w:rsidRPr="00DF0428" w14:paraId="40B5A8CD" w14:textId="77777777" w:rsidTr="00714018">
        <w:trPr>
          <w:trHeight w:val="284"/>
        </w:trPr>
        <w:tc>
          <w:tcPr>
            <w:tcW w:w="368" w:type="pct"/>
            <w:vMerge/>
          </w:tcPr>
          <w:p w14:paraId="4F0E7F83"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7A3EAC36"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roofErr w:type="spellStart"/>
            <w:r w:rsidRPr="00DF0428">
              <w:rPr>
                <w:rFonts w:ascii="Calibri" w:eastAsia="Yu Mincho" w:hAnsi="Calibri" w:cs="Calibri"/>
                <w:lang w:eastAsia="pt-BR"/>
              </w:rPr>
              <w:t>IGP</w:t>
            </w:r>
            <w:proofErr w:type="spellEnd"/>
            <w:r w:rsidRPr="00DF0428">
              <w:rPr>
                <w:rFonts w:ascii="Calibri" w:eastAsia="Yu Mincho" w:hAnsi="Calibri" w:cs="Calibri"/>
                <w:lang w:eastAsia="pt-BR"/>
              </w:rPr>
              <w:t>-M</w:t>
            </w:r>
          </w:p>
        </w:tc>
        <w:tc>
          <w:tcPr>
            <w:tcW w:w="1624" w:type="pct"/>
            <w:gridSpan w:val="10"/>
            <w:vAlign w:val="bottom"/>
          </w:tcPr>
          <w:p w14:paraId="51619BD6"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28A44346"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0445E2DE" w14:textId="77777777" w:rsidTr="00714018">
        <w:trPr>
          <w:trHeight w:val="284"/>
        </w:trPr>
        <w:tc>
          <w:tcPr>
            <w:tcW w:w="368" w:type="pct"/>
            <w:vMerge/>
          </w:tcPr>
          <w:p w14:paraId="1419882F"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328A2008"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INPC</w:t>
            </w:r>
          </w:p>
        </w:tc>
        <w:tc>
          <w:tcPr>
            <w:tcW w:w="1624" w:type="pct"/>
            <w:gridSpan w:val="10"/>
            <w:vAlign w:val="bottom"/>
          </w:tcPr>
          <w:p w14:paraId="77FBAC25"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0D07EE19"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0AB36895" w14:textId="77777777" w:rsidTr="00714018">
        <w:trPr>
          <w:trHeight w:val="284"/>
        </w:trPr>
        <w:tc>
          <w:tcPr>
            <w:tcW w:w="368" w:type="pct"/>
            <w:vMerge/>
          </w:tcPr>
          <w:p w14:paraId="081D1174"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5E334876"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IPCA</w:t>
            </w:r>
          </w:p>
        </w:tc>
        <w:tc>
          <w:tcPr>
            <w:tcW w:w="1624" w:type="pct"/>
            <w:gridSpan w:val="10"/>
            <w:vAlign w:val="bottom"/>
          </w:tcPr>
          <w:p w14:paraId="706FAEFB"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0798C467"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6C1F40ED" w14:textId="77777777" w:rsidTr="00714018">
        <w:trPr>
          <w:trHeight w:val="284"/>
        </w:trPr>
        <w:tc>
          <w:tcPr>
            <w:tcW w:w="368" w:type="pct"/>
            <w:vMerge/>
          </w:tcPr>
          <w:p w14:paraId="1FBFC258"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1A8F75E0"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INCC</w:t>
            </w:r>
          </w:p>
        </w:tc>
        <w:tc>
          <w:tcPr>
            <w:tcW w:w="1624" w:type="pct"/>
            <w:gridSpan w:val="10"/>
            <w:vAlign w:val="bottom"/>
          </w:tcPr>
          <w:p w14:paraId="0CA9C5EE"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681AEDBC"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6D47AB69" w14:textId="77777777" w:rsidTr="00714018">
        <w:trPr>
          <w:trHeight w:val="284"/>
        </w:trPr>
        <w:tc>
          <w:tcPr>
            <w:tcW w:w="368" w:type="pct"/>
            <w:vMerge/>
          </w:tcPr>
          <w:p w14:paraId="060AB911"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646A631E"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Indicador 1</w:t>
            </w:r>
          </w:p>
        </w:tc>
        <w:tc>
          <w:tcPr>
            <w:tcW w:w="1624" w:type="pct"/>
            <w:gridSpan w:val="10"/>
            <w:vAlign w:val="bottom"/>
          </w:tcPr>
          <w:p w14:paraId="60695A9A"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44C5A494"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5B22B6DA" w14:textId="77777777" w:rsidTr="00714018">
        <w:trPr>
          <w:trHeight w:val="284"/>
        </w:trPr>
        <w:tc>
          <w:tcPr>
            <w:tcW w:w="368" w:type="pct"/>
            <w:vMerge/>
          </w:tcPr>
          <w:p w14:paraId="7187DFB1"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049D6F95"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Indicador 2</w:t>
            </w:r>
          </w:p>
        </w:tc>
        <w:tc>
          <w:tcPr>
            <w:tcW w:w="1624" w:type="pct"/>
            <w:gridSpan w:val="10"/>
            <w:vAlign w:val="bottom"/>
          </w:tcPr>
          <w:p w14:paraId="26CE585C"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552081DC"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0B7D2D6E" w14:textId="77777777" w:rsidTr="00714018">
        <w:trPr>
          <w:trHeight w:val="284"/>
        </w:trPr>
        <w:tc>
          <w:tcPr>
            <w:tcW w:w="368" w:type="pct"/>
            <w:vMerge/>
          </w:tcPr>
          <w:p w14:paraId="5DCDB28B"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385" w:type="pct"/>
            <w:gridSpan w:val="5"/>
            <w:vAlign w:val="bottom"/>
          </w:tcPr>
          <w:p w14:paraId="3747672C"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Indicador N</w:t>
            </w:r>
          </w:p>
        </w:tc>
        <w:tc>
          <w:tcPr>
            <w:tcW w:w="1624" w:type="pct"/>
            <w:gridSpan w:val="10"/>
            <w:vAlign w:val="bottom"/>
          </w:tcPr>
          <w:p w14:paraId="494DD34F"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23" w:type="pct"/>
            <w:gridSpan w:val="10"/>
            <w:vAlign w:val="bottom"/>
          </w:tcPr>
          <w:p w14:paraId="49B04CC0"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284B273A" w14:textId="77777777" w:rsidTr="00AE4EEC">
        <w:trPr>
          <w:trHeight w:val="753"/>
        </w:trPr>
        <w:tc>
          <w:tcPr>
            <w:tcW w:w="368" w:type="pct"/>
          </w:tcPr>
          <w:p w14:paraId="5C4499F8" w14:textId="6D542363" w:rsidR="00DF0428" w:rsidRPr="00DF0428" w:rsidRDefault="00DF0428" w:rsidP="00A802BE">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1.1.</w:t>
            </w:r>
            <w:r w:rsidR="00240D7E">
              <w:rPr>
                <w:rFonts w:ascii="Calibri" w:eastAsia="Yu Mincho" w:hAnsi="Calibri" w:cs="Calibri"/>
                <w:lang w:eastAsia="pt-BR"/>
              </w:rPr>
              <w:t>2</w:t>
            </w:r>
            <w:r w:rsidRPr="00DF0428">
              <w:rPr>
                <w:rFonts w:ascii="Calibri" w:eastAsia="Yu Mincho" w:hAnsi="Calibri" w:cs="Calibri"/>
                <w:lang w:eastAsia="pt-BR"/>
              </w:rPr>
              <w:t>.</w:t>
            </w:r>
            <w:r w:rsidR="00240D7E">
              <w:rPr>
                <w:rFonts w:ascii="Calibri" w:eastAsia="Yu Mincho" w:hAnsi="Calibri" w:cs="Calibri"/>
                <w:lang w:eastAsia="pt-BR"/>
              </w:rPr>
              <w:t>1</w:t>
            </w:r>
            <w:r w:rsidRPr="00DF0428">
              <w:rPr>
                <w:rFonts w:ascii="Calibri" w:eastAsia="Yu Mincho" w:hAnsi="Calibri" w:cs="Calibri"/>
                <w:lang w:eastAsia="pt-BR"/>
              </w:rPr>
              <w:t>.4</w:t>
            </w:r>
          </w:p>
        </w:tc>
        <w:tc>
          <w:tcPr>
            <w:tcW w:w="4632" w:type="pct"/>
            <w:gridSpan w:val="25"/>
          </w:tcPr>
          <w:p w14:paraId="4ED3A419"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Principais características contratuais comuns (Cláusulas de reajuste, indexadores, cláusulas de rescisão, garantias exigidas, entre outras informações relevantes):</w:t>
            </w:r>
          </w:p>
        </w:tc>
      </w:tr>
      <w:tr w:rsidR="00DF0428" w:rsidRPr="00DF0428" w14:paraId="7699ACCC" w14:textId="77777777" w:rsidTr="00AE4EEC">
        <w:trPr>
          <w:trHeight w:val="611"/>
        </w:trPr>
        <w:tc>
          <w:tcPr>
            <w:tcW w:w="368" w:type="pct"/>
            <w:vMerge w:val="restart"/>
          </w:tcPr>
          <w:p w14:paraId="662CB53C" w14:textId="44EBF3FC" w:rsidR="00DF0428" w:rsidRPr="00DF0428" w:rsidRDefault="00DF0428" w:rsidP="00A802BE">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1.1.</w:t>
            </w:r>
            <w:r w:rsidR="00240D7E">
              <w:rPr>
                <w:rFonts w:ascii="Calibri" w:eastAsia="Yu Mincho" w:hAnsi="Calibri" w:cs="Calibri"/>
                <w:lang w:eastAsia="pt-BR"/>
              </w:rPr>
              <w:t>2</w:t>
            </w:r>
            <w:r w:rsidRPr="00DF0428">
              <w:rPr>
                <w:rFonts w:ascii="Calibri" w:eastAsia="Yu Mincho" w:hAnsi="Calibri" w:cs="Calibri"/>
                <w:lang w:eastAsia="pt-BR"/>
              </w:rPr>
              <w:t>.</w:t>
            </w:r>
            <w:r w:rsidR="00240D7E">
              <w:rPr>
                <w:rFonts w:ascii="Calibri" w:eastAsia="Yu Mincho" w:hAnsi="Calibri" w:cs="Calibri"/>
                <w:lang w:eastAsia="pt-BR"/>
              </w:rPr>
              <w:t>1</w:t>
            </w:r>
            <w:r w:rsidRPr="00DF0428">
              <w:rPr>
                <w:rFonts w:ascii="Calibri" w:eastAsia="Yu Mincho" w:hAnsi="Calibri" w:cs="Calibri"/>
                <w:lang w:eastAsia="pt-BR"/>
              </w:rPr>
              <w:t>.5</w:t>
            </w:r>
          </w:p>
        </w:tc>
        <w:tc>
          <w:tcPr>
            <w:tcW w:w="4632" w:type="pct"/>
            <w:gridSpan w:val="25"/>
          </w:tcPr>
          <w:p w14:paraId="5C319E7B"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Características contratuais individualizadas por imóvel relevante que destoem sensivelmente dos demais contratos (dispor, no mínimo, a respeito dos itens discriminados acima, quando não protegidas por cláusula de sigilo, entre outras informações relevantes) ²:</w:t>
            </w:r>
          </w:p>
        </w:tc>
      </w:tr>
      <w:tr w:rsidR="00DF0428" w:rsidRPr="00DF0428" w14:paraId="4296CFF7" w14:textId="77777777" w:rsidTr="00AE4EEC">
        <w:trPr>
          <w:trHeight w:hRule="exact" w:val="564"/>
        </w:trPr>
        <w:tc>
          <w:tcPr>
            <w:tcW w:w="368" w:type="pct"/>
            <w:vMerge/>
          </w:tcPr>
          <w:p w14:paraId="0086FF55"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5" w:type="pct"/>
            <w:gridSpan w:val="11"/>
          </w:tcPr>
          <w:p w14:paraId="55FDFEAC"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Imóvel (nome, ou endereço, caso não possua um nome)</w:t>
            </w:r>
          </w:p>
        </w:tc>
        <w:tc>
          <w:tcPr>
            <w:tcW w:w="2497" w:type="pct"/>
            <w:gridSpan w:val="14"/>
          </w:tcPr>
          <w:p w14:paraId="0C1FFF6E"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Características contratuais</w:t>
            </w:r>
          </w:p>
        </w:tc>
      </w:tr>
      <w:tr w:rsidR="00DF0428" w:rsidRPr="00DF0428" w14:paraId="687B46A6" w14:textId="77777777" w:rsidTr="00AE4EEC">
        <w:trPr>
          <w:trHeight w:hRule="exact" w:val="497"/>
        </w:trPr>
        <w:tc>
          <w:tcPr>
            <w:tcW w:w="368" w:type="pct"/>
            <w:vMerge/>
          </w:tcPr>
          <w:p w14:paraId="2EB508A1"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5" w:type="pct"/>
            <w:gridSpan w:val="11"/>
            <w:vAlign w:val="bottom"/>
          </w:tcPr>
          <w:p w14:paraId="7218D06B"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1</w:t>
            </w:r>
          </w:p>
          <w:p w14:paraId="3D008119"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2497" w:type="pct"/>
            <w:gridSpan w:val="14"/>
          </w:tcPr>
          <w:p w14:paraId="57656908"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463631BA" w14:textId="77777777" w:rsidTr="00AE4EEC">
        <w:trPr>
          <w:trHeight w:hRule="exact" w:val="433"/>
        </w:trPr>
        <w:tc>
          <w:tcPr>
            <w:tcW w:w="368" w:type="pct"/>
            <w:vMerge/>
          </w:tcPr>
          <w:p w14:paraId="5C5239FA"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5" w:type="pct"/>
            <w:gridSpan w:val="11"/>
            <w:vAlign w:val="bottom"/>
          </w:tcPr>
          <w:p w14:paraId="59870655"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2</w:t>
            </w:r>
          </w:p>
          <w:p w14:paraId="2C0AD4E7"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2497" w:type="pct"/>
            <w:gridSpan w:val="14"/>
          </w:tcPr>
          <w:p w14:paraId="36967C95"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65CFDF93" w14:textId="77777777" w:rsidTr="00AE4EEC">
        <w:trPr>
          <w:trHeight w:hRule="exact" w:val="425"/>
        </w:trPr>
        <w:tc>
          <w:tcPr>
            <w:tcW w:w="368" w:type="pct"/>
            <w:vMerge/>
          </w:tcPr>
          <w:p w14:paraId="281E7EFE"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5" w:type="pct"/>
            <w:gridSpan w:val="11"/>
            <w:vAlign w:val="bottom"/>
          </w:tcPr>
          <w:p w14:paraId="34FAA89F"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N</w:t>
            </w:r>
          </w:p>
        </w:tc>
        <w:tc>
          <w:tcPr>
            <w:tcW w:w="2497" w:type="pct"/>
            <w:gridSpan w:val="14"/>
          </w:tcPr>
          <w:p w14:paraId="0F23A725"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4B8A2948" w14:textId="77777777" w:rsidTr="00240D7E">
        <w:trPr>
          <w:trHeight w:hRule="exact" w:val="834"/>
        </w:trPr>
        <w:tc>
          <w:tcPr>
            <w:tcW w:w="368" w:type="pct"/>
          </w:tcPr>
          <w:p w14:paraId="72C0FFE3" w14:textId="39AB3E74" w:rsidR="00DF0428" w:rsidRPr="00DF0428" w:rsidRDefault="00DF0428" w:rsidP="00A802BE">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1.1.</w:t>
            </w:r>
            <w:r w:rsidR="00240D7E">
              <w:rPr>
                <w:rFonts w:ascii="Calibri" w:eastAsia="Yu Mincho" w:hAnsi="Calibri" w:cs="Calibri"/>
                <w:lang w:eastAsia="pt-BR"/>
              </w:rPr>
              <w:t>2</w:t>
            </w:r>
            <w:r w:rsidRPr="00DF0428">
              <w:rPr>
                <w:rFonts w:ascii="Calibri" w:eastAsia="Yu Mincho" w:hAnsi="Calibri" w:cs="Calibri"/>
                <w:lang w:eastAsia="pt-BR"/>
              </w:rPr>
              <w:t>.</w:t>
            </w:r>
            <w:r w:rsidR="00240D7E">
              <w:rPr>
                <w:rFonts w:ascii="Calibri" w:eastAsia="Yu Mincho" w:hAnsi="Calibri" w:cs="Calibri"/>
                <w:lang w:eastAsia="pt-BR"/>
              </w:rPr>
              <w:t>1</w:t>
            </w:r>
            <w:r w:rsidRPr="00DF0428">
              <w:rPr>
                <w:rFonts w:ascii="Calibri" w:eastAsia="Yu Mincho" w:hAnsi="Calibri" w:cs="Calibri"/>
                <w:lang w:eastAsia="pt-BR"/>
              </w:rPr>
              <w:t>.6</w:t>
            </w:r>
          </w:p>
        </w:tc>
        <w:tc>
          <w:tcPr>
            <w:tcW w:w="4632" w:type="pct"/>
            <w:gridSpan w:val="25"/>
          </w:tcPr>
          <w:p w14:paraId="7125A079"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Política de contratação de seguros para preservação dos imóveis dessa categoria:</w:t>
            </w:r>
          </w:p>
        </w:tc>
      </w:tr>
      <w:tr w:rsidR="00DF0428" w:rsidRPr="00DF0428" w14:paraId="6EA9F4F8" w14:textId="77777777" w:rsidTr="00696262">
        <w:trPr>
          <w:trHeight w:hRule="exact" w:val="577"/>
        </w:trPr>
        <w:tc>
          <w:tcPr>
            <w:tcW w:w="368" w:type="pct"/>
          </w:tcPr>
          <w:p w14:paraId="0E5E9B95"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lastRenderedPageBreak/>
              <w:t>1.1.2.2</w:t>
            </w:r>
          </w:p>
        </w:tc>
        <w:tc>
          <w:tcPr>
            <w:tcW w:w="4632" w:type="pct"/>
            <w:gridSpan w:val="25"/>
          </w:tcPr>
          <w:p w14:paraId="5E83503C" w14:textId="77777777" w:rsidR="00DF0428" w:rsidRPr="00DF0428" w:rsidRDefault="00DF0428" w:rsidP="00966D39">
            <w:pPr>
              <w:spacing w:before="0" w:after="0" w:line="240" w:lineRule="auto"/>
              <w:ind w:right="-1" w:firstLine="0"/>
              <w:rPr>
                <w:rFonts w:ascii="Calibri" w:eastAsia="Yu Mincho" w:hAnsi="Calibri" w:cs="Calibri"/>
                <w:lang w:eastAsia="pt-BR"/>
              </w:rPr>
            </w:pPr>
            <w:r w:rsidRPr="00DF0428">
              <w:rPr>
                <w:rFonts w:ascii="Calibri" w:eastAsia="Yu Mincho" w:hAnsi="Calibri" w:cs="Calibri"/>
                <w:b/>
                <w:lang w:eastAsia="pt-BR"/>
              </w:rPr>
              <w:t>Imóveis para renda em construção</w:t>
            </w:r>
          </w:p>
        </w:tc>
      </w:tr>
      <w:tr w:rsidR="00DF0428" w:rsidRPr="00DF0428" w14:paraId="56BBB2A8" w14:textId="77777777" w:rsidTr="00714018">
        <w:trPr>
          <w:trHeight w:val="390"/>
        </w:trPr>
        <w:tc>
          <w:tcPr>
            <w:tcW w:w="368" w:type="pct"/>
            <w:vMerge w:val="restart"/>
          </w:tcPr>
          <w:p w14:paraId="0927D2DF" w14:textId="77777777" w:rsidR="00DF0428" w:rsidRPr="00DF0428" w:rsidRDefault="00DF0428" w:rsidP="00A802BE">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1.1.2.2.1</w:t>
            </w:r>
          </w:p>
        </w:tc>
        <w:tc>
          <w:tcPr>
            <w:tcW w:w="1116" w:type="pct"/>
            <w:gridSpan w:val="3"/>
            <w:vMerge w:val="restart"/>
            <w:vAlign w:val="bottom"/>
          </w:tcPr>
          <w:p w14:paraId="57D16364"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Relação de Imóveis para renda em construção (nome, endereço, área – m2, nº de unidades ou lojas, entre outras características relevantes¹)</w:t>
            </w:r>
          </w:p>
        </w:tc>
        <w:tc>
          <w:tcPr>
            <w:tcW w:w="356" w:type="pct"/>
            <w:gridSpan w:val="4"/>
            <w:vMerge w:val="restart"/>
            <w:vAlign w:val="center"/>
          </w:tcPr>
          <w:p w14:paraId="16DEDDE1"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locado</w:t>
            </w:r>
          </w:p>
        </w:tc>
        <w:tc>
          <w:tcPr>
            <w:tcW w:w="1549" w:type="pct"/>
            <w:gridSpan w:val="10"/>
            <w:vAlign w:val="bottom"/>
          </w:tcPr>
          <w:p w14:paraId="7EF2BF73"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de conclusão das obras (acumulado)</w:t>
            </w:r>
          </w:p>
        </w:tc>
        <w:tc>
          <w:tcPr>
            <w:tcW w:w="1611" w:type="pct"/>
            <w:gridSpan w:val="8"/>
            <w:vAlign w:val="bottom"/>
          </w:tcPr>
          <w:p w14:paraId="41A7A041"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Custos de construção (acumulado)</w:t>
            </w:r>
          </w:p>
        </w:tc>
      </w:tr>
      <w:tr w:rsidR="00DF0428" w:rsidRPr="00DF0428" w14:paraId="497BFD5D" w14:textId="77777777" w:rsidTr="00AE4EEC">
        <w:trPr>
          <w:trHeight w:val="390"/>
        </w:trPr>
        <w:tc>
          <w:tcPr>
            <w:tcW w:w="368" w:type="pct"/>
            <w:vMerge/>
          </w:tcPr>
          <w:p w14:paraId="79C1B716" w14:textId="77777777" w:rsidR="00DF0428" w:rsidRPr="00DF0428" w:rsidRDefault="00DF0428" w:rsidP="00966D39">
            <w:pPr>
              <w:spacing w:before="0" w:after="0" w:line="240" w:lineRule="auto"/>
              <w:ind w:right="-1" w:firstLine="0"/>
              <w:rPr>
                <w:rFonts w:ascii="Calibri" w:eastAsia="Times New Roman" w:hAnsi="Calibri" w:cs="Calibri"/>
                <w:lang w:eastAsia="pt-BR"/>
              </w:rPr>
            </w:pPr>
          </w:p>
        </w:tc>
        <w:tc>
          <w:tcPr>
            <w:tcW w:w="1116" w:type="pct"/>
            <w:gridSpan w:val="3"/>
            <w:vMerge/>
            <w:vAlign w:val="bottom"/>
          </w:tcPr>
          <w:p w14:paraId="1799C1F4"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356" w:type="pct"/>
            <w:gridSpan w:val="4"/>
            <w:vMerge/>
            <w:vAlign w:val="bottom"/>
          </w:tcPr>
          <w:p w14:paraId="00B263F8"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663" w:type="pct"/>
            <w:gridSpan w:val="4"/>
            <w:vAlign w:val="bottom"/>
          </w:tcPr>
          <w:p w14:paraId="56B1C8A8"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Realizado (%)</w:t>
            </w:r>
          </w:p>
        </w:tc>
        <w:tc>
          <w:tcPr>
            <w:tcW w:w="886" w:type="pct"/>
            <w:gridSpan w:val="6"/>
            <w:vAlign w:val="bottom"/>
          </w:tcPr>
          <w:p w14:paraId="7D6BAB45"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Previsto (%)</w:t>
            </w:r>
          </w:p>
        </w:tc>
        <w:tc>
          <w:tcPr>
            <w:tcW w:w="843" w:type="pct"/>
            <w:gridSpan w:val="6"/>
            <w:vAlign w:val="bottom"/>
          </w:tcPr>
          <w:p w14:paraId="2696845B"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Realizado (R$)</w:t>
            </w:r>
          </w:p>
        </w:tc>
        <w:tc>
          <w:tcPr>
            <w:tcW w:w="768" w:type="pct"/>
            <w:gridSpan w:val="2"/>
            <w:vAlign w:val="bottom"/>
          </w:tcPr>
          <w:p w14:paraId="77606E7F"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Previsto (R$)</w:t>
            </w:r>
          </w:p>
        </w:tc>
      </w:tr>
      <w:tr w:rsidR="00DF0428" w:rsidRPr="00DF0428" w14:paraId="18E6A6FC" w14:textId="77777777" w:rsidTr="00AE4EEC">
        <w:trPr>
          <w:trHeight w:val="284"/>
        </w:trPr>
        <w:tc>
          <w:tcPr>
            <w:tcW w:w="368" w:type="pct"/>
            <w:vMerge/>
          </w:tcPr>
          <w:p w14:paraId="34B3C31C"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116" w:type="pct"/>
            <w:gridSpan w:val="3"/>
            <w:vAlign w:val="bottom"/>
          </w:tcPr>
          <w:p w14:paraId="6F50D958"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1</w:t>
            </w:r>
          </w:p>
        </w:tc>
        <w:tc>
          <w:tcPr>
            <w:tcW w:w="356" w:type="pct"/>
            <w:gridSpan w:val="4"/>
            <w:vAlign w:val="bottom"/>
          </w:tcPr>
          <w:p w14:paraId="0BAEEC73"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663" w:type="pct"/>
            <w:gridSpan w:val="4"/>
            <w:vAlign w:val="bottom"/>
          </w:tcPr>
          <w:p w14:paraId="50B1A568"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86" w:type="pct"/>
            <w:gridSpan w:val="6"/>
            <w:vAlign w:val="bottom"/>
          </w:tcPr>
          <w:p w14:paraId="4A23785F"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43" w:type="pct"/>
            <w:gridSpan w:val="6"/>
            <w:vAlign w:val="bottom"/>
          </w:tcPr>
          <w:p w14:paraId="4DCDBC70"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768" w:type="pct"/>
            <w:gridSpan w:val="2"/>
            <w:vAlign w:val="bottom"/>
          </w:tcPr>
          <w:p w14:paraId="68C2EC0D"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2AF0E91C" w14:textId="77777777" w:rsidTr="00AE4EEC">
        <w:trPr>
          <w:trHeight w:val="284"/>
        </w:trPr>
        <w:tc>
          <w:tcPr>
            <w:tcW w:w="368" w:type="pct"/>
            <w:vMerge/>
          </w:tcPr>
          <w:p w14:paraId="63A0D97A"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116" w:type="pct"/>
            <w:gridSpan w:val="3"/>
            <w:vAlign w:val="bottom"/>
          </w:tcPr>
          <w:p w14:paraId="2CC4058C"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2</w:t>
            </w:r>
          </w:p>
        </w:tc>
        <w:tc>
          <w:tcPr>
            <w:tcW w:w="356" w:type="pct"/>
            <w:gridSpan w:val="4"/>
            <w:vAlign w:val="bottom"/>
          </w:tcPr>
          <w:p w14:paraId="771598BC"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663" w:type="pct"/>
            <w:gridSpan w:val="4"/>
            <w:vAlign w:val="bottom"/>
          </w:tcPr>
          <w:p w14:paraId="12914C13" w14:textId="77777777" w:rsidR="00DF0428" w:rsidRPr="00DF0428" w:rsidRDefault="00DF0428" w:rsidP="00966D39">
            <w:pPr>
              <w:spacing w:before="0" w:after="0" w:line="240" w:lineRule="auto"/>
              <w:ind w:right="-1" w:firstLineChars="100" w:firstLine="240"/>
              <w:rPr>
                <w:rFonts w:ascii="Calibri" w:eastAsia="Yu Mincho" w:hAnsi="Calibri" w:cs="Calibri"/>
                <w:b/>
                <w:lang w:eastAsia="pt-BR"/>
              </w:rPr>
            </w:pPr>
          </w:p>
        </w:tc>
        <w:tc>
          <w:tcPr>
            <w:tcW w:w="886" w:type="pct"/>
            <w:gridSpan w:val="6"/>
            <w:vAlign w:val="bottom"/>
          </w:tcPr>
          <w:p w14:paraId="6B203E68"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43" w:type="pct"/>
            <w:gridSpan w:val="6"/>
            <w:vAlign w:val="bottom"/>
          </w:tcPr>
          <w:p w14:paraId="4F06FCE3"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768" w:type="pct"/>
            <w:gridSpan w:val="2"/>
            <w:vAlign w:val="bottom"/>
          </w:tcPr>
          <w:p w14:paraId="5A2079E3"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29C7198A" w14:textId="77777777" w:rsidTr="00AE4EEC">
        <w:trPr>
          <w:trHeight w:val="284"/>
        </w:trPr>
        <w:tc>
          <w:tcPr>
            <w:tcW w:w="368" w:type="pct"/>
            <w:vMerge/>
          </w:tcPr>
          <w:p w14:paraId="772BA35F"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116" w:type="pct"/>
            <w:gridSpan w:val="3"/>
            <w:vAlign w:val="bottom"/>
          </w:tcPr>
          <w:p w14:paraId="6027694C"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N</w:t>
            </w:r>
          </w:p>
        </w:tc>
        <w:tc>
          <w:tcPr>
            <w:tcW w:w="356" w:type="pct"/>
            <w:gridSpan w:val="4"/>
            <w:vAlign w:val="bottom"/>
          </w:tcPr>
          <w:p w14:paraId="62FF7720"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663" w:type="pct"/>
            <w:gridSpan w:val="4"/>
            <w:vAlign w:val="bottom"/>
          </w:tcPr>
          <w:p w14:paraId="7D8A03C0" w14:textId="77777777" w:rsidR="00DF0428" w:rsidRPr="00DF0428" w:rsidRDefault="00DF0428" w:rsidP="00966D39">
            <w:pPr>
              <w:spacing w:before="0" w:after="0" w:line="240" w:lineRule="auto"/>
              <w:ind w:right="-1" w:firstLineChars="100" w:firstLine="240"/>
              <w:rPr>
                <w:rFonts w:ascii="Calibri" w:eastAsia="Yu Mincho" w:hAnsi="Calibri" w:cs="Calibri"/>
                <w:b/>
                <w:lang w:eastAsia="pt-BR"/>
              </w:rPr>
            </w:pPr>
          </w:p>
        </w:tc>
        <w:tc>
          <w:tcPr>
            <w:tcW w:w="886" w:type="pct"/>
            <w:gridSpan w:val="6"/>
            <w:vAlign w:val="bottom"/>
          </w:tcPr>
          <w:p w14:paraId="32BEE9FE"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43" w:type="pct"/>
            <w:gridSpan w:val="6"/>
            <w:vAlign w:val="bottom"/>
          </w:tcPr>
          <w:p w14:paraId="612377E2"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768" w:type="pct"/>
            <w:gridSpan w:val="2"/>
            <w:vAlign w:val="bottom"/>
          </w:tcPr>
          <w:p w14:paraId="28BB054D"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5F41B9DB" w14:textId="77777777" w:rsidTr="00AE4EEC">
        <w:trPr>
          <w:trHeight w:val="284"/>
        </w:trPr>
        <w:tc>
          <w:tcPr>
            <w:tcW w:w="368" w:type="pct"/>
            <w:vMerge w:val="restart"/>
          </w:tcPr>
          <w:p w14:paraId="562B904F" w14:textId="77777777" w:rsidR="00DF0428" w:rsidRPr="00DF0428" w:rsidRDefault="00DF0428" w:rsidP="00A802BE">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1.1.2.2.2</w:t>
            </w:r>
          </w:p>
        </w:tc>
        <w:tc>
          <w:tcPr>
            <w:tcW w:w="4632" w:type="pct"/>
            <w:gridSpan w:val="25"/>
            <w:vAlign w:val="bottom"/>
          </w:tcPr>
          <w:p w14:paraId="604C03FC" w14:textId="77777777" w:rsidR="00DF0428" w:rsidRPr="00DF0428" w:rsidRDefault="00DF0428" w:rsidP="00966D39">
            <w:pPr>
              <w:spacing w:before="0" w:after="0" w:line="240" w:lineRule="auto"/>
              <w:ind w:right="-1" w:firstLineChars="100" w:firstLine="240"/>
              <w:rPr>
                <w:rFonts w:ascii="Calibri" w:eastAsia="Yu Mincho" w:hAnsi="Calibri" w:cs="Calibri"/>
                <w:b/>
                <w:lang w:eastAsia="pt-BR"/>
              </w:rPr>
            </w:pPr>
            <w:r w:rsidRPr="00DF0428">
              <w:rPr>
                <w:rFonts w:ascii="Calibri" w:eastAsia="Yu Mincho" w:hAnsi="Calibri" w:cs="Calibri"/>
                <w:b/>
                <w:lang w:eastAsia="pt-BR"/>
              </w:rPr>
              <w:t>Justificativas de desempenho por imóvel</w:t>
            </w:r>
          </w:p>
        </w:tc>
      </w:tr>
      <w:tr w:rsidR="00DF0428" w:rsidRPr="00DF0428" w14:paraId="0DA8909D" w14:textId="77777777" w:rsidTr="00714018">
        <w:trPr>
          <w:trHeight w:val="284"/>
        </w:trPr>
        <w:tc>
          <w:tcPr>
            <w:tcW w:w="368" w:type="pct"/>
            <w:vMerge/>
          </w:tcPr>
          <w:p w14:paraId="7783E231"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72" w:type="pct"/>
            <w:gridSpan w:val="7"/>
            <w:vAlign w:val="bottom"/>
          </w:tcPr>
          <w:p w14:paraId="198977A0" w14:textId="77777777" w:rsidR="00DF0428" w:rsidRPr="00DF0428" w:rsidRDefault="00DF0428" w:rsidP="00966D39">
            <w:pPr>
              <w:spacing w:before="0" w:after="0" w:line="240" w:lineRule="auto"/>
              <w:ind w:right="-1" w:firstLine="0"/>
              <w:rPr>
                <w:rFonts w:ascii="Calibri" w:eastAsia="Yu Mincho" w:hAnsi="Calibri" w:cs="Calibri"/>
                <w:lang w:eastAsia="pt-BR"/>
              </w:rPr>
            </w:pPr>
            <w:r w:rsidRPr="00DF0428">
              <w:rPr>
                <w:rFonts w:ascii="Calibri" w:eastAsia="Yu Mincho" w:hAnsi="Calibri" w:cs="Calibri"/>
                <w:b/>
                <w:lang w:eastAsia="pt-BR"/>
              </w:rPr>
              <w:t>Relação de Imóveis para renda em construção (nome, ou endereço, caso não possua um nome)</w:t>
            </w:r>
          </w:p>
        </w:tc>
        <w:tc>
          <w:tcPr>
            <w:tcW w:w="1549" w:type="pct"/>
            <w:gridSpan w:val="10"/>
            <w:vAlign w:val="bottom"/>
          </w:tcPr>
          <w:p w14:paraId="49BEF87C"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Justificativas para evolução de construção inferior ao previsto (acumulado)</w:t>
            </w:r>
          </w:p>
        </w:tc>
        <w:tc>
          <w:tcPr>
            <w:tcW w:w="1611" w:type="pct"/>
            <w:gridSpan w:val="8"/>
            <w:vAlign w:val="bottom"/>
          </w:tcPr>
          <w:p w14:paraId="3E4F9233" w14:textId="77777777" w:rsidR="00DF0428" w:rsidRPr="00DF0428" w:rsidRDefault="00DF0428" w:rsidP="00966D39">
            <w:pPr>
              <w:spacing w:before="0" w:after="0" w:line="240" w:lineRule="auto"/>
              <w:ind w:right="-1" w:firstLine="0"/>
              <w:rPr>
                <w:rFonts w:ascii="Calibri" w:eastAsia="Yu Mincho" w:hAnsi="Calibri" w:cs="Arial"/>
                <w:b/>
                <w:bCs/>
                <w:lang w:eastAsia="pt-BR"/>
              </w:rPr>
            </w:pPr>
            <w:r w:rsidRPr="00DF0428">
              <w:rPr>
                <w:rFonts w:ascii="Calibri" w:eastAsia="Yu Mincho" w:hAnsi="Calibri" w:cs="Arial"/>
                <w:b/>
                <w:bCs/>
                <w:lang w:eastAsia="pt-BR"/>
              </w:rPr>
              <w:t xml:space="preserve">Justificativas para a ocorrência de custos </w:t>
            </w:r>
            <w:proofErr w:type="spellStart"/>
            <w:r w:rsidRPr="00DF0428">
              <w:rPr>
                <w:rFonts w:ascii="Calibri" w:eastAsia="Yu Mincho" w:hAnsi="Calibri" w:cs="Arial"/>
                <w:b/>
                <w:bCs/>
                <w:lang w:eastAsia="pt-BR"/>
              </w:rPr>
              <w:t>superiores</w:t>
            </w:r>
            <w:proofErr w:type="spellEnd"/>
            <w:r w:rsidRPr="00DF0428">
              <w:rPr>
                <w:rFonts w:ascii="Calibri" w:eastAsia="Yu Mincho" w:hAnsi="Calibri" w:cs="Arial"/>
                <w:b/>
                <w:bCs/>
                <w:lang w:eastAsia="pt-BR"/>
              </w:rPr>
              <w:t xml:space="preserve"> ao previsto (acumulado)</w:t>
            </w:r>
          </w:p>
        </w:tc>
      </w:tr>
      <w:tr w:rsidR="00DF0428" w:rsidRPr="00DF0428" w14:paraId="7061BB8D" w14:textId="77777777" w:rsidTr="00714018">
        <w:trPr>
          <w:trHeight w:val="284"/>
        </w:trPr>
        <w:tc>
          <w:tcPr>
            <w:tcW w:w="368" w:type="pct"/>
            <w:vMerge/>
          </w:tcPr>
          <w:p w14:paraId="16C08199"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72" w:type="pct"/>
            <w:gridSpan w:val="7"/>
            <w:vAlign w:val="bottom"/>
          </w:tcPr>
          <w:p w14:paraId="723884A6"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1</w:t>
            </w:r>
          </w:p>
        </w:tc>
        <w:tc>
          <w:tcPr>
            <w:tcW w:w="1549" w:type="pct"/>
            <w:gridSpan w:val="10"/>
            <w:vAlign w:val="bottom"/>
          </w:tcPr>
          <w:p w14:paraId="7D45CBBD"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11" w:type="pct"/>
            <w:gridSpan w:val="8"/>
            <w:vAlign w:val="bottom"/>
          </w:tcPr>
          <w:p w14:paraId="79A6002D"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28DAE6B1" w14:textId="77777777" w:rsidTr="00714018">
        <w:trPr>
          <w:trHeight w:val="284"/>
        </w:trPr>
        <w:tc>
          <w:tcPr>
            <w:tcW w:w="368" w:type="pct"/>
            <w:vMerge/>
          </w:tcPr>
          <w:p w14:paraId="7064FE24"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72" w:type="pct"/>
            <w:gridSpan w:val="7"/>
            <w:vAlign w:val="bottom"/>
          </w:tcPr>
          <w:p w14:paraId="6D7696E6"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2</w:t>
            </w:r>
          </w:p>
        </w:tc>
        <w:tc>
          <w:tcPr>
            <w:tcW w:w="1549" w:type="pct"/>
            <w:gridSpan w:val="10"/>
            <w:vAlign w:val="bottom"/>
          </w:tcPr>
          <w:p w14:paraId="7987DE14"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11" w:type="pct"/>
            <w:gridSpan w:val="8"/>
            <w:vAlign w:val="bottom"/>
          </w:tcPr>
          <w:p w14:paraId="6C5F8E17"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393D6ED5" w14:textId="77777777" w:rsidTr="00714018">
        <w:trPr>
          <w:trHeight w:val="284"/>
        </w:trPr>
        <w:tc>
          <w:tcPr>
            <w:tcW w:w="368" w:type="pct"/>
            <w:vMerge/>
          </w:tcPr>
          <w:p w14:paraId="70D0E226"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72" w:type="pct"/>
            <w:gridSpan w:val="7"/>
            <w:vAlign w:val="bottom"/>
          </w:tcPr>
          <w:p w14:paraId="1880C172"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N</w:t>
            </w:r>
          </w:p>
        </w:tc>
        <w:tc>
          <w:tcPr>
            <w:tcW w:w="1549" w:type="pct"/>
            <w:gridSpan w:val="10"/>
            <w:vAlign w:val="bottom"/>
          </w:tcPr>
          <w:p w14:paraId="1E89ECC9"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11" w:type="pct"/>
            <w:gridSpan w:val="8"/>
            <w:vAlign w:val="bottom"/>
          </w:tcPr>
          <w:p w14:paraId="2C4DA19A"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1191447A" w14:textId="77777777" w:rsidTr="00696262">
        <w:trPr>
          <w:trHeight w:hRule="exact" w:val="557"/>
        </w:trPr>
        <w:tc>
          <w:tcPr>
            <w:tcW w:w="368" w:type="pct"/>
          </w:tcPr>
          <w:p w14:paraId="04D1ABB6" w14:textId="77777777" w:rsidR="00DF0428" w:rsidRPr="00DF0428" w:rsidRDefault="00DF0428" w:rsidP="00A802BE">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1.1.2.2.3</w:t>
            </w:r>
          </w:p>
        </w:tc>
        <w:tc>
          <w:tcPr>
            <w:tcW w:w="4632" w:type="pct"/>
            <w:gridSpan w:val="25"/>
          </w:tcPr>
          <w:p w14:paraId="7AB51FC8"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Política de contratação de seguros para a preservação dos imóveis dessa categoria:</w:t>
            </w:r>
          </w:p>
        </w:tc>
      </w:tr>
      <w:tr w:rsidR="00DF0428" w:rsidRPr="00DF0428" w14:paraId="22F02200" w14:textId="77777777" w:rsidTr="00AE4EEC">
        <w:trPr>
          <w:trHeight w:hRule="exact" w:val="545"/>
        </w:trPr>
        <w:tc>
          <w:tcPr>
            <w:tcW w:w="368" w:type="pct"/>
          </w:tcPr>
          <w:p w14:paraId="0CFCC9E0"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1.1.2.3</w:t>
            </w:r>
          </w:p>
        </w:tc>
        <w:tc>
          <w:tcPr>
            <w:tcW w:w="4632" w:type="pct"/>
            <w:gridSpan w:val="25"/>
          </w:tcPr>
          <w:p w14:paraId="58D949C6"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Imóveis para Venda Acabados</w:t>
            </w:r>
          </w:p>
        </w:tc>
      </w:tr>
      <w:tr w:rsidR="00DF0428" w:rsidRPr="00DF0428" w14:paraId="748A08C9" w14:textId="77777777" w:rsidTr="00AE4EEC">
        <w:trPr>
          <w:trHeight w:val="284"/>
        </w:trPr>
        <w:tc>
          <w:tcPr>
            <w:tcW w:w="368" w:type="pct"/>
            <w:vMerge w:val="restart"/>
          </w:tcPr>
          <w:p w14:paraId="71551125" w14:textId="77777777" w:rsidR="00DF0428" w:rsidRPr="00DF0428" w:rsidRDefault="00DF0428" w:rsidP="00A802BE">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1.1.2.3.1</w:t>
            </w:r>
          </w:p>
        </w:tc>
        <w:tc>
          <w:tcPr>
            <w:tcW w:w="2135" w:type="pct"/>
            <w:gridSpan w:val="11"/>
            <w:vAlign w:val="bottom"/>
          </w:tcPr>
          <w:p w14:paraId="677FACA7"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Relação de Imóveis para venda acabados (nome, endereço, área – m2, nº de unidades ou lojas, entre outras características relevantes¹)</w:t>
            </w:r>
          </w:p>
        </w:tc>
        <w:tc>
          <w:tcPr>
            <w:tcW w:w="2497" w:type="pct"/>
            <w:gridSpan w:val="14"/>
            <w:vAlign w:val="bottom"/>
          </w:tcPr>
          <w:p w14:paraId="280F7862"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do Imóvel em relação ao total investido (% em relação ao valor total de imóveis para venda acabados)</w:t>
            </w:r>
          </w:p>
        </w:tc>
      </w:tr>
      <w:tr w:rsidR="00DF0428" w:rsidRPr="00DF0428" w14:paraId="40C29450" w14:textId="77777777" w:rsidTr="00AE4EEC">
        <w:trPr>
          <w:trHeight w:val="284"/>
        </w:trPr>
        <w:tc>
          <w:tcPr>
            <w:tcW w:w="368" w:type="pct"/>
            <w:vMerge/>
          </w:tcPr>
          <w:p w14:paraId="6E800845"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5" w:type="pct"/>
            <w:gridSpan w:val="11"/>
            <w:vAlign w:val="bottom"/>
          </w:tcPr>
          <w:p w14:paraId="40CA25A5" w14:textId="77777777" w:rsidR="00DF0428" w:rsidRPr="00DF0428" w:rsidRDefault="00DF0428" w:rsidP="00966D39">
            <w:pPr>
              <w:spacing w:before="0" w:after="0" w:line="240" w:lineRule="auto"/>
              <w:ind w:firstLineChars="100" w:firstLine="240"/>
              <w:rPr>
                <w:rFonts w:ascii="Calibri" w:eastAsia="Yu Mincho" w:hAnsi="Calibri" w:cs="Calibri"/>
                <w:lang w:eastAsia="pt-BR"/>
              </w:rPr>
            </w:pPr>
            <w:r w:rsidRPr="00DF0428">
              <w:rPr>
                <w:rFonts w:ascii="Calibri" w:eastAsia="Yu Mincho" w:hAnsi="Calibri" w:cs="Calibri"/>
                <w:lang w:eastAsia="pt-BR"/>
              </w:rPr>
              <w:t>Imóvel 1</w:t>
            </w:r>
          </w:p>
        </w:tc>
        <w:tc>
          <w:tcPr>
            <w:tcW w:w="2497" w:type="pct"/>
            <w:gridSpan w:val="14"/>
            <w:vAlign w:val="bottom"/>
          </w:tcPr>
          <w:p w14:paraId="2612F80B" w14:textId="77777777" w:rsidR="00DF0428" w:rsidRPr="00DF0428" w:rsidRDefault="00DF0428" w:rsidP="00966D39">
            <w:pPr>
              <w:spacing w:before="0" w:after="0" w:line="240" w:lineRule="auto"/>
              <w:ind w:firstLineChars="100" w:firstLine="240"/>
              <w:rPr>
                <w:rFonts w:ascii="Calibri" w:eastAsia="Yu Mincho" w:hAnsi="Calibri" w:cs="Calibri"/>
                <w:lang w:eastAsia="pt-BR"/>
              </w:rPr>
            </w:pPr>
          </w:p>
        </w:tc>
      </w:tr>
      <w:tr w:rsidR="00DF0428" w:rsidRPr="00DF0428" w14:paraId="0881D412" w14:textId="77777777" w:rsidTr="00AE4EEC">
        <w:trPr>
          <w:trHeight w:val="284"/>
        </w:trPr>
        <w:tc>
          <w:tcPr>
            <w:tcW w:w="368" w:type="pct"/>
            <w:vMerge/>
          </w:tcPr>
          <w:p w14:paraId="03C0A47F"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5" w:type="pct"/>
            <w:gridSpan w:val="11"/>
            <w:vAlign w:val="bottom"/>
          </w:tcPr>
          <w:p w14:paraId="1073510A" w14:textId="77777777" w:rsidR="00DF0428" w:rsidRPr="00DF0428" w:rsidRDefault="00DF0428" w:rsidP="00966D39">
            <w:pPr>
              <w:spacing w:before="0" w:after="0" w:line="240" w:lineRule="auto"/>
              <w:ind w:firstLineChars="100" w:firstLine="240"/>
              <w:rPr>
                <w:rFonts w:ascii="Calibri" w:eastAsia="Yu Mincho" w:hAnsi="Calibri" w:cs="Calibri"/>
                <w:lang w:eastAsia="pt-BR"/>
              </w:rPr>
            </w:pPr>
            <w:r w:rsidRPr="00DF0428">
              <w:rPr>
                <w:rFonts w:ascii="Calibri" w:eastAsia="Yu Mincho" w:hAnsi="Calibri" w:cs="Calibri"/>
                <w:lang w:eastAsia="pt-BR"/>
              </w:rPr>
              <w:t>Imóvel 2</w:t>
            </w:r>
          </w:p>
        </w:tc>
        <w:tc>
          <w:tcPr>
            <w:tcW w:w="2497" w:type="pct"/>
            <w:gridSpan w:val="14"/>
            <w:vAlign w:val="bottom"/>
          </w:tcPr>
          <w:p w14:paraId="32F8A940" w14:textId="77777777" w:rsidR="00DF0428" w:rsidRPr="00DF0428" w:rsidRDefault="00DF0428" w:rsidP="00966D39">
            <w:pPr>
              <w:spacing w:before="0" w:after="0" w:line="240" w:lineRule="auto"/>
              <w:ind w:firstLineChars="100" w:firstLine="240"/>
              <w:rPr>
                <w:rFonts w:ascii="Calibri" w:eastAsia="Yu Mincho" w:hAnsi="Calibri" w:cs="Calibri"/>
                <w:lang w:eastAsia="pt-BR"/>
              </w:rPr>
            </w:pPr>
          </w:p>
        </w:tc>
      </w:tr>
      <w:tr w:rsidR="00DF0428" w:rsidRPr="00DF0428" w14:paraId="12E66155" w14:textId="77777777" w:rsidTr="00AE4EEC">
        <w:trPr>
          <w:trHeight w:val="284"/>
        </w:trPr>
        <w:tc>
          <w:tcPr>
            <w:tcW w:w="368" w:type="pct"/>
            <w:vMerge/>
          </w:tcPr>
          <w:p w14:paraId="77B16584"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5" w:type="pct"/>
            <w:gridSpan w:val="11"/>
            <w:vAlign w:val="bottom"/>
          </w:tcPr>
          <w:p w14:paraId="6B9074E2" w14:textId="77777777" w:rsidR="00DF0428" w:rsidRPr="00DF0428" w:rsidRDefault="00DF0428" w:rsidP="00966D39">
            <w:pPr>
              <w:spacing w:before="0" w:after="0" w:line="240" w:lineRule="auto"/>
              <w:ind w:firstLineChars="100" w:firstLine="240"/>
              <w:rPr>
                <w:rFonts w:ascii="Calibri" w:eastAsia="Yu Mincho" w:hAnsi="Calibri" w:cs="Calibri"/>
                <w:lang w:eastAsia="pt-BR"/>
              </w:rPr>
            </w:pPr>
            <w:r w:rsidRPr="00DF0428">
              <w:rPr>
                <w:rFonts w:ascii="Calibri" w:eastAsia="Yu Mincho" w:hAnsi="Calibri" w:cs="Calibri"/>
                <w:lang w:eastAsia="pt-BR"/>
              </w:rPr>
              <w:t>Imóvel N</w:t>
            </w:r>
          </w:p>
        </w:tc>
        <w:tc>
          <w:tcPr>
            <w:tcW w:w="2497" w:type="pct"/>
            <w:gridSpan w:val="14"/>
            <w:vAlign w:val="bottom"/>
          </w:tcPr>
          <w:p w14:paraId="1FE0ECBA" w14:textId="77777777" w:rsidR="00DF0428" w:rsidRPr="00DF0428" w:rsidRDefault="00DF0428" w:rsidP="00966D39">
            <w:pPr>
              <w:spacing w:before="0" w:after="0" w:line="240" w:lineRule="auto"/>
              <w:ind w:firstLineChars="100" w:firstLine="240"/>
              <w:rPr>
                <w:rFonts w:ascii="Calibri" w:eastAsia="Yu Mincho" w:hAnsi="Calibri" w:cs="Calibri"/>
                <w:lang w:eastAsia="pt-BR"/>
              </w:rPr>
            </w:pPr>
          </w:p>
        </w:tc>
      </w:tr>
      <w:tr w:rsidR="00DF0428" w:rsidRPr="00DF0428" w14:paraId="7E0E984E" w14:textId="77777777" w:rsidTr="00DF0428">
        <w:trPr>
          <w:trHeight w:hRule="exact" w:val="677"/>
        </w:trPr>
        <w:tc>
          <w:tcPr>
            <w:tcW w:w="368" w:type="pct"/>
          </w:tcPr>
          <w:p w14:paraId="2B30B17A"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lang w:eastAsia="pt-BR"/>
              </w:rPr>
              <w:t>1.1.2.3.2</w:t>
            </w:r>
          </w:p>
        </w:tc>
        <w:tc>
          <w:tcPr>
            <w:tcW w:w="4632" w:type="pct"/>
            <w:gridSpan w:val="25"/>
          </w:tcPr>
          <w:p w14:paraId="0615669F" w14:textId="77777777" w:rsidR="00DF0428" w:rsidRPr="00DF0428" w:rsidRDefault="00DF0428" w:rsidP="00966D39">
            <w:pPr>
              <w:spacing w:before="0" w:after="0" w:line="240" w:lineRule="auto"/>
              <w:ind w:firstLine="0"/>
              <w:rPr>
                <w:rFonts w:ascii="Calibri" w:eastAsia="Yu Mincho" w:hAnsi="Calibri" w:cs="Arial"/>
                <w:b/>
                <w:bCs/>
                <w:lang w:eastAsia="pt-BR"/>
              </w:rPr>
            </w:pPr>
            <w:r w:rsidRPr="00DF0428">
              <w:rPr>
                <w:rFonts w:ascii="Calibri" w:eastAsia="Yu Mincho" w:hAnsi="Calibri" w:cs="Arial"/>
                <w:b/>
                <w:bCs/>
                <w:lang w:eastAsia="pt-BR"/>
              </w:rPr>
              <w:t>Política de contratação de seguros para a preservação dos imóveis dessa categoria:</w:t>
            </w:r>
          </w:p>
        </w:tc>
      </w:tr>
      <w:tr w:rsidR="00DF0428" w:rsidRPr="00DF0428" w14:paraId="159085FB" w14:textId="77777777" w:rsidTr="00DF0428">
        <w:trPr>
          <w:trHeight w:hRule="exact" w:val="715"/>
        </w:trPr>
        <w:tc>
          <w:tcPr>
            <w:tcW w:w="368" w:type="pct"/>
          </w:tcPr>
          <w:p w14:paraId="10F5F188"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1.1.2.4</w:t>
            </w:r>
          </w:p>
        </w:tc>
        <w:tc>
          <w:tcPr>
            <w:tcW w:w="4632" w:type="pct"/>
            <w:gridSpan w:val="25"/>
          </w:tcPr>
          <w:p w14:paraId="463FB85C" w14:textId="77777777" w:rsidR="00DF0428" w:rsidRPr="00DF0428" w:rsidRDefault="00DF0428" w:rsidP="00966D39">
            <w:pPr>
              <w:spacing w:before="0" w:after="0" w:line="240" w:lineRule="auto"/>
              <w:ind w:firstLine="0"/>
              <w:rPr>
                <w:rFonts w:ascii="Calibri" w:eastAsia="Yu Mincho" w:hAnsi="Calibri" w:cs="Calibri"/>
                <w:b/>
                <w:lang w:eastAsia="pt-BR"/>
              </w:rPr>
            </w:pPr>
            <w:r w:rsidRPr="00DF0428">
              <w:rPr>
                <w:rFonts w:ascii="Calibri" w:eastAsia="Yu Mincho" w:hAnsi="Calibri" w:cs="Calibri"/>
                <w:b/>
                <w:lang w:eastAsia="pt-BR"/>
              </w:rPr>
              <w:t>Imóveis para Venda em Construção</w:t>
            </w:r>
          </w:p>
        </w:tc>
      </w:tr>
      <w:tr w:rsidR="00DF0428" w:rsidRPr="00DF0428" w14:paraId="597BD7E0" w14:textId="77777777" w:rsidTr="00714018">
        <w:trPr>
          <w:trHeight w:val="457"/>
        </w:trPr>
        <w:tc>
          <w:tcPr>
            <w:tcW w:w="368" w:type="pct"/>
            <w:vMerge w:val="restart"/>
          </w:tcPr>
          <w:p w14:paraId="64709884" w14:textId="77777777" w:rsidR="00DF0428" w:rsidRPr="00DF0428" w:rsidRDefault="00DF0428" w:rsidP="00A802BE">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1.1.2.4.1</w:t>
            </w:r>
          </w:p>
        </w:tc>
        <w:tc>
          <w:tcPr>
            <w:tcW w:w="1116" w:type="pct"/>
            <w:gridSpan w:val="3"/>
            <w:vMerge w:val="restart"/>
            <w:vAlign w:val="bottom"/>
          </w:tcPr>
          <w:p w14:paraId="4E97F1D8"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xml:space="preserve">Relação de Imóveis para venda em construção (nome, endereço, área – m2, nº de unidades ou </w:t>
            </w:r>
            <w:r w:rsidRPr="00DF0428">
              <w:rPr>
                <w:rFonts w:ascii="Calibri" w:eastAsia="Yu Mincho" w:hAnsi="Calibri" w:cs="Calibri"/>
                <w:b/>
                <w:lang w:eastAsia="pt-BR"/>
              </w:rPr>
              <w:lastRenderedPageBreak/>
              <w:t>lojas, entre outras características relevantes¹)</w:t>
            </w:r>
          </w:p>
        </w:tc>
        <w:tc>
          <w:tcPr>
            <w:tcW w:w="356" w:type="pct"/>
            <w:gridSpan w:val="4"/>
            <w:vMerge w:val="restart"/>
            <w:vAlign w:val="center"/>
          </w:tcPr>
          <w:p w14:paraId="3625C8E8"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lastRenderedPageBreak/>
              <w:t>% vendido</w:t>
            </w:r>
          </w:p>
        </w:tc>
        <w:tc>
          <w:tcPr>
            <w:tcW w:w="1549" w:type="pct"/>
            <w:gridSpan w:val="10"/>
            <w:vAlign w:val="bottom"/>
          </w:tcPr>
          <w:p w14:paraId="62993329"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de conclusão das obras (acumulado)</w:t>
            </w:r>
          </w:p>
        </w:tc>
        <w:tc>
          <w:tcPr>
            <w:tcW w:w="1611" w:type="pct"/>
            <w:gridSpan w:val="8"/>
            <w:vAlign w:val="bottom"/>
          </w:tcPr>
          <w:p w14:paraId="2A4CA5A8"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Custos de construção (acumulado)</w:t>
            </w:r>
          </w:p>
        </w:tc>
      </w:tr>
      <w:tr w:rsidR="00DF0428" w:rsidRPr="00DF0428" w14:paraId="7029C10C" w14:textId="77777777" w:rsidTr="00AE4EEC">
        <w:trPr>
          <w:trHeight w:val="195"/>
        </w:trPr>
        <w:tc>
          <w:tcPr>
            <w:tcW w:w="368" w:type="pct"/>
            <w:vMerge/>
          </w:tcPr>
          <w:p w14:paraId="7F158EE7" w14:textId="77777777" w:rsidR="00DF0428" w:rsidRPr="00DF0428" w:rsidRDefault="00DF0428" w:rsidP="00966D39">
            <w:pPr>
              <w:spacing w:before="0" w:after="0" w:line="240" w:lineRule="auto"/>
              <w:ind w:right="-1" w:firstLine="0"/>
              <w:rPr>
                <w:rFonts w:ascii="Calibri" w:eastAsia="Times New Roman" w:hAnsi="Calibri" w:cs="Calibri"/>
                <w:lang w:eastAsia="pt-BR"/>
              </w:rPr>
            </w:pPr>
          </w:p>
        </w:tc>
        <w:tc>
          <w:tcPr>
            <w:tcW w:w="1116" w:type="pct"/>
            <w:gridSpan w:val="3"/>
            <w:vMerge/>
            <w:vAlign w:val="bottom"/>
          </w:tcPr>
          <w:p w14:paraId="79182EA6"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356" w:type="pct"/>
            <w:gridSpan w:val="4"/>
            <w:vMerge/>
            <w:vAlign w:val="bottom"/>
          </w:tcPr>
          <w:p w14:paraId="2FC28487"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663" w:type="pct"/>
            <w:gridSpan w:val="4"/>
            <w:vAlign w:val="bottom"/>
          </w:tcPr>
          <w:p w14:paraId="5462EA03"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Realizado (%)</w:t>
            </w:r>
          </w:p>
        </w:tc>
        <w:tc>
          <w:tcPr>
            <w:tcW w:w="886" w:type="pct"/>
            <w:gridSpan w:val="6"/>
            <w:vAlign w:val="bottom"/>
          </w:tcPr>
          <w:p w14:paraId="71B84D0E"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Previsto (%)</w:t>
            </w:r>
          </w:p>
        </w:tc>
        <w:tc>
          <w:tcPr>
            <w:tcW w:w="843" w:type="pct"/>
            <w:gridSpan w:val="6"/>
            <w:vAlign w:val="bottom"/>
          </w:tcPr>
          <w:p w14:paraId="4670F55E"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Realizado (R$)</w:t>
            </w:r>
          </w:p>
        </w:tc>
        <w:tc>
          <w:tcPr>
            <w:tcW w:w="768" w:type="pct"/>
            <w:gridSpan w:val="2"/>
            <w:vAlign w:val="bottom"/>
          </w:tcPr>
          <w:p w14:paraId="7681E48C"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Previsto (R$)</w:t>
            </w:r>
          </w:p>
        </w:tc>
      </w:tr>
      <w:tr w:rsidR="00DF0428" w:rsidRPr="00DF0428" w14:paraId="5AD46172" w14:textId="77777777" w:rsidTr="00AE4EEC">
        <w:trPr>
          <w:trHeight w:val="284"/>
        </w:trPr>
        <w:tc>
          <w:tcPr>
            <w:tcW w:w="368" w:type="pct"/>
            <w:vMerge/>
          </w:tcPr>
          <w:p w14:paraId="0CDFE2AC"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116" w:type="pct"/>
            <w:gridSpan w:val="3"/>
            <w:vAlign w:val="bottom"/>
          </w:tcPr>
          <w:p w14:paraId="040796F6"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1</w:t>
            </w:r>
          </w:p>
        </w:tc>
        <w:tc>
          <w:tcPr>
            <w:tcW w:w="356" w:type="pct"/>
            <w:gridSpan w:val="4"/>
            <w:vAlign w:val="bottom"/>
          </w:tcPr>
          <w:p w14:paraId="323710DE"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663" w:type="pct"/>
            <w:gridSpan w:val="4"/>
            <w:vAlign w:val="bottom"/>
          </w:tcPr>
          <w:p w14:paraId="058EE2A7"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886" w:type="pct"/>
            <w:gridSpan w:val="6"/>
            <w:vAlign w:val="bottom"/>
          </w:tcPr>
          <w:p w14:paraId="5599D784"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843" w:type="pct"/>
            <w:gridSpan w:val="6"/>
            <w:vAlign w:val="bottom"/>
          </w:tcPr>
          <w:p w14:paraId="09EDBB4C"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768" w:type="pct"/>
            <w:gridSpan w:val="2"/>
            <w:vAlign w:val="bottom"/>
          </w:tcPr>
          <w:p w14:paraId="00370C02"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0E6F94A2" w14:textId="77777777" w:rsidTr="00AE4EEC">
        <w:trPr>
          <w:trHeight w:val="284"/>
        </w:trPr>
        <w:tc>
          <w:tcPr>
            <w:tcW w:w="368" w:type="pct"/>
            <w:vMerge/>
          </w:tcPr>
          <w:p w14:paraId="20AB3F83"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116" w:type="pct"/>
            <w:gridSpan w:val="3"/>
            <w:vAlign w:val="bottom"/>
          </w:tcPr>
          <w:p w14:paraId="64B0586F"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2</w:t>
            </w:r>
          </w:p>
        </w:tc>
        <w:tc>
          <w:tcPr>
            <w:tcW w:w="356" w:type="pct"/>
            <w:gridSpan w:val="4"/>
            <w:vAlign w:val="bottom"/>
          </w:tcPr>
          <w:p w14:paraId="5C3D7DFA"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663" w:type="pct"/>
            <w:gridSpan w:val="4"/>
            <w:vAlign w:val="bottom"/>
          </w:tcPr>
          <w:p w14:paraId="3E16CFFD"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886" w:type="pct"/>
            <w:gridSpan w:val="6"/>
            <w:vAlign w:val="bottom"/>
          </w:tcPr>
          <w:p w14:paraId="0C35F388"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843" w:type="pct"/>
            <w:gridSpan w:val="6"/>
            <w:vAlign w:val="bottom"/>
          </w:tcPr>
          <w:p w14:paraId="0CCC5AFC"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768" w:type="pct"/>
            <w:gridSpan w:val="2"/>
            <w:vAlign w:val="bottom"/>
          </w:tcPr>
          <w:p w14:paraId="16CB4054"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5D745475" w14:textId="77777777" w:rsidTr="00AE4EEC">
        <w:trPr>
          <w:trHeight w:val="284"/>
        </w:trPr>
        <w:tc>
          <w:tcPr>
            <w:tcW w:w="368" w:type="pct"/>
            <w:vMerge/>
          </w:tcPr>
          <w:p w14:paraId="69A5D494"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116" w:type="pct"/>
            <w:gridSpan w:val="3"/>
            <w:vAlign w:val="bottom"/>
          </w:tcPr>
          <w:p w14:paraId="19D927C8"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N</w:t>
            </w:r>
          </w:p>
        </w:tc>
        <w:tc>
          <w:tcPr>
            <w:tcW w:w="356" w:type="pct"/>
            <w:gridSpan w:val="4"/>
            <w:vAlign w:val="bottom"/>
          </w:tcPr>
          <w:p w14:paraId="3AD7DA5B"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663" w:type="pct"/>
            <w:gridSpan w:val="4"/>
            <w:vAlign w:val="bottom"/>
          </w:tcPr>
          <w:p w14:paraId="05E09F77"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886" w:type="pct"/>
            <w:gridSpan w:val="6"/>
            <w:vAlign w:val="bottom"/>
          </w:tcPr>
          <w:p w14:paraId="155259DF"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843" w:type="pct"/>
            <w:gridSpan w:val="6"/>
            <w:vAlign w:val="bottom"/>
          </w:tcPr>
          <w:p w14:paraId="134E77FC"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768" w:type="pct"/>
            <w:gridSpan w:val="2"/>
            <w:vAlign w:val="bottom"/>
          </w:tcPr>
          <w:p w14:paraId="445DCC53"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0DBA5A1E" w14:textId="77777777" w:rsidTr="00AE4EEC">
        <w:trPr>
          <w:trHeight w:val="284"/>
        </w:trPr>
        <w:tc>
          <w:tcPr>
            <w:tcW w:w="368" w:type="pct"/>
            <w:vMerge w:val="restart"/>
          </w:tcPr>
          <w:p w14:paraId="52D8F135" w14:textId="77777777" w:rsidR="00DF0428" w:rsidRPr="00DF0428" w:rsidRDefault="00DF0428" w:rsidP="00A802BE">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1.1.2.4.2</w:t>
            </w:r>
          </w:p>
        </w:tc>
        <w:tc>
          <w:tcPr>
            <w:tcW w:w="4632" w:type="pct"/>
            <w:gridSpan w:val="25"/>
            <w:vAlign w:val="bottom"/>
          </w:tcPr>
          <w:p w14:paraId="67AA5CE3"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b/>
                <w:lang w:eastAsia="pt-BR"/>
              </w:rPr>
              <w:t>Justificativas de desempenho por imóvel</w:t>
            </w:r>
          </w:p>
        </w:tc>
      </w:tr>
      <w:tr w:rsidR="00DF0428" w:rsidRPr="00DF0428" w14:paraId="5CB13ADC" w14:textId="77777777" w:rsidTr="00714018">
        <w:trPr>
          <w:trHeight w:val="284"/>
        </w:trPr>
        <w:tc>
          <w:tcPr>
            <w:tcW w:w="368" w:type="pct"/>
            <w:vMerge/>
          </w:tcPr>
          <w:p w14:paraId="411FE8B8"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72" w:type="pct"/>
            <w:gridSpan w:val="7"/>
            <w:vAlign w:val="bottom"/>
          </w:tcPr>
          <w:p w14:paraId="002FC10D" w14:textId="77777777" w:rsidR="00DF0428" w:rsidRPr="00DF0428" w:rsidRDefault="00DF0428" w:rsidP="00966D39">
            <w:pPr>
              <w:spacing w:before="0" w:after="0" w:line="240" w:lineRule="auto"/>
              <w:ind w:right="-1" w:firstLine="0"/>
              <w:rPr>
                <w:rFonts w:ascii="Calibri" w:eastAsia="Yu Mincho" w:hAnsi="Calibri" w:cs="Calibri"/>
                <w:lang w:eastAsia="pt-BR"/>
              </w:rPr>
            </w:pPr>
            <w:r w:rsidRPr="00DF0428">
              <w:rPr>
                <w:rFonts w:ascii="Calibri" w:eastAsia="Yu Mincho" w:hAnsi="Calibri" w:cs="Calibri"/>
                <w:b/>
                <w:lang w:eastAsia="pt-BR"/>
              </w:rPr>
              <w:t>Relação de Imóveis para venda em construção (nome, ou endereço, caso não possua um nome)</w:t>
            </w:r>
          </w:p>
        </w:tc>
        <w:tc>
          <w:tcPr>
            <w:tcW w:w="1549" w:type="pct"/>
            <w:gridSpan w:val="10"/>
            <w:vAlign w:val="bottom"/>
          </w:tcPr>
          <w:p w14:paraId="430DB9E8"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Justificativas para evolução de construção inferior ao previsto (acumulado)</w:t>
            </w:r>
          </w:p>
        </w:tc>
        <w:tc>
          <w:tcPr>
            <w:tcW w:w="1611" w:type="pct"/>
            <w:gridSpan w:val="8"/>
            <w:vAlign w:val="bottom"/>
          </w:tcPr>
          <w:p w14:paraId="00A1DD3E" w14:textId="77777777" w:rsidR="00DF0428" w:rsidRPr="00DF0428" w:rsidRDefault="00DF0428" w:rsidP="00966D39">
            <w:pPr>
              <w:spacing w:before="0" w:after="0" w:line="240" w:lineRule="auto"/>
              <w:ind w:right="-1" w:firstLine="0"/>
              <w:rPr>
                <w:rFonts w:ascii="Calibri" w:eastAsia="Yu Mincho" w:hAnsi="Calibri" w:cs="Arial"/>
                <w:b/>
                <w:bCs/>
                <w:lang w:eastAsia="pt-BR"/>
              </w:rPr>
            </w:pPr>
            <w:r w:rsidRPr="00DF0428">
              <w:rPr>
                <w:rFonts w:ascii="Calibri" w:eastAsia="Yu Mincho" w:hAnsi="Calibri" w:cs="Arial"/>
                <w:b/>
                <w:bCs/>
                <w:lang w:eastAsia="pt-BR"/>
              </w:rPr>
              <w:t xml:space="preserve">Justificativas para a ocorrência de custos </w:t>
            </w:r>
            <w:proofErr w:type="spellStart"/>
            <w:r w:rsidRPr="00DF0428">
              <w:rPr>
                <w:rFonts w:ascii="Calibri" w:eastAsia="Yu Mincho" w:hAnsi="Calibri" w:cs="Arial"/>
                <w:b/>
                <w:bCs/>
                <w:lang w:eastAsia="pt-BR"/>
              </w:rPr>
              <w:t>superiores</w:t>
            </w:r>
            <w:proofErr w:type="spellEnd"/>
            <w:r w:rsidRPr="00DF0428">
              <w:rPr>
                <w:rFonts w:ascii="Calibri" w:eastAsia="Yu Mincho" w:hAnsi="Calibri" w:cs="Arial"/>
                <w:b/>
                <w:bCs/>
                <w:lang w:eastAsia="pt-BR"/>
              </w:rPr>
              <w:t xml:space="preserve"> ao previsto (acumulado)</w:t>
            </w:r>
          </w:p>
        </w:tc>
      </w:tr>
      <w:tr w:rsidR="00DF0428" w:rsidRPr="00DF0428" w14:paraId="4784482F" w14:textId="77777777" w:rsidTr="00714018">
        <w:trPr>
          <w:trHeight w:val="284"/>
        </w:trPr>
        <w:tc>
          <w:tcPr>
            <w:tcW w:w="368" w:type="pct"/>
            <w:vMerge/>
          </w:tcPr>
          <w:p w14:paraId="162BF1A0"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72" w:type="pct"/>
            <w:gridSpan w:val="7"/>
            <w:vAlign w:val="bottom"/>
          </w:tcPr>
          <w:p w14:paraId="2EE1550D"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1</w:t>
            </w:r>
          </w:p>
        </w:tc>
        <w:tc>
          <w:tcPr>
            <w:tcW w:w="1549" w:type="pct"/>
            <w:gridSpan w:val="10"/>
            <w:vAlign w:val="bottom"/>
          </w:tcPr>
          <w:p w14:paraId="1588A9F8"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11" w:type="pct"/>
            <w:gridSpan w:val="8"/>
            <w:vAlign w:val="bottom"/>
          </w:tcPr>
          <w:p w14:paraId="36ED4531"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10CB2DA7" w14:textId="77777777" w:rsidTr="00714018">
        <w:trPr>
          <w:trHeight w:val="284"/>
        </w:trPr>
        <w:tc>
          <w:tcPr>
            <w:tcW w:w="368" w:type="pct"/>
            <w:vMerge/>
          </w:tcPr>
          <w:p w14:paraId="38D215AE"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72" w:type="pct"/>
            <w:gridSpan w:val="7"/>
            <w:vAlign w:val="bottom"/>
          </w:tcPr>
          <w:p w14:paraId="6E968F8C"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2</w:t>
            </w:r>
          </w:p>
        </w:tc>
        <w:tc>
          <w:tcPr>
            <w:tcW w:w="1549" w:type="pct"/>
            <w:gridSpan w:val="10"/>
            <w:vAlign w:val="bottom"/>
          </w:tcPr>
          <w:p w14:paraId="210DD7CF"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11" w:type="pct"/>
            <w:gridSpan w:val="8"/>
            <w:vAlign w:val="bottom"/>
          </w:tcPr>
          <w:p w14:paraId="2B1CF40C"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558586DD" w14:textId="77777777" w:rsidTr="00714018">
        <w:trPr>
          <w:trHeight w:val="284"/>
        </w:trPr>
        <w:tc>
          <w:tcPr>
            <w:tcW w:w="368" w:type="pct"/>
            <w:vMerge/>
          </w:tcPr>
          <w:p w14:paraId="5DA32979"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72" w:type="pct"/>
            <w:gridSpan w:val="7"/>
            <w:vAlign w:val="bottom"/>
          </w:tcPr>
          <w:p w14:paraId="577ADD93"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N</w:t>
            </w:r>
          </w:p>
        </w:tc>
        <w:tc>
          <w:tcPr>
            <w:tcW w:w="1549" w:type="pct"/>
            <w:gridSpan w:val="10"/>
            <w:vAlign w:val="bottom"/>
          </w:tcPr>
          <w:p w14:paraId="1F932958"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611" w:type="pct"/>
            <w:gridSpan w:val="8"/>
            <w:vAlign w:val="bottom"/>
          </w:tcPr>
          <w:p w14:paraId="6BA5DFBF"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293EDF6B" w14:textId="77777777" w:rsidTr="00AE4EEC">
        <w:trPr>
          <w:trHeight w:hRule="exact" w:val="538"/>
        </w:trPr>
        <w:tc>
          <w:tcPr>
            <w:tcW w:w="368" w:type="pct"/>
          </w:tcPr>
          <w:p w14:paraId="7E93BC73"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lang w:eastAsia="pt-BR"/>
              </w:rPr>
              <w:t>1.1.2.4.3</w:t>
            </w:r>
          </w:p>
        </w:tc>
        <w:tc>
          <w:tcPr>
            <w:tcW w:w="4632" w:type="pct"/>
            <w:gridSpan w:val="25"/>
          </w:tcPr>
          <w:p w14:paraId="04B184C3"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Política de contratação de seguros para a preservação dos imóveis dessa categoria:</w:t>
            </w:r>
          </w:p>
        </w:tc>
      </w:tr>
      <w:tr w:rsidR="00DF0428" w:rsidRPr="00DF0428" w14:paraId="4AD622D3" w14:textId="77777777" w:rsidTr="00AE4EEC">
        <w:trPr>
          <w:trHeight w:hRule="exact" w:val="447"/>
        </w:trPr>
        <w:tc>
          <w:tcPr>
            <w:tcW w:w="368" w:type="pct"/>
            <w:vAlign w:val="bottom"/>
          </w:tcPr>
          <w:p w14:paraId="6C0DD6A6"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1.2</w:t>
            </w:r>
          </w:p>
        </w:tc>
        <w:tc>
          <w:tcPr>
            <w:tcW w:w="4632" w:type="pct"/>
            <w:gridSpan w:val="25"/>
            <w:vAlign w:val="bottom"/>
          </w:tcPr>
          <w:p w14:paraId="69F082C8"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Ativos financeiros</w:t>
            </w:r>
          </w:p>
        </w:tc>
      </w:tr>
      <w:tr w:rsidR="00DF0428" w:rsidRPr="00DF0428" w14:paraId="1DA10E82" w14:textId="77777777" w:rsidTr="00AE4EEC">
        <w:trPr>
          <w:trHeight w:val="284"/>
        </w:trPr>
        <w:tc>
          <w:tcPr>
            <w:tcW w:w="368" w:type="pct"/>
            <w:vMerge w:val="restart"/>
          </w:tcPr>
          <w:p w14:paraId="1402CF46"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1.2.1</w:t>
            </w:r>
          </w:p>
        </w:tc>
        <w:tc>
          <w:tcPr>
            <w:tcW w:w="4632" w:type="pct"/>
            <w:gridSpan w:val="25"/>
            <w:vAlign w:val="bottom"/>
          </w:tcPr>
          <w:p w14:paraId="4AD66302"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xml:space="preserve">Fundos de Investimento Imobiliário – </w:t>
            </w:r>
            <w:proofErr w:type="spellStart"/>
            <w:r w:rsidRPr="00DF0428">
              <w:rPr>
                <w:rFonts w:ascii="Calibri" w:eastAsia="Yu Mincho" w:hAnsi="Calibri" w:cs="Calibri"/>
                <w:b/>
                <w:lang w:eastAsia="pt-BR"/>
              </w:rPr>
              <w:t>FII</w:t>
            </w:r>
            <w:proofErr w:type="spellEnd"/>
          </w:p>
        </w:tc>
      </w:tr>
      <w:tr w:rsidR="00DF0428" w:rsidRPr="00DF0428" w14:paraId="3D9EDC5D" w14:textId="77777777" w:rsidTr="00AE4EEC">
        <w:trPr>
          <w:trHeight w:val="284"/>
        </w:trPr>
        <w:tc>
          <w:tcPr>
            <w:tcW w:w="368" w:type="pct"/>
            <w:vMerge/>
          </w:tcPr>
          <w:p w14:paraId="46B64F58"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5B0EACB2"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Classe</w:t>
            </w:r>
          </w:p>
        </w:tc>
        <w:tc>
          <w:tcPr>
            <w:tcW w:w="1196" w:type="pct"/>
            <w:gridSpan w:val="9"/>
            <w:vAlign w:val="bottom"/>
          </w:tcPr>
          <w:p w14:paraId="5D041EAD"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CNPJ</w:t>
            </w:r>
          </w:p>
        </w:tc>
        <w:tc>
          <w:tcPr>
            <w:tcW w:w="1197" w:type="pct"/>
            <w:gridSpan w:val="8"/>
            <w:vAlign w:val="bottom"/>
          </w:tcPr>
          <w:p w14:paraId="0219AFEA"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2E7E480D"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Valor</w:t>
            </w:r>
          </w:p>
        </w:tc>
      </w:tr>
      <w:tr w:rsidR="00DF0428" w:rsidRPr="00DF0428" w14:paraId="2D51B4B2" w14:textId="77777777" w:rsidTr="00AE4EEC">
        <w:trPr>
          <w:trHeight w:hRule="exact" w:val="284"/>
        </w:trPr>
        <w:tc>
          <w:tcPr>
            <w:tcW w:w="368" w:type="pct"/>
            <w:vMerge/>
          </w:tcPr>
          <w:p w14:paraId="1278AAC3"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3A3BBF8D"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1</w:t>
            </w:r>
          </w:p>
        </w:tc>
        <w:tc>
          <w:tcPr>
            <w:tcW w:w="1196" w:type="pct"/>
            <w:gridSpan w:val="9"/>
            <w:vAlign w:val="bottom"/>
          </w:tcPr>
          <w:p w14:paraId="21304D5B" w14:textId="77777777" w:rsidR="00DF0428" w:rsidRPr="00DF0428" w:rsidRDefault="00DF0428" w:rsidP="00966D39">
            <w:pPr>
              <w:spacing w:before="0" w:after="0" w:line="240" w:lineRule="auto"/>
              <w:ind w:right="-1" w:firstLine="0"/>
              <w:rPr>
                <w:rFonts w:ascii="Calibri" w:eastAsia="Yu Mincho" w:hAnsi="Calibri" w:cs="Calibri"/>
                <w:color w:val="000000"/>
                <w:lang w:eastAsia="pt-BR"/>
              </w:rPr>
            </w:pPr>
          </w:p>
        </w:tc>
        <w:tc>
          <w:tcPr>
            <w:tcW w:w="1197" w:type="pct"/>
            <w:gridSpan w:val="8"/>
            <w:vAlign w:val="bottom"/>
          </w:tcPr>
          <w:p w14:paraId="55145A53" w14:textId="77777777" w:rsidR="00DF0428" w:rsidRPr="00DF0428" w:rsidRDefault="00DF0428" w:rsidP="00966D39">
            <w:pPr>
              <w:spacing w:before="0" w:after="0" w:line="240" w:lineRule="auto"/>
              <w:ind w:right="-1" w:firstLine="0"/>
              <w:rPr>
                <w:rFonts w:ascii="Calibri" w:eastAsia="Yu Mincho" w:hAnsi="Calibri" w:cs="Calibri"/>
                <w:color w:val="000000"/>
                <w:lang w:eastAsia="pt-BR"/>
              </w:rPr>
            </w:pPr>
          </w:p>
        </w:tc>
        <w:tc>
          <w:tcPr>
            <w:tcW w:w="897" w:type="pct"/>
            <w:gridSpan w:val="4"/>
            <w:vAlign w:val="bottom"/>
          </w:tcPr>
          <w:p w14:paraId="08D9F9D2" w14:textId="77777777" w:rsidR="00DF0428" w:rsidRPr="00DF0428" w:rsidRDefault="00DF0428" w:rsidP="00966D39">
            <w:pPr>
              <w:spacing w:before="0" w:after="0" w:line="240" w:lineRule="auto"/>
              <w:ind w:right="-1" w:firstLine="0"/>
              <w:rPr>
                <w:rFonts w:ascii="Calibri" w:eastAsia="Yu Mincho" w:hAnsi="Calibri" w:cs="Calibri"/>
                <w:color w:val="000000"/>
                <w:lang w:eastAsia="pt-BR"/>
              </w:rPr>
            </w:pPr>
          </w:p>
        </w:tc>
      </w:tr>
      <w:tr w:rsidR="00DF0428" w:rsidRPr="00DF0428" w14:paraId="04CEA47A" w14:textId="77777777" w:rsidTr="00AE4EEC">
        <w:trPr>
          <w:trHeight w:hRule="exact" w:val="284"/>
        </w:trPr>
        <w:tc>
          <w:tcPr>
            <w:tcW w:w="368" w:type="pct"/>
            <w:vMerge/>
          </w:tcPr>
          <w:p w14:paraId="328DEE7A"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0A0281AF"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2</w:t>
            </w:r>
          </w:p>
        </w:tc>
        <w:tc>
          <w:tcPr>
            <w:tcW w:w="1196" w:type="pct"/>
            <w:gridSpan w:val="9"/>
            <w:vAlign w:val="bottom"/>
          </w:tcPr>
          <w:p w14:paraId="1D35D55E" w14:textId="77777777" w:rsidR="00DF0428" w:rsidRPr="00DF0428" w:rsidRDefault="00DF0428" w:rsidP="00966D39">
            <w:pPr>
              <w:spacing w:before="0" w:after="0" w:line="240" w:lineRule="auto"/>
              <w:ind w:right="-1" w:firstLine="0"/>
              <w:rPr>
                <w:rFonts w:ascii="Calibri" w:eastAsia="Yu Mincho" w:hAnsi="Calibri" w:cs="Calibri"/>
                <w:color w:val="000000"/>
                <w:lang w:eastAsia="pt-BR"/>
              </w:rPr>
            </w:pPr>
          </w:p>
        </w:tc>
        <w:tc>
          <w:tcPr>
            <w:tcW w:w="1197" w:type="pct"/>
            <w:gridSpan w:val="8"/>
            <w:vAlign w:val="bottom"/>
          </w:tcPr>
          <w:p w14:paraId="354732DE"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07773F93"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254E50D0" w14:textId="77777777" w:rsidTr="00AE4EEC">
        <w:trPr>
          <w:trHeight w:hRule="exact" w:val="284"/>
        </w:trPr>
        <w:tc>
          <w:tcPr>
            <w:tcW w:w="368" w:type="pct"/>
            <w:vMerge/>
          </w:tcPr>
          <w:p w14:paraId="06888709"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3EB105EA"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N</w:t>
            </w:r>
          </w:p>
        </w:tc>
        <w:tc>
          <w:tcPr>
            <w:tcW w:w="1196" w:type="pct"/>
            <w:gridSpan w:val="9"/>
            <w:vAlign w:val="bottom"/>
          </w:tcPr>
          <w:p w14:paraId="283CAAD7" w14:textId="77777777" w:rsidR="00DF0428" w:rsidRPr="00DF0428" w:rsidRDefault="00DF0428" w:rsidP="00966D39">
            <w:pPr>
              <w:spacing w:before="0" w:after="0" w:line="240" w:lineRule="auto"/>
              <w:ind w:right="-1" w:firstLine="0"/>
              <w:rPr>
                <w:rFonts w:ascii="Calibri" w:eastAsia="Yu Mincho" w:hAnsi="Calibri" w:cs="Calibri"/>
                <w:color w:val="000000"/>
                <w:lang w:eastAsia="pt-BR"/>
              </w:rPr>
            </w:pPr>
          </w:p>
        </w:tc>
        <w:tc>
          <w:tcPr>
            <w:tcW w:w="1197" w:type="pct"/>
            <w:gridSpan w:val="8"/>
            <w:vAlign w:val="bottom"/>
          </w:tcPr>
          <w:p w14:paraId="3A72C2DD"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5FAA5A12"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52B84D60" w14:textId="77777777" w:rsidTr="00AE4EEC">
        <w:trPr>
          <w:trHeight w:hRule="exact" w:val="284"/>
        </w:trPr>
        <w:tc>
          <w:tcPr>
            <w:tcW w:w="368" w:type="pct"/>
            <w:vMerge w:val="restart"/>
          </w:tcPr>
          <w:p w14:paraId="487F0119"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1.2.2</w:t>
            </w:r>
          </w:p>
        </w:tc>
        <w:tc>
          <w:tcPr>
            <w:tcW w:w="4632" w:type="pct"/>
            <w:gridSpan w:val="25"/>
            <w:vAlign w:val="bottom"/>
          </w:tcPr>
          <w:p w14:paraId="4B59E523"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Certificado de Recebíveis Imobiliários (CRI)</w:t>
            </w:r>
          </w:p>
        </w:tc>
      </w:tr>
      <w:tr w:rsidR="00DF0428" w:rsidRPr="00DF0428" w14:paraId="178175CA" w14:textId="77777777" w:rsidTr="00714018">
        <w:trPr>
          <w:trHeight w:hRule="exact" w:val="567"/>
        </w:trPr>
        <w:tc>
          <w:tcPr>
            <w:tcW w:w="368" w:type="pct"/>
            <w:vMerge/>
          </w:tcPr>
          <w:p w14:paraId="037D37AB"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914" w:type="pct"/>
            <w:vAlign w:val="bottom"/>
          </w:tcPr>
          <w:p w14:paraId="75CD3BC9"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Companhia Emissora</w:t>
            </w:r>
          </w:p>
        </w:tc>
        <w:tc>
          <w:tcPr>
            <w:tcW w:w="897" w:type="pct"/>
            <w:gridSpan w:val="8"/>
            <w:vAlign w:val="bottom"/>
          </w:tcPr>
          <w:p w14:paraId="5D7B95B7"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CNPJ</w:t>
            </w:r>
          </w:p>
        </w:tc>
        <w:tc>
          <w:tcPr>
            <w:tcW w:w="727" w:type="pct"/>
            <w:gridSpan w:val="4"/>
            <w:vAlign w:val="bottom"/>
          </w:tcPr>
          <w:p w14:paraId="692B6585"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Emissão</w:t>
            </w:r>
          </w:p>
        </w:tc>
        <w:tc>
          <w:tcPr>
            <w:tcW w:w="567" w:type="pct"/>
            <w:gridSpan w:val="5"/>
            <w:tcMar>
              <w:left w:w="0" w:type="dxa"/>
              <w:right w:w="0" w:type="dxa"/>
            </w:tcMar>
            <w:vAlign w:val="bottom"/>
          </w:tcPr>
          <w:p w14:paraId="40E28991"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bCs/>
                <w:lang w:eastAsia="pt-BR"/>
              </w:rPr>
              <w:t>Subclasse</w:t>
            </w:r>
          </w:p>
        </w:tc>
        <w:tc>
          <w:tcPr>
            <w:tcW w:w="629" w:type="pct"/>
            <w:gridSpan w:val="3"/>
            <w:tcMar>
              <w:left w:w="0" w:type="dxa"/>
              <w:right w:w="0" w:type="dxa"/>
            </w:tcMar>
            <w:vAlign w:val="bottom"/>
          </w:tcPr>
          <w:p w14:paraId="4DC448E1"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7E2CCB55"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Valor</w:t>
            </w:r>
          </w:p>
        </w:tc>
      </w:tr>
      <w:tr w:rsidR="00DF0428" w:rsidRPr="00DF0428" w14:paraId="720CCB89" w14:textId="77777777" w:rsidTr="00714018">
        <w:trPr>
          <w:trHeight w:hRule="exact" w:val="284"/>
        </w:trPr>
        <w:tc>
          <w:tcPr>
            <w:tcW w:w="368" w:type="pct"/>
            <w:vMerge/>
          </w:tcPr>
          <w:p w14:paraId="5C908E3D"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914" w:type="pct"/>
            <w:vAlign w:val="bottom"/>
          </w:tcPr>
          <w:p w14:paraId="30AD9B6B"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1</w:t>
            </w:r>
          </w:p>
        </w:tc>
        <w:tc>
          <w:tcPr>
            <w:tcW w:w="897" w:type="pct"/>
            <w:gridSpan w:val="8"/>
            <w:vAlign w:val="bottom"/>
          </w:tcPr>
          <w:p w14:paraId="0F3028DF"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727" w:type="pct"/>
            <w:gridSpan w:val="4"/>
            <w:vAlign w:val="bottom"/>
          </w:tcPr>
          <w:p w14:paraId="459CB40D"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567" w:type="pct"/>
            <w:gridSpan w:val="5"/>
            <w:vAlign w:val="bottom"/>
          </w:tcPr>
          <w:p w14:paraId="27B423AD"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629" w:type="pct"/>
            <w:gridSpan w:val="3"/>
            <w:vAlign w:val="bottom"/>
          </w:tcPr>
          <w:p w14:paraId="44C96C3A"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7E49D8BD"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5BD4E8A7" w14:textId="77777777" w:rsidTr="00714018">
        <w:trPr>
          <w:trHeight w:hRule="exact" w:val="284"/>
        </w:trPr>
        <w:tc>
          <w:tcPr>
            <w:tcW w:w="368" w:type="pct"/>
            <w:vMerge/>
          </w:tcPr>
          <w:p w14:paraId="6FE930CA"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914" w:type="pct"/>
            <w:vAlign w:val="bottom"/>
          </w:tcPr>
          <w:p w14:paraId="6001B67C"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2</w:t>
            </w:r>
          </w:p>
        </w:tc>
        <w:tc>
          <w:tcPr>
            <w:tcW w:w="897" w:type="pct"/>
            <w:gridSpan w:val="8"/>
            <w:vAlign w:val="bottom"/>
          </w:tcPr>
          <w:p w14:paraId="3CC28BB0"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727" w:type="pct"/>
            <w:gridSpan w:val="4"/>
            <w:vAlign w:val="bottom"/>
          </w:tcPr>
          <w:p w14:paraId="0E75B436"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567" w:type="pct"/>
            <w:gridSpan w:val="5"/>
            <w:vAlign w:val="bottom"/>
          </w:tcPr>
          <w:p w14:paraId="548F23DA"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629" w:type="pct"/>
            <w:gridSpan w:val="3"/>
            <w:vAlign w:val="bottom"/>
          </w:tcPr>
          <w:p w14:paraId="125F50CB"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6DAB331E"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6759D550" w14:textId="77777777" w:rsidTr="00714018">
        <w:trPr>
          <w:trHeight w:hRule="exact" w:val="467"/>
        </w:trPr>
        <w:tc>
          <w:tcPr>
            <w:tcW w:w="368" w:type="pct"/>
            <w:vMerge/>
          </w:tcPr>
          <w:p w14:paraId="11EE3818"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914" w:type="pct"/>
            <w:vAlign w:val="bottom"/>
          </w:tcPr>
          <w:p w14:paraId="7AEAB9FF"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N</w:t>
            </w:r>
          </w:p>
        </w:tc>
        <w:tc>
          <w:tcPr>
            <w:tcW w:w="897" w:type="pct"/>
            <w:gridSpan w:val="8"/>
            <w:vAlign w:val="bottom"/>
          </w:tcPr>
          <w:p w14:paraId="19EE5E34"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727" w:type="pct"/>
            <w:gridSpan w:val="4"/>
            <w:vAlign w:val="bottom"/>
          </w:tcPr>
          <w:p w14:paraId="68A0C063"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567" w:type="pct"/>
            <w:gridSpan w:val="5"/>
            <w:vAlign w:val="bottom"/>
          </w:tcPr>
          <w:p w14:paraId="7A018B73"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629" w:type="pct"/>
            <w:gridSpan w:val="3"/>
            <w:vAlign w:val="bottom"/>
          </w:tcPr>
          <w:p w14:paraId="284FB3CA"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14B10D59"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6E5E23B9" w14:textId="77777777" w:rsidTr="00AE4EEC">
        <w:trPr>
          <w:trHeight w:hRule="exact" w:val="284"/>
        </w:trPr>
        <w:tc>
          <w:tcPr>
            <w:tcW w:w="368" w:type="pct"/>
            <w:vMerge w:val="restart"/>
          </w:tcPr>
          <w:p w14:paraId="7C5950ED"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1.2.3</w:t>
            </w:r>
          </w:p>
        </w:tc>
        <w:tc>
          <w:tcPr>
            <w:tcW w:w="4632" w:type="pct"/>
            <w:gridSpan w:val="25"/>
            <w:vAlign w:val="bottom"/>
          </w:tcPr>
          <w:p w14:paraId="09827F66"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Letras de Crédito Imobiliário (</w:t>
            </w:r>
            <w:proofErr w:type="spellStart"/>
            <w:r w:rsidRPr="00DF0428">
              <w:rPr>
                <w:rFonts w:ascii="Calibri" w:eastAsia="Yu Mincho" w:hAnsi="Calibri" w:cs="Calibri"/>
                <w:b/>
                <w:lang w:eastAsia="pt-BR"/>
              </w:rPr>
              <w:t>LCI</w:t>
            </w:r>
            <w:proofErr w:type="spellEnd"/>
            <w:r w:rsidRPr="00DF0428">
              <w:rPr>
                <w:rFonts w:ascii="Calibri" w:eastAsia="Yu Mincho" w:hAnsi="Calibri" w:cs="Calibri"/>
                <w:b/>
                <w:lang w:eastAsia="pt-BR"/>
              </w:rPr>
              <w:t>)</w:t>
            </w:r>
          </w:p>
        </w:tc>
      </w:tr>
      <w:tr w:rsidR="00DF0428" w:rsidRPr="00DF0428" w14:paraId="7A9DFDCF" w14:textId="77777777" w:rsidTr="00714018">
        <w:trPr>
          <w:trHeight w:hRule="exact" w:val="284"/>
        </w:trPr>
        <w:tc>
          <w:tcPr>
            <w:tcW w:w="368" w:type="pct"/>
            <w:vMerge/>
          </w:tcPr>
          <w:p w14:paraId="2C8D6ED6"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914" w:type="pct"/>
            <w:vAlign w:val="bottom"/>
          </w:tcPr>
          <w:p w14:paraId="48E1E0AF"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 xml:space="preserve">Emissor </w:t>
            </w:r>
          </w:p>
        </w:tc>
        <w:tc>
          <w:tcPr>
            <w:tcW w:w="897" w:type="pct"/>
            <w:gridSpan w:val="8"/>
            <w:vAlign w:val="bottom"/>
          </w:tcPr>
          <w:p w14:paraId="1C75645B"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CNPJ</w:t>
            </w:r>
          </w:p>
        </w:tc>
        <w:tc>
          <w:tcPr>
            <w:tcW w:w="727" w:type="pct"/>
            <w:gridSpan w:val="4"/>
            <w:vAlign w:val="bottom"/>
          </w:tcPr>
          <w:p w14:paraId="5E97B52C"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Vencimento</w:t>
            </w:r>
          </w:p>
        </w:tc>
        <w:tc>
          <w:tcPr>
            <w:tcW w:w="1197" w:type="pct"/>
            <w:gridSpan w:val="8"/>
            <w:vAlign w:val="bottom"/>
          </w:tcPr>
          <w:p w14:paraId="7D0E4913"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281653EB"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Valor</w:t>
            </w:r>
          </w:p>
          <w:p w14:paraId="7B9E1524"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Valor</w:t>
            </w:r>
          </w:p>
        </w:tc>
      </w:tr>
      <w:tr w:rsidR="00DF0428" w:rsidRPr="00DF0428" w14:paraId="757B5837" w14:textId="77777777" w:rsidTr="00714018">
        <w:trPr>
          <w:trHeight w:hRule="exact" w:val="284"/>
        </w:trPr>
        <w:tc>
          <w:tcPr>
            <w:tcW w:w="368" w:type="pct"/>
            <w:vMerge/>
          </w:tcPr>
          <w:p w14:paraId="1A1EF898"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914" w:type="pct"/>
            <w:vAlign w:val="bottom"/>
          </w:tcPr>
          <w:p w14:paraId="3133A594"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1</w:t>
            </w:r>
          </w:p>
        </w:tc>
        <w:tc>
          <w:tcPr>
            <w:tcW w:w="897" w:type="pct"/>
            <w:gridSpan w:val="8"/>
            <w:vAlign w:val="bottom"/>
          </w:tcPr>
          <w:p w14:paraId="2563E7BF" w14:textId="77777777" w:rsidR="00DF0428" w:rsidRPr="00DF0428" w:rsidRDefault="00DF0428" w:rsidP="00966D39">
            <w:pPr>
              <w:spacing w:before="0" w:after="0" w:line="240" w:lineRule="auto"/>
              <w:ind w:right="-1" w:firstLine="0"/>
              <w:rPr>
                <w:rFonts w:ascii="Calibri" w:eastAsia="Yu Mincho" w:hAnsi="Calibri" w:cs="Calibri"/>
                <w:lang w:eastAsia="pt-BR"/>
              </w:rPr>
            </w:pPr>
          </w:p>
        </w:tc>
        <w:tc>
          <w:tcPr>
            <w:tcW w:w="727" w:type="pct"/>
            <w:gridSpan w:val="4"/>
            <w:vAlign w:val="bottom"/>
          </w:tcPr>
          <w:p w14:paraId="04BE6115" w14:textId="77777777" w:rsidR="00DF0428" w:rsidRPr="00DF0428" w:rsidRDefault="00DF0428" w:rsidP="00966D39">
            <w:pPr>
              <w:spacing w:before="0" w:after="0" w:line="240" w:lineRule="auto"/>
              <w:ind w:right="-1" w:firstLine="0"/>
              <w:rPr>
                <w:rFonts w:ascii="Calibri" w:eastAsia="Yu Mincho" w:hAnsi="Calibri" w:cs="Calibri"/>
                <w:lang w:eastAsia="pt-BR"/>
              </w:rPr>
            </w:pPr>
          </w:p>
        </w:tc>
        <w:tc>
          <w:tcPr>
            <w:tcW w:w="1197" w:type="pct"/>
            <w:gridSpan w:val="8"/>
            <w:vAlign w:val="bottom"/>
          </w:tcPr>
          <w:p w14:paraId="169F1C2D" w14:textId="77777777" w:rsidR="00DF0428" w:rsidRPr="00DF0428" w:rsidRDefault="00DF0428" w:rsidP="00966D39">
            <w:pPr>
              <w:spacing w:before="0" w:after="0" w:line="240" w:lineRule="auto"/>
              <w:ind w:right="-1" w:firstLine="0"/>
              <w:rPr>
                <w:rFonts w:ascii="Calibri" w:eastAsia="Yu Mincho" w:hAnsi="Calibri" w:cs="Calibri"/>
                <w:lang w:eastAsia="pt-BR"/>
              </w:rPr>
            </w:pPr>
          </w:p>
        </w:tc>
        <w:tc>
          <w:tcPr>
            <w:tcW w:w="897" w:type="pct"/>
            <w:gridSpan w:val="4"/>
            <w:vAlign w:val="bottom"/>
          </w:tcPr>
          <w:p w14:paraId="7108B101" w14:textId="77777777" w:rsidR="00DF0428" w:rsidRPr="00DF0428" w:rsidRDefault="00DF0428" w:rsidP="00966D39">
            <w:pPr>
              <w:spacing w:before="0" w:after="0" w:line="240" w:lineRule="auto"/>
              <w:ind w:right="-1" w:firstLine="0"/>
              <w:rPr>
                <w:rFonts w:ascii="Calibri" w:eastAsia="Yu Mincho" w:hAnsi="Calibri" w:cs="Calibri"/>
                <w:lang w:eastAsia="pt-BR"/>
              </w:rPr>
            </w:pPr>
          </w:p>
        </w:tc>
      </w:tr>
      <w:tr w:rsidR="00DF0428" w:rsidRPr="00DF0428" w14:paraId="50709DA8" w14:textId="77777777" w:rsidTr="00714018">
        <w:trPr>
          <w:trHeight w:hRule="exact" w:val="284"/>
        </w:trPr>
        <w:tc>
          <w:tcPr>
            <w:tcW w:w="368" w:type="pct"/>
            <w:vMerge/>
          </w:tcPr>
          <w:p w14:paraId="17F422B4"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914" w:type="pct"/>
            <w:vAlign w:val="bottom"/>
          </w:tcPr>
          <w:p w14:paraId="0BE41C73"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2</w:t>
            </w:r>
          </w:p>
        </w:tc>
        <w:tc>
          <w:tcPr>
            <w:tcW w:w="897" w:type="pct"/>
            <w:gridSpan w:val="8"/>
            <w:vAlign w:val="bottom"/>
          </w:tcPr>
          <w:p w14:paraId="49241F13" w14:textId="77777777" w:rsidR="00DF0428" w:rsidRPr="00DF0428" w:rsidRDefault="00DF0428" w:rsidP="00966D39">
            <w:pPr>
              <w:spacing w:before="0" w:after="0" w:line="240" w:lineRule="auto"/>
              <w:ind w:right="-1" w:firstLine="0"/>
              <w:rPr>
                <w:rFonts w:ascii="Calibri" w:eastAsia="Yu Mincho" w:hAnsi="Calibri" w:cs="Calibri"/>
                <w:lang w:eastAsia="pt-BR"/>
              </w:rPr>
            </w:pPr>
          </w:p>
        </w:tc>
        <w:tc>
          <w:tcPr>
            <w:tcW w:w="727" w:type="pct"/>
            <w:gridSpan w:val="4"/>
            <w:vAlign w:val="bottom"/>
          </w:tcPr>
          <w:p w14:paraId="09C8F7B1" w14:textId="77777777" w:rsidR="00DF0428" w:rsidRPr="00DF0428" w:rsidRDefault="00DF0428" w:rsidP="00966D39">
            <w:pPr>
              <w:spacing w:before="0" w:after="0" w:line="240" w:lineRule="auto"/>
              <w:ind w:right="-1" w:firstLine="0"/>
              <w:rPr>
                <w:rFonts w:ascii="Calibri" w:eastAsia="Yu Mincho" w:hAnsi="Calibri" w:cs="Calibri"/>
                <w:lang w:eastAsia="pt-BR"/>
              </w:rPr>
            </w:pPr>
          </w:p>
        </w:tc>
        <w:tc>
          <w:tcPr>
            <w:tcW w:w="1197" w:type="pct"/>
            <w:gridSpan w:val="8"/>
            <w:vAlign w:val="bottom"/>
          </w:tcPr>
          <w:p w14:paraId="7DD30854" w14:textId="77777777" w:rsidR="00DF0428" w:rsidRPr="00DF0428" w:rsidRDefault="00DF0428" w:rsidP="00966D39">
            <w:pPr>
              <w:spacing w:before="0" w:after="0" w:line="240" w:lineRule="auto"/>
              <w:ind w:right="-1" w:firstLine="0"/>
              <w:rPr>
                <w:rFonts w:ascii="Calibri" w:eastAsia="Yu Mincho" w:hAnsi="Calibri" w:cs="Calibri"/>
                <w:lang w:eastAsia="pt-BR"/>
              </w:rPr>
            </w:pPr>
          </w:p>
        </w:tc>
        <w:tc>
          <w:tcPr>
            <w:tcW w:w="897" w:type="pct"/>
            <w:gridSpan w:val="4"/>
            <w:vAlign w:val="bottom"/>
          </w:tcPr>
          <w:p w14:paraId="23F38636" w14:textId="77777777" w:rsidR="00DF0428" w:rsidRPr="00DF0428" w:rsidRDefault="00DF0428" w:rsidP="00966D39">
            <w:pPr>
              <w:spacing w:before="0" w:after="0" w:line="240" w:lineRule="auto"/>
              <w:ind w:right="-1" w:firstLine="0"/>
              <w:rPr>
                <w:rFonts w:ascii="Calibri" w:eastAsia="Yu Mincho" w:hAnsi="Calibri" w:cs="Calibri"/>
                <w:lang w:eastAsia="pt-BR"/>
              </w:rPr>
            </w:pPr>
          </w:p>
        </w:tc>
      </w:tr>
      <w:tr w:rsidR="00DF0428" w:rsidRPr="00DF0428" w14:paraId="10B090BE" w14:textId="77777777" w:rsidTr="00714018">
        <w:trPr>
          <w:trHeight w:hRule="exact" w:val="284"/>
        </w:trPr>
        <w:tc>
          <w:tcPr>
            <w:tcW w:w="368" w:type="pct"/>
            <w:vMerge/>
          </w:tcPr>
          <w:p w14:paraId="0B5D2048"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914" w:type="pct"/>
            <w:vAlign w:val="bottom"/>
          </w:tcPr>
          <w:p w14:paraId="0EAC335D"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N</w:t>
            </w:r>
          </w:p>
        </w:tc>
        <w:tc>
          <w:tcPr>
            <w:tcW w:w="897" w:type="pct"/>
            <w:gridSpan w:val="8"/>
            <w:vAlign w:val="bottom"/>
          </w:tcPr>
          <w:p w14:paraId="7F3B3C04" w14:textId="77777777" w:rsidR="00DF0428" w:rsidRPr="00DF0428" w:rsidRDefault="00DF0428" w:rsidP="00966D39">
            <w:pPr>
              <w:spacing w:before="0" w:after="0" w:line="240" w:lineRule="auto"/>
              <w:ind w:right="-1" w:firstLine="0"/>
              <w:rPr>
                <w:rFonts w:ascii="Calibri" w:eastAsia="Yu Mincho" w:hAnsi="Calibri" w:cs="Calibri"/>
                <w:lang w:eastAsia="pt-BR"/>
              </w:rPr>
            </w:pPr>
          </w:p>
        </w:tc>
        <w:tc>
          <w:tcPr>
            <w:tcW w:w="727" w:type="pct"/>
            <w:gridSpan w:val="4"/>
            <w:vAlign w:val="bottom"/>
          </w:tcPr>
          <w:p w14:paraId="1E7A5F5D" w14:textId="77777777" w:rsidR="00DF0428" w:rsidRPr="00DF0428" w:rsidRDefault="00DF0428" w:rsidP="00966D39">
            <w:pPr>
              <w:spacing w:before="0" w:after="0" w:line="240" w:lineRule="auto"/>
              <w:ind w:right="-1" w:firstLine="0"/>
              <w:rPr>
                <w:rFonts w:ascii="Calibri" w:eastAsia="Yu Mincho" w:hAnsi="Calibri" w:cs="Calibri"/>
                <w:lang w:eastAsia="pt-BR"/>
              </w:rPr>
            </w:pPr>
          </w:p>
        </w:tc>
        <w:tc>
          <w:tcPr>
            <w:tcW w:w="1197" w:type="pct"/>
            <w:gridSpan w:val="8"/>
            <w:vAlign w:val="bottom"/>
          </w:tcPr>
          <w:p w14:paraId="57A93AA4" w14:textId="77777777" w:rsidR="00DF0428" w:rsidRPr="00DF0428" w:rsidRDefault="00DF0428" w:rsidP="00966D39">
            <w:pPr>
              <w:spacing w:before="0" w:after="0" w:line="240" w:lineRule="auto"/>
              <w:ind w:right="-1" w:firstLine="0"/>
              <w:rPr>
                <w:rFonts w:ascii="Calibri" w:eastAsia="Yu Mincho" w:hAnsi="Calibri" w:cs="Calibri"/>
                <w:lang w:eastAsia="pt-BR"/>
              </w:rPr>
            </w:pPr>
          </w:p>
        </w:tc>
        <w:tc>
          <w:tcPr>
            <w:tcW w:w="897" w:type="pct"/>
            <w:gridSpan w:val="4"/>
            <w:vAlign w:val="bottom"/>
          </w:tcPr>
          <w:p w14:paraId="123B86D7"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2E3EAB96" w14:textId="77777777" w:rsidTr="00AE4EEC">
        <w:trPr>
          <w:trHeight w:hRule="exact" w:val="485"/>
        </w:trPr>
        <w:tc>
          <w:tcPr>
            <w:tcW w:w="368" w:type="pct"/>
          </w:tcPr>
          <w:p w14:paraId="60AD8A0F"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1.2.4</w:t>
            </w:r>
          </w:p>
        </w:tc>
        <w:tc>
          <w:tcPr>
            <w:tcW w:w="4632" w:type="pct"/>
            <w:gridSpan w:val="25"/>
            <w:vAlign w:val="bottom"/>
          </w:tcPr>
          <w:p w14:paraId="7C9654C3"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Letra Imobiliária Garantida (</w:t>
            </w:r>
            <w:proofErr w:type="spellStart"/>
            <w:r w:rsidRPr="00DF0428">
              <w:rPr>
                <w:rFonts w:ascii="Calibri" w:eastAsia="Yu Mincho" w:hAnsi="Calibri" w:cs="Calibri"/>
                <w:b/>
                <w:lang w:eastAsia="pt-BR"/>
              </w:rPr>
              <w:t>LIG</w:t>
            </w:r>
            <w:proofErr w:type="spellEnd"/>
            <w:r w:rsidRPr="00DF0428">
              <w:rPr>
                <w:rFonts w:ascii="Calibri" w:eastAsia="Yu Mincho" w:hAnsi="Calibri" w:cs="Calibri"/>
                <w:b/>
                <w:lang w:eastAsia="pt-BR"/>
              </w:rPr>
              <w:t>)</w:t>
            </w:r>
          </w:p>
        </w:tc>
      </w:tr>
      <w:tr w:rsidR="00DF0428" w:rsidRPr="00DF0428" w14:paraId="6A66234B" w14:textId="77777777" w:rsidTr="00714018">
        <w:trPr>
          <w:trHeight w:hRule="exact" w:val="284"/>
        </w:trPr>
        <w:tc>
          <w:tcPr>
            <w:tcW w:w="368" w:type="pct"/>
            <w:vMerge w:val="restart"/>
          </w:tcPr>
          <w:p w14:paraId="35495EF4"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914" w:type="pct"/>
            <w:vAlign w:val="bottom"/>
          </w:tcPr>
          <w:p w14:paraId="5ACC78BA"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b/>
                <w:lang w:eastAsia="pt-BR"/>
              </w:rPr>
              <w:t xml:space="preserve">Emissor </w:t>
            </w:r>
          </w:p>
        </w:tc>
        <w:tc>
          <w:tcPr>
            <w:tcW w:w="897" w:type="pct"/>
            <w:gridSpan w:val="8"/>
            <w:vAlign w:val="bottom"/>
          </w:tcPr>
          <w:p w14:paraId="71405959"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b/>
                <w:lang w:eastAsia="pt-BR"/>
              </w:rPr>
              <w:t>CNPJ</w:t>
            </w:r>
          </w:p>
        </w:tc>
        <w:tc>
          <w:tcPr>
            <w:tcW w:w="727" w:type="pct"/>
            <w:gridSpan w:val="4"/>
            <w:vAlign w:val="bottom"/>
          </w:tcPr>
          <w:p w14:paraId="4CB0AD1B"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b/>
                <w:lang w:eastAsia="pt-BR"/>
              </w:rPr>
              <w:t>Vencimento</w:t>
            </w:r>
          </w:p>
        </w:tc>
        <w:tc>
          <w:tcPr>
            <w:tcW w:w="1197" w:type="pct"/>
            <w:gridSpan w:val="8"/>
            <w:vAlign w:val="bottom"/>
          </w:tcPr>
          <w:p w14:paraId="30EDD5BA"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b/>
                <w:lang w:eastAsia="pt-BR"/>
              </w:rPr>
              <w:t>Quantidade</w:t>
            </w:r>
          </w:p>
        </w:tc>
        <w:tc>
          <w:tcPr>
            <w:tcW w:w="897" w:type="pct"/>
            <w:gridSpan w:val="4"/>
            <w:vAlign w:val="bottom"/>
          </w:tcPr>
          <w:p w14:paraId="2F2D1025"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Valor</w:t>
            </w:r>
          </w:p>
          <w:p w14:paraId="6ED13188"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Valor</w:t>
            </w:r>
          </w:p>
        </w:tc>
      </w:tr>
      <w:tr w:rsidR="00DF0428" w:rsidRPr="00DF0428" w14:paraId="2DB9B36D" w14:textId="77777777" w:rsidTr="00714018">
        <w:trPr>
          <w:trHeight w:hRule="exact" w:val="284"/>
        </w:trPr>
        <w:tc>
          <w:tcPr>
            <w:tcW w:w="368" w:type="pct"/>
            <w:vMerge/>
          </w:tcPr>
          <w:p w14:paraId="6B64DBDF"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914" w:type="pct"/>
            <w:vAlign w:val="bottom"/>
          </w:tcPr>
          <w:p w14:paraId="1753DBDF"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1</w:t>
            </w:r>
          </w:p>
        </w:tc>
        <w:tc>
          <w:tcPr>
            <w:tcW w:w="897" w:type="pct"/>
            <w:gridSpan w:val="8"/>
            <w:vAlign w:val="bottom"/>
          </w:tcPr>
          <w:p w14:paraId="0726B62F" w14:textId="77777777" w:rsidR="00DF0428" w:rsidRPr="00DF0428" w:rsidRDefault="00DF0428" w:rsidP="00966D39">
            <w:pPr>
              <w:spacing w:before="0" w:after="0" w:line="240" w:lineRule="auto"/>
              <w:ind w:right="-1" w:firstLine="0"/>
              <w:rPr>
                <w:rFonts w:ascii="Calibri" w:eastAsia="Yu Mincho" w:hAnsi="Calibri" w:cs="Calibri"/>
                <w:lang w:eastAsia="pt-BR"/>
              </w:rPr>
            </w:pPr>
          </w:p>
        </w:tc>
        <w:tc>
          <w:tcPr>
            <w:tcW w:w="727" w:type="pct"/>
            <w:gridSpan w:val="4"/>
            <w:vAlign w:val="bottom"/>
          </w:tcPr>
          <w:p w14:paraId="7327D714" w14:textId="77777777" w:rsidR="00DF0428" w:rsidRPr="00DF0428" w:rsidRDefault="00DF0428" w:rsidP="00966D39">
            <w:pPr>
              <w:spacing w:before="0" w:after="0" w:line="240" w:lineRule="auto"/>
              <w:ind w:right="-1" w:firstLine="0"/>
              <w:rPr>
                <w:rFonts w:ascii="Calibri" w:eastAsia="Yu Mincho" w:hAnsi="Calibri" w:cs="Calibri"/>
                <w:lang w:eastAsia="pt-BR"/>
              </w:rPr>
            </w:pPr>
          </w:p>
        </w:tc>
        <w:tc>
          <w:tcPr>
            <w:tcW w:w="1197" w:type="pct"/>
            <w:gridSpan w:val="8"/>
            <w:vAlign w:val="bottom"/>
          </w:tcPr>
          <w:p w14:paraId="5A730856" w14:textId="77777777" w:rsidR="00DF0428" w:rsidRPr="00DF0428" w:rsidRDefault="00DF0428" w:rsidP="00966D39">
            <w:pPr>
              <w:spacing w:before="0" w:after="0" w:line="240" w:lineRule="auto"/>
              <w:ind w:right="-1" w:firstLine="0"/>
              <w:rPr>
                <w:rFonts w:ascii="Calibri" w:eastAsia="Yu Mincho" w:hAnsi="Calibri" w:cs="Calibri"/>
                <w:lang w:eastAsia="pt-BR"/>
              </w:rPr>
            </w:pPr>
          </w:p>
        </w:tc>
        <w:tc>
          <w:tcPr>
            <w:tcW w:w="897" w:type="pct"/>
            <w:gridSpan w:val="4"/>
            <w:vAlign w:val="bottom"/>
          </w:tcPr>
          <w:p w14:paraId="0A139EA4"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17C71C05" w14:textId="77777777" w:rsidTr="00714018">
        <w:trPr>
          <w:trHeight w:hRule="exact" w:val="284"/>
        </w:trPr>
        <w:tc>
          <w:tcPr>
            <w:tcW w:w="368" w:type="pct"/>
            <w:vMerge/>
          </w:tcPr>
          <w:p w14:paraId="482518C4"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914" w:type="pct"/>
            <w:vAlign w:val="bottom"/>
          </w:tcPr>
          <w:p w14:paraId="5233EB92"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2</w:t>
            </w:r>
          </w:p>
        </w:tc>
        <w:tc>
          <w:tcPr>
            <w:tcW w:w="897" w:type="pct"/>
            <w:gridSpan w:val="8"/>
            <w:vAlign w:val="bottom"/>
          </w:tcPr>
          <w:p w14:paraId="2CE12E1C" w14:textId="77777777" w:rsidR="00DF0428" w:rsidRPr="00DF0428" w:rsidRDefault="00DF0428" w:rsidP="00966D39">
            <w:pPr>
              <w:spacing w:before="0" w:after="0" w:line="240" w:lineRule="auto"/>
              <w:ind w:right="-1" w:firstLine="0"/>
              <w:rPr>
                <w:rFonts w:ascii="Calibri" w:eastAsia="Yu Mincho" w:hAnsi="Calibri" w:cs="Calibri"/>
                <w:lang w:eastAsia="pt-BR"/>
              </w:rPr>
            </w:pPr>
          </w:p>
        </w:tc>
        <w:tc>
          <w:tcPr>
            <w:tcW w:w="727" w:type="pct"/>
            <w:gridSpan w:val="4"/>
            <w:vAlign w:val="bottom"/>
          </w:tcPr>
          <w:p w14:paraId="55B2BB7E" w14:textId="77777777" w:rsidR="00DF0428" w:rsidRPr="00DF0428" w:rsidRDefault="00DF0428" w:rsidP="00966D39">
            <w:pPr>
              <w:spacing w:before="0" w:after="0" w:line="240" w:lineRule="auto"/>
              <w:ind w:right="-1" w:firstLine="0"/>
              <w:rPr>
                <w:rFonts w:ascii="Calibri" w:eastAsia="Yu Mincho" w:hAnsi="Calibri" w:cs="Calibri"/>
                <w:lang w:eastAsia="pt-BR"/>
              </w:rPr>
            </w:pPr>
          </w:p>
        </w:tc>
        <w:tc>
          <w:tcPr>
            <w:tcW w:w="1197" w:type="pct"/>
            <w:gridSpan w:val="8"/>
            <w:vAlign w:val="bottom"/>
          </w:tcPr>
          <w:p w14:paraId="44CFAA03" w14:textId="77777777" w:rsidR="00DF0428" w:rsidRPr="00DF0428" w:rsidRDefault="00DF0428" w:rsidP="00966D39">
            <w:pPr>
              <w:spacing w:before="0" w:after="0" w:line="240" w:lineRule="auto"/>
              <w:ind w:right="-1" w:firstLine="0"/>
              <w:rPr>
                <w:rFonts w:ascii="Calibri" w:eastAsia="Yu Mincho" w:hAnsi="Calibri" w:cs="Calibri"/>
                <w:lang w:eastAsia="pt-BR"/>
              </w:rPr>
            </w:pPr>
          </w:p>
        </w:tc>
        <w:tc>
          <w:tcPr>
            <w:tcW w:w="897" w:type="pct"/>
            <w:gridSpan w:val="4"/>
            <w:vAlign w:val="bottom"/>
          </w:tcPr>
          <w:p w14:paraId="6DBA1BBD"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4FBFB5DE" w14:textId="77777777" w:rsidTr="00714018">
        <w:trPr>
          <w:trHeight w:hRule="exact" w:val="284"/>
        </w:trPr>
        <w:tc>
          <w:tcPr>
            <w:tcW w:w="368" w:type="pct"/>
            <w:vMerge/>
          </w:tcPr>
          <w:p w14:paraId="4C8AB71E"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914" w:type="pct"/>
            <w:vAlign w:val="bottom"/>
          </w:tcPr>
          <w:p w14:paraId="009FE8CC"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N</w:t>
            </w:r>
          </w:p>
        </w:tc>
        <w:tc>
          <w:tcPr>
            <w:tcW w:w="897" w:type="pct"/>
            <w:gridSpan w:val="8"/>
            <w:vAlign w:val="bottom"/>
          </w:tcPr>
          <w:p w14:paraId="11B286FF" w14:textId="77777777" w:rsidR="00DF0428" w:rsidRPr="00DF0428" w:rsidRDefault="00DF0428" w:rsidP="00966D39">
            <w:pPr>
              <w:spacing w:before="0" w:after="0" w:line="240" w:lineRule="auto"/>
              <w:ind w:right="-1" w:firstLine="0"/>
              <w:rPr>
                <w:rFonts w:ascii="Calibri" w:eastAsia="Yu Mincho" w:hAnsi="Calibri" w:cs="Calibri"/>
                <w:lang w:eastAsia="pt-BR"/>
              </w:rPr>
            </w:pPr>
          </w:p>
        </w:tc>
        <w:tc>
          <w:tcPr>
            <w:tcW w:w="727" w:type="pct"/>
            <w:gridSpan w:val="4"/>
            <w:vAlign w:val="bottom"/>
          </w:tcPr>
          <w:p w14:paraId="08F1908D" w14:textId="77777777" w:rsidR="00DF0428" w:rsidRPr="00DF0428" w:rsidRDefault="00DF0428" w:rsidP="00966D39">
            <w:pPr>
              <w:spacing w:before="0" w:after="0" w:line="240" w:lineRule="auto"/>
              <w:ind w:right="-1" w:firstLine="0"/>
              <w:rPr>
                <w:rFonts w:ascii="Calibri" w:eastAsia="Yu Mincho" w:hAnsi="Calibri" w:cs="Calibri"/>
                <w:lang w:eastAsia="pt-BR"/>
              </w:rPr>
            </w:pPr>
          </w:p>
        </w:tc>
        <w:tc>
          <w:tcPr>
            <w:tcW w:w="1197" w:type="pct"/>
            <w:gridSpan w:val="8"/>
            <w:vAlign w:val="bottom"/>
          </w:tcPr>
          <w:p w14:paraId="36431AC5" w14:textId="77777777" w:rsidR="00DF0428" w:rsidRPr="00DF0428" w:rsidRDefault="00DF0428" w:rsidP="00966D39">
            <w:pPr>
              <w:spacing w:before="0" w:after="0" w:line="240" w:lineRule="auto"/>
              <w:ind w:right="-1" w:firstLine="0"/>
              <w:rPr>
                <w:rFonts w:ascii="Calibri" w:eastAsia="Yu Mincho" w:hAnsi="Calibri" w:cs="Calibri"/>
                <w:lang w:eastAsia="pt-BR"/>
              </w:rPr>
            </w:pPr>
          </w:p>
        </w:tc>
        <w:tc>
          <w:tcPr>
            <w:tcW w:w="897" w:type="pct"/>
            <w:gridSpan w:val="4"/>
            <w:vAlign w:val="bottom"/>
          </w:tcPr>
          <w:p w14:paraId="4766D9D6"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128E9985" w14:textId="77777777" w:rsidTr="00AE4EEC">
        <w:trPr>
          <w:trHeight w:hRule="exact" w:val="284"/>
        </w:trPr>
        <w:tc>
          <w:tcPr>
            <w:tcW w:w="368" w:type="pct"/>
            <w:vMerge w:val="restart"/>
          </w:tcPr>
          <w:p w14:paraId="08B0D84C"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1.2.5</w:t>
            </w:r>
          </w:p>
        </w:tc>
        <w:tc>
          <w:tcPr>
            <w:tcW w:w="4632" w:type="pct"/>
            <w:gridSpan w:val="25"/>
            <w:vAlign w:val="bottom"/>
          </w:tcPr>
          <w:p w14:paraId="03669C80"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Certificado de Potencial Adicional de Construção (</w:t>
            </w:r>
            <w:proofErr w:type="spellStart"/>
            <w:r w:rsidRPr="00DF0428">
              <w:rPr>
                <w:rFonts w:ascii="Calibri" w:eastAsia="Yu Mincho" w:hAnsi="Calibri" w:cs="Calibri"/>
                <w:b/>
                <w:lang w:eastAsia="pt-BR"/>
              </w:rPr>
              <w:t>CEPAC</w:t>
            </w:r>
            <w:proofErr w:type="spellEnd"/>
            <w:r w:rsidRPr="00DF0428">
              <w:rPr>
                <w:rFonts w:ascii="Calibri" w:eastAsia="Yu Mincho" w:hAnsi="Calibri" w:cs="Calibri"/>
                <w:b/>
                <w:lang w:eastAsia="pt-BR"/>
              </w:rPr>
              <w:t>)</w:t>
            </w:r>
          </w:p>
        </w:tc>
      </w:tr>
      <w:tr w:rsidR="00DF0428" w:rsidRPr="00DF0428" w14:paraId="0BDFFF13" w14:textId="77777777" w:rsidTr="00AE4EEC">
        <w:trPr>
          <w:trHeight w:hRule="exact" w:val="284"/>
        </w:trPr>
        <w:tc>
          <w:tcPr>
            <w:tcW w:w="368" w:type="pct"/>
            <w:vMerge/>
          </w:tcPr>
          <w:p w14:paraId="03A42D94"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4C754B53"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Emissor</w:t>
            </w:r>
          </w:p>
        </w:tc>
        <w:tc>
          <w:tcPr>
            <w:tcW w:w="1196" w:type="pct"/>
            <w:gridSpan w:val="9"/>
            <w:vAlign w:val="bottom"/>
          </w:tcPr>
          <w:p w14:paraId="4AD790B5"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CNPJ</w:t>
            </w:r>
          </w:p>
        </w:tc>
        <w:tc>
          <w:tcPr>
            <w:tcW w:w="1197" w:type="pct"/>
            <w:gridSpan w:val="8"/>
            <w:vAlign w:val="bottom"/>
          </w:tcPr>
          <w:p w14:paraId="4AD75CA0"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43093D0B"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Valor</w:t>
            </w:r>
          </w:p>
          <w:p w14:paraId="54779D72"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Valor</w:t>
            </w:r>
          </w:p>
        </w:tc>
      </w:tr>
      <w:tr w:rsidR="00DF0428" w:rsidRPr="00DF0428" w14:paraId="548C64A6" w14:textId="77777777" w:rsidTr="00AE4EEC">
        <w:trPr>
          <w:trHeight w:hRule="exact" w:val="284"/>
        </w:trPr>
        <w:tc>
          <w:tcPr>
            <w:tcW w:w="368" w:type="pct"/>
            <w:vMerge/>
          </w:tcPr>
          <w:p w14:paraId="2B493B85"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337D18F6"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1</w:t>
            </w:r>
          </w:p>
        </w:tc>
        <w:tc>
          <w:tcPr>
            <w:tcW w:w="1196" w:type="pct"/>
            <w:gridSpan w:val="9"/>
            <w:vAlign w:val="bottom"/>
          </w:tcPr>
          <w:p w14:paraId="61335F52"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0ADCB159"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4F8C4DAA"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7844C4C4" w14:textId="77777777" w:rsidTr="00AE4EEC">
        <w:trPr>
          <w:trHeight w:hRule="exact" w:val="284"/>
        </w:trPr>
        <w:tc>
          <w:tcPr>
            <w:tcW w:w="368" w:type="pct"/>
            <w:vMerge/>
          </w:tcPr>
          <w:p w14:paraId="28FE11BE"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35FB6CE8"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2</w:t>
            </w:r>
          </w:p>
        </w:tc>
        <w:tc>
          <w:tcPr>
            <w:tcW w:w="1196" w:type="pct"/>
            <w:gridSpan w:val="9"/>
            <w:vAlign w:val="bottom"/>
          </w:tcPr>
          <w:p w14:paraId="098DD3AE"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20FE740F"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5CB71F9D"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097BE284" w14:textId="77777777" w:rsidTr="00AE4EEC">
        <w:trPr>
          <w:trHeight w:hRule="exact" w:val="284"/>
        </w:trPr>
        <w:tc>
          <w:tcPr>
            <w:tcW w:w="368" w:type="pct"/>
            <w:vMerge/>
          </w:tcPr>
          <w:p w14:paraId="013D8147"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2F952DD4"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N</w:t>
            </w:r>
          </w:p>
        </w:tc>
        <w:tc>
          <w:tcPr>
            <w:tcW w:w="1196" w:type="pct"/>
            <w:gridSpan w:val="9"/>
            <w:vAlign w:val="bottom"/>
          </w:tcPr>
          <w:p w14:paraId="090BD7DD"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266500F5"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0BE273A9"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2DDBC8EE" w14:textId="77777777" w:rsidTr="00AE4EEC">
        <w:trPr>
          <w:trHeight w:hRule="exact" w:val="284"/>
        </w:trPr>
        <w:tc>
          <w:tcPr>
            <w:tcW w:w="368" w:type="pct"/>
            <w:vMerge w:val="restart"/>
          </w:tcPr>
          <w:p w14:paraId="70ADA20D"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1.2.6</w:t>
            </w:r>
          </w:p>
        </w:tc>
        <w:tc>
          <w:tcPr>
            <w:tcW w:w="4632" w:type="pct"/>
            <w:gridSpan w:val="25"/>
            <w:vAlign w:val="bottom"/>
          </w:tcPr>
          <w:p w14:paraId="502EC8D7"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Ações</w:t>
            </w:r>
          </w:p>
        </w:tc>
      </w:tr>
      <w:tr w:rsidR="00DF0428" w:rsidRPr="00DF0428" w14:paraId="4A9734E1" w14:textId="77777777" w:rsidTr="00424EE5">
        <w:trPr>
          <w:trHeight w:hRule="exact" w:val="567"/>
        </w:trPr>
        <w:tc>
          <w:tcPr>
            <w:tcW w:w="368" w:type="pct"/>
            <w:vMerge/>
          </w:tcPr>
          <w:p w14:paraId="63B830B8"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914" w:type="pct"/>
            <w:vAlign w:val="bottom"/>
          </w:tcPr>
          <w:p w14:paraId="2C31F004"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 xml:space="preserve">Companhia </w:t>
            </w:r>
          </w:p>
        </w:tc>
        <w:tc>
          <w:tcPr>
            <w:tcW w:w="897" w:type="pct"/>
            <w:gridSpan w:val="8"/>
            <w:vAlign w:val="bottom"/>
          </w:tcPr>
          <w:p w14:paraId="12D195E2"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CNPJ</w:t>
            </w:r>
          </w:p>
        </w:tc>
        <w:tc>
          <w:tcPr>
            <w:tcW w:w="727" w:type="pct"/>
            <w:gridSpan w:val="4"/>
            <w:vAlign w:val="bottom"/>
          </w:tcPr>
          <w:p w14:paraId="0D6FBD12"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Código da Ação</w:t>
            </w:r>
          </w:p>
        </w:tc>
        <w:tc>
          <w:tcPr>
            <w:tcW w:w="1197" w:type="pct"/>
            <w:gridSpan w:val="8"/>
            <w:vAlign w:val="bottom"/>
          </w:tcPr>
          <w:p w14:paraId="12B51756"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484CEFC5"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Valor</w:t>
            </w:r>
          </w:p>
        </w:tc>
      </w:tr>
      <w:tr w:rsidR="00DF0428" w:rsidRPr="00DF0428" w14:paraId="29ED9259" w14:textId="77777777" w:rsidTr="00714018">
        <w:trPr>
          <w:trHeight w:hRule="exact" w:val="284"/>
        </w:trPr>
        <w:tc>
          <w:tcPr>
            <w:tcW w:w="368" w:type="pct"/>
            <w:vMerge/>
          </w:tcPr>
          <w:p w14:paraId="25D46D30"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914" w:type="pct"/>
            <w:vAlign w:val="bottom"/>
          </w:tcPr>
          <w:p w14:paraId="616D8EEC"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1</w:t>
            </w:r>
          </w:p>
        </w:tc>
        <w:tc>
          <w:tcPr>
            <w:tcW w:w="897" w:type="pct"/>
            <w:gridSpan w:val="8"/>
            <w:vAlign w:val="bottom"/>
          </w:tcPr>
          <w:p w14:paraId="4310CE53"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727" w:type="pct"/>
            <w:gridSpan w:val="4"/>
            <w:vAlign w:val="bottom"/>
          </w:tcPr>
          <w:p w14:paraId="76C810C7"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74389F32"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3B403993"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699B827D" w14:textId="77777777" w:rsidTr="00714018">
        <w:trPr>
          <w:trHeight w:hRule="exact" w:val="284"/>
        </w:trPr>
        <w:tc>
          <w:tcPr>
            <w:tcW w:w="368" w:type="pct"/>
            <w:vMerge/>
          </w:tcPr>
          <w:p w14:paraId="1A1420EC"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914" w:type="pct"/>
            <w:vAlign w:val="bottom"/>
          </w:tcPr>
          <w:p w14:paraId="113FC73E"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2</w:t>
            </w:r>
          </w:p>
        </w:tc>
        <w:tc>
          <w:tcPr>
            <w:tcW w:w="897" w:type="pct"/>
            <w:gridSpan w:val="8"/>
            <w:vAlign w:val="bottom"/>
          </w:tcPr>
          <w:p w14:paraId="56CB5044"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727" w:type="pct"/>
            <w:gridSpan w:val="4"/>
            <w:vAlign w:val="bottom"/>
          </w:tcPr>
          <w:p w14:paraId="50D32A20"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5003FD44"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44180C45"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5EAB7020" w14:textId="77777777" w:rsidTr="00714018">
        <w:trPr>
          <w:trHeight w:hRule="exact" w:val="284"/>
        </w:trPr>
        <w:tc>
          <w:tcPr>
            <w:tcW w:w="368" w:type="pct"/>
            <w:vMerge/>
          </w:tcPr>
          <w:p w14:paraId="0DE9E3EF"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914" w:type="pct"/>
            <w:vAlign w:val="bottom"/>
          </w:tcPr>
          <w:p w14:paraId="60D9F83A"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N</w:t>
            </w:r>
          </w:p>
        </w:tc>
        <w:tc>
          <w:tcPr>
            <w:tcW w:w="897" w:type="pct"/>
            <w:gridSpan w:val="8"/>
            <w:vAlign w:val="bottom"/>
          </w:tcPr>
          <w:p w14:paraId="2514AFF3"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727" w:type="pct"/>
            <w:gridSpan w:val="4"/>
            <w:vAlign w:val="bottom"/>
          </w:tcPr>
          <w:p w14:paraId="25AEBFD1"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3C0173CB"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1EC3F56F"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0D0EFA38" w14:textId="77777777" w:rsidTr="00AE4EEC">
        <w:trPr>
          <w:trHeight w:hRule="exact" w:val="284"/>
        </w:trPr>
        <w:tc>
          <w:tcPr>
            <w:tcW w:w="368" w:type="pct"/>
            <w:vMerge w:val="restart"/>
          </w:tcPr>
          <w:p w14:paraId="71F95C6E"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1.2.7</w:t>
            </w:r>
          </w:p>
        </w:tc>
        <w:tc>
          <w:tcPr>
            <w:tcW w:w="4632" w:type="pct"/>
            <w:gridSpan w:val="25"/>
            <w:vAlign w:val="bottom"/>
          </w:tcPr>
          <w:p w14:paraId="065BDBE1"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 xml:space="preserve">Ações de Sociedades cujo único propósito se enquadra entre as atividades permitidas aos </w:t>
            </w:r>
            <w:proofErr w:type="spellStart"/>
            <w:r w:rsidRPr="00DF0428">
              <w:rPr>
                <w:rFonts w:ascii="Calibri" w:eastAsia="Yu Mincho" w:hAnsi="Calibri" w:cs="Calibri"/>
                <w:b/>
                <w:lang w:eastAsia="pt-BR"/>
              </w:rPr>
              <w:t>FII</w:t>
            </w:r>
            <w:proofErr w:type="spellEnd"/>
          </w:p>
        </w:tc>
      </w:tr>
      <w:tr w:rsidR="00DF0428" w:rsidRPr="00DF0428" w14:paraId="7029279D" w14:textId="77777777" w:rsidTr="00AE4EEC">
        <w:trPr>
          <w:trHeight w:hRule="exact" w:val="284"/>
        </w:trPr>
        <w:tc>
          <w:tcPr>
            <w:tcW w:w="368" w:type="pct"/>
            <w:vMerge/>
          </w:tcPr>
          <w:p w14:paraId="12A1E1A8"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675A9D0E"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b/>
                <w:lang w:eastAsia="pt-BR"/>
              </w:rPr>
              <w:t xml:space="preserve">Sociedade </w:t>
            </w:r>
          </w:p>
        </w:tc>
        <w:tc>
          <w:tcPr>
            <w:tcW w:w="1196" w:type="pct"/>
            <w:gridSpan w:val="9"/>
            <w:vAlign w:val="bottom"/>
          </w:tcPr>
          <w:p w14:paraId="1A4816AD"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CNPJ</w:t>
            </w:r>
          </w:p>
        </w:tc>
        <w:tc>
          <w:tcPr>
            <w:tcW w:w="1197" w:type="pct"/>
            <w:gridSpan w:val="8"/>
            <w:vAlign w:val="bottom"/>
          </w:tcPr>
          <w:p w14:paraId="5A9AB699"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7C5BFDEB"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Valor</w:t>
            </w:r>
          </w:p>
        </w:tc>
      </w:tr>
      <w:tr w:rsidR="00DF0428" w:rsidRPr="00DF0428" w14:paraId="0CE6097E" w14:textId="77777777" w:rsidTr="00AE4EEC">
        <w:trPr>
          <w:trHeight w:hRule="exact" w:val="284"/>
        </w:trPr>
        <w:tc>
          <w:tcPr>
            <w:tcW w:w="368" w:type="pct"/>
            <w:vMerge/>
          </w:tcPr>
          <w:p w14:paraId="75E1ACFD"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6DB668F5"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1</w:t>
            </w:r>
          </w:p>
        </w:tc>
        <w:tc>
          <w:tcPr>
            <w:tcW w:w="1196" w:type="pct"/>
            <w:gridSpan w:val="9"/>
            <w:vAlign w:val="bottom"/>
          </w:tcPr>
          <w:p w14:paraId="09E5735F"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4287BA6F"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6C0813A1"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386F7F8D" w14:textId="77777777" w:rsidTr="00AE4EEC">
        <w:trPr>
          <w:trHeight w:hRule="exact" w:val="284"/>
        </w:trPr>
        <w:tc>
          <w:tcPr>
            <w:tcW w:w="368" w:type="pct"/>
            <w:vMerge/>
          </w:tcPr>
          <w:p w14:paraId="7006DFF1"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52CA1118"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2</w:t>
            </w:r>
          </w:p>
        </w:tc>
        <w:tc>
          <w:tcPr>
            <w:tcW w:w="1196" w:type="pct"/>
            <w:gridSpan w:val="9"/>
            <w:vAlign w:val="bottom"/>
          </w:tcPr>
          <w:p w14:paraId="2CFE98F7"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3E3F0E01"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140900C7"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5F05DBBD" w14:textId="77777777" w:rsidTr="00AE4EEC">
        <w:trPr>
          <w:trHeight w:hRule="exact" w:val="284"/>
        </w:trPr>
        <w:tc>
          <w:tcPr>
            <w:tcW w:w="368" w:type="pct"/>
            <w:vMerge/>
          </w:tcPr>
          <w:p w14:paraId="287D12F9"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614DB09F"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N</w:t>
            </w:r>
          </w:p>
        </w:tc>
        <w:tc>
          <w:tcPr>
            <w:tcW w:w="1196" w:type="pct"/>
            <w:gridSpan w:val="9"/>
            <w:vAlign w:val="bottom"/>
          </w:tcPr>
          <w:p w14:paraId="7C7DBF9D"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7F2CF3E6"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7A95C725"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35860CA7" w14:textId="77777777" w:rsidTr="00AE4EEC">
        <w:trPr>
          <w:trHeight w:hRule="exact" w:val="284"/>
        </w:trPr>
        <w:tc>
          <w:tcPr>
            <w:tcW w:w="368" w:type="pct"/>
            <w:vMerge w:val="restart"/>
          </w:tcPr>
          <w:p w14:paraId="7ECBC0E4"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1.2.8</w:t>
            </w:r>
          </w:p>
        </w:tc>
        <w:tc>
          <w:tcPr>
            <w:tcW w:w="4632" w:type="pct"/>
            <w:gridSpan w:val="25"/>
            <w:vAlign w:val="bottom"/>
          </w:tcPr>
          <w:p w14:paraId="69B3E5DC"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 xml:space="preserve">Cotas de Sociedades que se enquadre entre as atividades permitidas aos </w:t>
            </w:r>
            <w:proofErr w:type="spellStart"/>
            <w:r w:rsidRPr="00DF0428">
              <w:rPr>
                <w:rFonts w:ascii="Calibri" w:eastAsia="Yu Mincho" w:hAnsi="Calibri" w:cs="Calibri"/>
                <w:b/>
                <w:lang w:eastAsia="pt-BR"/>
              </w:rPr>
              <w:t>FII</w:t>
            </w:r>
            <w:proofErr w:type="spellEnd"/>
          </w:p>
        </w:tc>
      </w:tr>
      <w:tr w:rsidR="00DF0428" w:rsidRPr="00DF0428" w14:paraId="157621E2" w14:textId="77777777" w:rsidTr="00AE4EEC">
        <w:trPr>
          <w:trHeight w:hRule="exact" w:val="284"/>
        </w:trPr>
        <w:tc>
          <w:tcPr>
            <w:tcW w:w="368" w:type="pct"/>
            <w:vMerge/>
          </w:tcPr>
          <w:p w14:paraId="72A03370"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06E2488D"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b/>
                <w:lang w:eastAsia="pt-BR"/>
              </w:rPr>
              <w:t xml:space="preserve">Sociedade </w:t>
            </w:r>
          </w:p>
        </w:tc>
        <w:tc>
          <w:tcPr>
            <w:tcW w:w="1196" w:type="pct"/>
            <w:gridSpan w:val="9"/>
            <w:vAlign w:val="bottom"/>
          </w:tcPr>
          <w:p w14:paraId="3205FC40"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CNPJ</w:t>
            </w:r>
          </w:p>
        </w:tc>
        <w:tc>
          <w:tcPr>
            <w:tcW w:w="1197" w:type="pct"/>
            <w:gridSpan w:val="8"/>
            <w:vAlign w:val="bottom"/>
          </w:tcPr>
          <w:p w14:paraId="2AAAF17A"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7AFEA112"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Valor</w:t>
            </w:r>
          </w:p>
        </w:tc>
      </w:tr>
      <w:tr w:rsidR="00DF0428" w:rsidRPr="00DF0428" w14:paraId="26445B72" w14:textId="77777777" w:rsidTr="00AE4EEC">
        <w:trPr>
          <w:trHeight w:hRule="exact" w:val="284"/>
        </w:trPr>
        <w:tc>
          <w:tcPr>
            <w:tcW w:w="368" w:type="pct"/>
            <w:vMerge/>
          </w:tcPr>
          <w:p w14:paraId="6FFE95C5"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14C48906"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1</w:t>
            </w:r>
          </w:p>
        </w:tc>
        <w:tc>
          <w:tcPr>
            <w:tcW w:w="1196" w:type="pct"/>
            <w:gridSpan w:val="9"/>
            <w:vAlign w:val="bottom"/>
          </w:tcPr>
          <w:p w14:paraId="52C978BB"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162977B3"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4FE1D8BB"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60A74226" w14:textId="77777777" w:rsidTr="00AE4EEC">
        <w:trPr>
          <w:trHeight w:hRule="exact" w:val="284"/>
        </w:trPr>
        <w:tc>
          <w:tcPr>
            <w:tcW w:w="368" w:type="pct"/>
            <w:vMerge/>
          </w:tcPr>
          <w:p w14:paraId="2774F244"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4C7EE9FA"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2</w:t>
            </w:r>
          </w:p>
        </w:tc>
        <w:tc>
          <w:tcPr>
            <w:tcW w:w="1196" w:type="pct"/>
            <w:gridSpan w:val="9"/>
            <w:vAlign w:val="bottom"/>
          </w:tcPr>
          <w:p w14:paraId="3BE2FC67"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0DF9DA6E"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453D6DBA"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371B42B9" w14:textId="77777777" w:rsidTr="00AE4EEC">
        <w:trPr>
          <w:trHeight w:hRule="exact" w:val="284"/>
        </w:trPr>
        <w:tc>
          <w:tcPr>
            <w:tcW w:w="368" w:type="pct"/>
            <w:vMerge/>
          </w:tcPr>
          <w:p w14:paraId="0BA193E2"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50B3040A"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N</w:t>
            </w:r>
          </w:p>
        </w:tc>
        <w:tc>
          <w:tcPr>
            <w:tcW w:w="1196" w:type="pct"/>
            <w:gridSpan w:val="9"/>
            <w:vAlign w:val="bottom"/>
          </w:tcPr>
          <w:p w14:paraId="7EAEE3A6"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1660465A"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0677A5AB"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1AF44586" w14:textId="77777777" w:rsidTr="00AE4EEC">
        <w:trPr>
          <w:trHeight w:hRule="exact" w:val="284"/>
        </w:trPr>
        <w:tc>
          <w:tcPr>
            <w:tcW w:w="368" w:type="pct"/>
            <w:vMerge w:val="restart"/>
          </w:tcPr>
          <w:p w14:paraId="2BDB967D"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1.2.9</w:t>
            </w:r>
          </w:p>
        </w:tc>
        <w:tc>
          <w:tcPr>
            <w:tcW w:w="4632" w:type="pct"/>
            <w:gridSpan w:val="25"/>
            <w:vAlign w:val="bottom"/>
          </w:tcPr>
          <w:p w14:paraId="222906BD"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Fundo de Investimento em Ações (FIA)</w:t>
            </w:r>
          </w:p>
        </w:tc>
      </w:tr>
      <w:tr w:rsidR="00DF0428" w:rsidRPr="00DF0428" w14:paraId="3D05B380" w14:textId="77777777" w:rsidTr="00AE4EEC">
        <w:trPr>
          <w:trHeight w:hRule="exact" w:val="284"/>
        </w:trPr>
        <w:tc>
          <w:tcPr>
            <w:tcW w:w="368" w:type="pct"/>
            <w:vMerge/>
          </w:tcPr>
          <w:p w14:paraId="281BD663"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4EFC49FD"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Classe</w:t>
            </w:r>
          </w:p>
        </w:tc>
        <w:tc>
          <w:tcPr>
            <w:tcW w:w="1196" w:type="pct"/>
            <w:gridSpan w:val="9"/>
            <w:vAlign w:val="bottom"/>
          </w:tcPr>
          <w:p w14:paraId="3FAF4753"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CNPJ</w:t>
            </w:r>
          </w:p>
        </w:tc>
        <w:tc>
          <w:tcPr>
            <w:tcW w:w="1197" w:type="pct"/>
            <w:gridSpan w:val="8"/>
            <w:vAlign w:val="bottom"/>
          </w:tcPr>
          <w:p w14:paraId="425021E1"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17308FB4"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Valor</w:t>
            </w:r>
          </w:p>
        </w:tc>
      </w:tr>
      <w:tr w:rsidR="00DF0428" w:rsidRPr="00DF0428" w14:paraId="20D98D44" w14:textId="77777777" w:rsidTr="00AE4EEC">
        <w:trPr>
          <w:trHeight w:hRule="exact" w:val="284"/>
        </w:trPr>
        <w:tc>
          <w:tcPr>
            <w:tcW w:w="368" w:type="pct"/>
            <w:vMerge/>
          </w:tcPr>
          <w:p w14:paraId="1EC3F770"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5EF85788"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1</w:t>
            </w:r>
          </w:p>
        </w:tc>
        <w:tc>
          <w:tcPr>
            <w:tcW w:w="1196" w:type="pct"/>
            <w:gridSpan w:val="9"/>
            <w:vAlign w:val="bottom"/>
          </w:tcPr>
          <w:p w14:paraId="7842E00F"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389A8F9E"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1C847718"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13BB1288" w14:textId="77777777" w:rsidTr="00AE4EEC">
        <w:trPr>
          <w:trHeight w:hRule="exact" w:val="284"/>
        </w:trPr>
        <w:tc>
          <w:tcPr>
            <w:tcW w:w="368" w:type="pct"/>
            <w:vMerge/>
          </w:tcPr>
          <w:p w14:paraId="550D305C"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76051E46"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2</w:t>
            </w:r>
          </w:p>
        </w:tc>
        <w:tc>
          <w:tcPr>
            <w:tcW w:w="1196" w:type="pct"/>
            <w:gridSpan w:val="9"/>
            <w:vAlign w:val="bottom"/>
          </w:tcPr>
          <w:p w14:paraId="3D675000"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3F74F17B"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0460E197"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05A1CC06" w14:textId="77777777" w:rsidTr="00AE4EEC">
        <w:trPr>
          <w:trHeight w:hRule="exact" w:val="284"/>
        </w:trPr>
        <w:tc>
          <w:tcPr>
            <w:tcW w:w="368" w:type="pct"/>
            <w:vMerge/>
          </w:tcPr>
          <w:p w14:paraId="0AC2B97C"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6B5287DC"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N</w:t>
            </w:r>
          </w:p>
        </w:tc>
        <w:tc>
          <w:tcPr>
            <w:tcW w:w="1196" w:type="pct"/>
            <w:gridSpan w:val="9"/>
            <w:vAlign w:val="bottom"/>
          </w:tcPr>
          <w:p w14:paraId="5832FD81"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37341DFF"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656F9B32"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4BE40AC9" w14:textId="77777777" w:rsidTr="00AE4EEC">
        <w:trPr>
          <w:trHeight w:hRule="exact" w:val="284"/>
        </w:trPr>
        <w:tc>
          <w:tcPr>
            <w:tcW w:w="368" w:type="pct"/>
            <w:vMerge w:val="restart"/>
          </w:tcPr>
          <w:p w14:paraId="2B1CA326" w14:textId="77777777" w:rsidR="00DF0428" w:rsidRPr="00DF0428" w:rsidRDefault="00DF0428" w:rsidP="00966D39">
            <w:pPr>
              <w:spacing w:before="0" w:after="0" w:line="240" w:lineRule="auto"/>
              <w:ind w:left="-110" w:right="-1" w:firstLine="0"/>
              <w:rPr>
                <w:rFonts w:ascii="Calibri" w:eastAsia="Yu Mincho" w:hAnsi="Calibri" w:cs="Calibri"/>
                <w:b/>
                <w:lang w:eastAsia="pt-BR"/>
              </w:rPr>
            </w:pPr>
            <w:r w:rsidRPr="00DF0428">
              <w:rPr>
                <w:rFonts w:ascii="Calibri" w:eastAsia="Yu Mincho" w:hAnsi="Calibri" w:cs="Calibri"/>
                <w:b/>
                <w:lang w:eastAsia="pt-BR"/>
              </w:rPr>
              <w:t>1.2.10</w:t>
            </w:r>
          </w:p>
        </w:tc>
        <w:tc>
          <w:tcPr>
            <w:tcW w:w="4632" w:type="pct"/>
            <w:gridSpan w:val="25"/>
            <w:vAlign w:val="bottom"/>
          </w:tcPr>
          <w:p w14:paraId="04ABBFA7"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Fundo de Investimento em Participações (</w:t>
            </w:r>
            <w:proofErr w:type="spellStart"/>
            <w:r w:rsidRPr="00DF0428">
              <w:rPr>
                <w:rFonts w:ascii="Calibri" w:eastAsia="Yu Mincho" w:hAnsi="Calibri" w:cs="Calibri"/>
                <w:b/>
                <w:lang w:eastAsia="pt-BR"/>
              </w:rPr>
              <w:t>FIP</w:t>
            </w:r>
            <w:proofErr w:type="spellEnd"/>
            <w:r w:rsidRPr="00DF0428">
              <w:rPr>
                <w:rFonts w:ascii="Calibri" w:eastAsia="Yu Mincho" w:hAnsi="Calibri" w:cs="Calibri"/>
                <w:b/>
                <w:lang w:eastAsia="pt-BR"/>
              </w:rPr>
              <w:t>)</w:t>
            </w:r>
          </w:p>
        </w:tc>
      </w:tr>
      <w:tr w:rsidR="00DF0428" w:rsidRPr="00DF0428" w14:paraId="42250B04" w14:textId="77777777" w:rsidTr="00AE4EEC">
        <w:trPr>
          <w:trHeight w:hRule="exact" w:val="284"/>
        </w:trPr>
        <w:tc>
          <w:tcPr>
            <w:tcW w:w="368" w:type="pct"/>
            <w:vMerge/>
          </w:tcPr>
          <w:p w14:paraId="067EA5CD"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43AB68B6"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Classe</w:t>
            </w:r>
          </w:p>
        </w:tc>
        <w:tc>
          <w:tcPr>
            <w:tcW w:w="1196" w:type="pct"/>
            <w:gridSpan w:val="9"/>
            <w:vAlign w:val="bottom"/>
          </w:tcPr>
          <w:p w14:paraId="21DCF3A6"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CNPJ</w:t>
            </w:r>
          </w:p>
        </w:tc>
        <w:tc>
          <w:tcPr>
            <w:tcW w:w="1197" w:type="pct"/>
            <w:gridSpan w:val="8"/>
            <w:vAlign w:val="bottom"/>
          </w:tcPr>
          <w:p w14:paraId="347BDF80"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0F3A142F"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Valor</w:t>
            </w:r>
          </w:p>
        </w:tc>
      </w:tr>
      <w:tr w:rsidR="00DF0428" w:rsidRPr="00DF0428" w14:paraId="2533135D" w14:textId="77777777" w:rsidTr="00AE4EEC">
        <w:trPr>
          <w:trHeight w:hRule="exact" w:val="284"/>
        </w:trPr>
        <w:tc>
          <w:tcPr>
            <w:tcW w:w="368" w:type="pct"/>
            <w:vMerge/>
          </w:tcPr>
          <w:p w14:paraId="22247E48"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6D0D6439"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1</w:t>
            </w:r>
          </w:p>
        </w:tc>
        <w:tc>
          <w:tcPr>
            <w:tcW w:w="1196" w:type="pct"/>
            <w:gridSpan w:val="9"/>
            <w:vAlign w:val="bottom"/>
          </w:tcPr>
          <w:p w14:paraId="35CAD745"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41B12F95"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457B45D7"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5916D19F" w14:textId="77777777" w:rsidTr="00AE4EEC">
        <w:trPr>
          <w:trHeight w:hRule="exact" w:val="284"/>
        </w:trPr>
        <w:tc>
          <w:tcPr>
            <w:tcW w:w="368" w:type="pct"/>
            <w:vMerge/>
          </w:tcPr>
          <w:p w14:paraId="337A8A7D"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7F1F9D9F"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2</w:t>
            </w:r>
          </w:p>
        </w:tc>
        <w:tc>
          <w:tcPr>
            <w:tcW w:w="1196" w:type="pct"/>
            <w:gridSpan w:val="9"/>
            <w:vAlign w:val="bottom"/>
          </w:tcPr>
          <w:p w14:paraId="7AEED026"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36B43785"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3AC2AA94"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160DF8E9" w14:textId="77777777" w:rsidTr="00AE4EEC">
        <w:trPr>
          <w:trHeight w:hRule="exact" w:val="284"/>
        </w:trPr>
        <w:tc>
          <w:tcPr>
            <w:tcW w:w="368" w:type="pct"/>
            <w:vMerge/>
          </w:tcPr>
          <w:p w14:paraId="5B74A324"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24A388E0"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N</w:t>
            </w:r>
          </w:p>
        </w:tc>
        <w:tc>
          <w:tcPr>
            <w:tcW w:w="1196" w:type="pct"/>
            <w:gridSpan w:val="9"/>
            <w:vAlign w:val="bottom"/>
          </w:tcPr>
          <w:p w14:paraId="30C6C953"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552647B9"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389A647E"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13BA443B" w14:textId="77777777" w:rsidTr="00AE4EEC">
        <w:trPr>
          <w:trHeight w:hRule="exact" w:val="284"/>
        </w:trPr>
        <w:tc>
          <w:tcPr>
            <w:tcW w:w="368" w:type="pct"/>
            <w:vMerge w:val="restart"/>
          </w:tcPr>
          <w:p w14:paraId="3112D2E5" w14:textId="77777777" w:rsidR="00DF0428" w:rsidRPr="00DF0428" w:rsidRDefault="00DF0428" w:rsidP="00966D39">
            <w:pPr>
              <w:spacing w:before="0" w:after="0" w:line="240" w:lineRule="auto"/>
              <w:ind w:left="-110" w:right="-1" w:firstLine="0"/>
              <w:rPr>
                <w:rFonts w:ascii="Calibri" w:eastAsia="Yu Mincho" w:hAnsi="Calibri" w:cs="Calibri"/>
                <w:b/>
                <w:lang w:eastAsia="pt-BR"/>
              </w:rPr>
            </w:pPr>
            <w:r w:rsidRPr="00DF0428">
              <w:rPr>
                <w:rFonts w:ascii="Calibri" w:eastAsia="Yu Mincho" w:hAnsi="Calibri" w:cs="Calibri"/>
                <w:b/>
                <w:lang w:eastAsia="pt-BR"/>
              </w:rPr>
              <w:t>1.2.11</w:t>
            </w:r>
          </w:p>
        </w:tc>
        <w:tc>
          <w:tcPr>
            <w:tcW w:w="4632" w:type="pct"/>
            <w:gridSpan w:val="25"/>
            <w:vAlign w:val="bottom"/>
          </w:tcPr>
          <w:p w14:paraId="3A316346"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Fundo de Investimento em Direitos Creditórios (</w:t>
            </w:r>
            <w:proofErr w:type="spellStart"/>
            <w:r w:rsidRPr="00DF0428">
              <w:rPr>
                <w:rFonts w:ascii="Calibri" w:eastAsia="Yu Mincho" w:hAnsi="Calibri" w:cs="Calibri"/>
                <w:b/>
                <w:lang w:eastAsia="pt-BR"/>
              </w:rPr>
              <w:t>FIDC</w:t>
            </w:r>
            <w:proofErr w:type="spellEnd"/>
            <w:r w:rsidRPr="00DF0428">
              <w:rPr>
                <w:rFonts w:ascii="Calibri" w:eastAsia="Yu Mincho" w:hAnsi="Calibri" w:cs="Calibri"/>
                <w:b/>
                <w:lang w:eastAsia="pt-BR"/>
              </w:rPr>
              <w:t>)</w:t>
            </w:r>
          </w:p>
        </w:tc>
      </w:tr>
      <w:tr w:rsidR="00DF0428" w:rsidRPr="00DF0428" w14:paraId="34E5787E" w14:textId="77777777" w:rsidTr="00AE4EEC">
        <w:trPr>
          <w:trHeight w:hRule="exact" w:val="284"/>
        </w:trPr>
        <w:tc>
          <w:tcPr>
            <w:tcW w:w="368" w:type="pct"/>
            <w:vMerge/>
          </w:tcPr>
          <w:p w14:paraId="6BD85011"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648484B3"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Classe</w:t>
            </w:r>
          </w:p>
        </w:tc>
        <w:tc>
          <w:tcPr>
            <w:tcW w:w="1196" w:type="pct"/>
            <w:gridSpan w:val="9"/>
            <w:vAlign w:val="bottom"/>
          </w:tcPr>
          <w:p w14:paraId="4AE3AFDA"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CNPJ</w:t>
            </w:r>
          </w:p>
        </w:tc>
        <w:tc>
          <w:tcPr>
            <w:tcW w:w="1197" w:type="pct"/>
            <w:gridSpan w:val="8"/>
            <w:vAlign w:val="bottom"/>
          </w:tcPr>
          <w:p w14:paraId="1BDE1C75"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32F67B50"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Valor</w:t>
            </w:r>
          </w:p>
        </w:tc>
      </w:tr>
      <w:tr w:rsidR="00DF0428" w:rsidRPr="00DF0428" w14:paraId="68897027" w14:textId="77777777" w:rsidTr="00AE4EEC">
        <w:trPr>
          <w:trHeight w:hRule="exact" w:val="284"/>
        </w:trPr>
        <w:tc>
          <w:tcPr>
            <w:tcW w:w="368" w:type="pct"/>
            <w:vMerge/>
          </w:tcPr>
          <w:p w14:paraId="624C37BD"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21032FD2"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1</w:t>
            </w:r>
          </w:p>
        </w:tc>
        <w:tc>
          <w:tcPr>
            <w:tcW w:w="1196" w:type="pct"/>
            <w:gridSpan w:val="9"/>
            <w:vAlign w:val="bottom"/>
          </w:tcPr>
          <w:p w14:paraId="124E3CD2"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5E7FFA3C"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6EAFC79B"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7015BC3C" w14:textId="77777777" w:rsidTr="00AE4EEC">
        <w:trPr>
          <w:trHeight w:hRule="exact" w:val="284"/>
        </w:trPr>
        <w:tc>
          <w:tcPr>
            <w:tcW w:w="368" w:type="pct"/>
            <w:vMerge/>
          </w:tcPr>
          <w:p w14:paraId="7BA08944"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58BEF4A1"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2</w:t>
            </w:r>
          </w:p>
        </w:tc>
        <w:tc>
          <w:tcPr>
            <w:tcW w:w="1196" w:type="pct"/>
            <w:gridSpan w:val="9"/>
            <w:vAlign w:val="bottom"/>
          </w:tcPr>
          <w:p w14:paraId="30BBB94E"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2CC09FA2"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74B8C976"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1410E636" w14:textId="77777777" w:rsidTr="00AE4EEC">
        <w:trPr>
          <w:trHeight w:hRule="exact" w:val="284"/>
        </w:trPr>
        <w:tc>
          <w:tcPr>
            <w:tcW w:w="368" w:type="pct"/>
            <w:vMerge/>
          </w:tcPr>
          <w:p w14:paraId="0CE33A1E"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04394F2B"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N</w:t>
            </w:r>
          </w:p>
        </w:tc>
        <w:tc>
          <w:tcPr>
            <w:tcW w:w="1196" w:type="pct"/>
            <w:gridSpan w:val="9"/>
            <w:vAlign w:val="bottom"/>
          </w:tcPr>
          <w:p w14:paraId="259ED5ED"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5981AC81"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5EC3AEAC"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278DAE36" w14:textId="77777777" w:rsidTr="00AE4EEC">
        <w:trPr>
          <w:trHeight w:hRule="exact" w:val="284"/>
        </w:trPr>
        <w:tc>
          <w:tcPr>
            <w:tcW w:w="368" w:type="pct"/>
            <w:vMerge w:val="restart"/>
          </w:tcPr>
          <w:p w14:paraId="675C6468" w14:textId="77777777" w:rsidR="00DF0428" w:rsidRPr="00DF0428" w:rsidRDefault="00DF0428" w:rsidP="00966D39">
            <w:pPr>
              <w:spacing w:before="0" w:after="0" w:line="240" w:lineRule="auto"/>
              <w:ind w:left="-110" w:right="-1" w:firstLine="0"/>
              <w:rPr>
                <w:rFonts w:ascii="Calibri" w:eastAsia="Yu Mincho" w:hAnsi="Calibri" w:cs="Calibri"/>
                <w:b/>
                <w:lang w:eastAsia="pt-BR"/>
              </w:rPr>
            </w:pPr>
            <w:r w:rsidRPr="00DF0428">
              <w:rPr>
                <w:rFonts w:ascii="Calibri" w:eastAsia="Yu Mincho" w:hAnsi="Calibri" w:cs="Calibri"/>
                <w:b/>
                <w:lang w:eastAsia="pt-BR"/>
              </w:rPr>
              <w:t>1.2.12</w:t>
            </w:r>
          </w:p>
        </w:tc>
        <w:tc>
          <w:tcPr>
            <w:tcW w:w="4632" w:type="pct"/>
            <w:gridSpan w:val="25"/>
            <w:vAlign w:val="bottom"/>
          </w:tcPr>
          <w:p w14:paraId="5E84CBDC"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Outras cotas de Fundos de Investimento</w:t>
            </w:r>
          </w:p>
        </w:tc>
      </w:tr>
      <w:tr w:rsidR="00DF0428" w:rsidRPr="00DF0428" w14:paraId="36360DD9" w14:textId="77777777" w:rsidTr="00AE4EEC">
        <w:trPr>
          <w:trHeight w:hRule="exact" w:val="284"/>
        </w:trPr>
        <w:tc>
          <w:tcPr>
            <w:tcW w:w="368" w:type="pct"/>
            <w:vMerge/>
          </w:tcPr>
          <w:p w14:paraId="016107B1"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0270BC04"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Classe</w:t>
            </w:r>
          </w:p>
        </w:tc>
        <w:tc>
          <w:tcPr>
            <w:tcW w:w="1196" w:type="pct"/>
            <w:gridSpan w:val="9"/>
            <w:vAlign w:val="bottom"/>
          </w:tcPr>
          <w:p w14:paraId="39E98719"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CNPJ</w:t>
            </w:r>
          </w:p>
        </w:tc>
        <w:tc>
          <w:tcPr>
            <w:tcW w:w="1197" w:type="pct"/>
            <w:gridSpan w:val="8"/>
            <w:vAlign w:val="bottom"/>
          </w:tcPr>
          <w:p w14:paraId="4EF09E69"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7FFA08F1" w14:textId="77777777" w:rsidR="00DF0428" w:rsidRPr="00DF0428" w:rsidRDefault="00DF0428" w:rsidP="00966D39">
            <w:pPr>
              <w:spacing w:before="0" w:after="0" w:line="240" w:lineRule="auto"/>
              <w:ind w:right="-1" w:firstLine="0"/>
              <w:rPr>
                <w:rFonts w:ascii="Calibri" w:hAnsi="Calibri" w:cs="Calibri"/>
                <w:b/>
              </w:rPr>
            </w:pPr>
            <w:r w:rsidRPr="00DF0428">
              <w:rPr>
                <w:rFonts w:ascii="Calibri" w:eastAsia="Yu Mincho" w:hAnsi="Calibri" w:cs="Calibri"/>
                <w:b/>
                <w:lang w:eastAsia="pt-BR"/>
              </w:rPr>
              <w:t>Valor</w:t>
            </w:r>
          </w:p>
        </w:tc>
      </w:tr>
      <w:tr w:rsidR="00DF0428" w:rsidRPr="00DF0428" w14:paraId="5A32BBAE" w14:textId="77777777" w:rsidTr="00AE4EEC">
        <w:trPr>
          <w:trHeight w:hRule="exact" w:val="284"/>
        </w:trPr>
        <w:tc>
          <w:tcPr>
            <w:tcW w:w="368" w:type="pct"/>
            <w:vMerge/>
          </w:tcPr>
          <w:p w14:paraId="52BE00E4"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5E351A78"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1</w:t>
            </w:r>
          </w:p>
        </w:tc>
        <w:tc>
          <w:tcPr>
            <w:tcW w:w="1196" w:type="pct"/>
            <w:gridSpan w:val="9"/>
            <w:vAlign w:val="bottom"/>
          </w:tcPr>
          <w:p w14:paraId="36456029"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1E86D452"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358C15F2"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65BC7293" w14:textId="77777777" w:rsidTr="00AE4EEC">
        <w:trPr>
          <w:trHeight w:hRule="exact" w:val="284"/>
        </w:trPr>
        <w:tc>
          <w:tcPr>
            <w:tcW w:w="368" w:type="pct"/>
            <w:vMerge/>
          </w:tcPr>
          <w:p w14:paraId="6756E916"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0C38D9E5"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2</w:t>
            </w:r>
          </w:p>
        </w:tc>
        <w:tc>
          <w:tcPr>
            <w:tcW w:w="1196" w:type="pct"/>
            <w:gridSpan w:val="9"/>
            <w:vAlign w:val="bottom"/>
          </w:tcPr>
          <w:p w14:paraId="7C0BE50E"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6F5F3322"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323992AB"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5273A76F" w14:textId="77777777" w:rsidTr="00AE4EEC">
        <w:trPr>
          <w:trHeight w:hRule="exact" w:val="284"/>
        </w:trPr>
        <w:tc>
          <w:tcPr>
            <w:tcW w:w="368" w:type="pct"/>
            <w:vMerge/>
          </w:tcPr>
          <w:p w14:paraId="0984640C" w14:textId="77777777" w:rsidR="00DF0428" w:rsidRPr="00DF0428" w:rsidRDefault="00DF0428" w:rsidP="00966D39">
            <w:pPr>
              <w:spacing w:before="0" w:after="0" w:line="240" w:lineRule="auto"/>
              <w:ind w:right="-1" w:firstLine="0"/>
              <w:rPr>
                <w:rFonts w:ascii="Calibri" w:eastAsia="Times New Roman" w:hAnsi="Calibri" w:cs="Calibri"/>
                <w:b/>
                <w:lang w:eastAsia="pt-BR"/>
              </w:rPr>
            </w:pPr>
          </w:p>
        </w:tc>
        <w:tc>
          <w:tcPr>
            <w:tcW w:w="1342" w:type="pct"/>
            <w:gridSpan w:val="4"/>
            <w:vAlign w:val="bottom"/>
          </w:tcPr>
          <w:p w14:paraId="36FED064" w14:textId="77777777" w:rsidR="00DF0428" w:rsidRPr="00DF0428" w:rsidRDefault="00DF0428" w:rsidP="00966D39">
            <w:pPr>
              <w:spacing w:before="0" w:after="0" w:line="240" w:lineRule="auto"/>
              <w:ind w:right="-1" w:firstLine="0"/>
              <w:rPr>
                <w:rFonts w:ascii="Calibri" w:hAnsi="Calibri" w:cs="Calibri"/>
              </w:rPr>
            </w:pPr>
            <w:r w:rsidRPr="00DF0428">
              <w:rPr>
                <w:rFonts w:ascii="Calibri" w:eastAsia="Yu Mincho" w:hAnsi="Calibri" w:cs="Calibri"/>
                <w:lang w:eastAsia="pt-BR"/>
              </w:rPr>
              <w:t>Emissor N</w:t>
            </w:r>
          </w:p>
        </w:tc>
        <w:tc>
          <w:tcPr>
            <w:tcW w:w="1196" w:type="pct"/>
            <w:gridSpan w:val="9"/>
            <w:vAlign w:val="bottom"/>
          </w:tcPr>
          <w:p w14:paraId="688D505C"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7" w:type="pct"/>
            <w:gridSpan w:val="8"/>
            <w:vAlign w:val="bottom"/>
          </w:tcPr>
          <w:p w14:paraId="1050D6EE"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897" w:type="pct"/>
            <w:gridSpan w:val="4"/>
            <w:vAlign w:val="bottom"/>
          </w:tcPr>
          <w:p w14:paraId="08522575"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34658580" w14:textId="77777777" w:rsidTr="00AE4EEC">
        <w:trPr>
          <w:trHeight w:hRule="exact" w:val="510"/>
        </w:trPr>
        <w:tc>
          <w:tcPr>
            <w:tcW w:w="368" w:type="pct"/>
          </w:tcPr>
          <w:p w14:paraId="39EB346D"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2.</w:t>
            </w:r>
          </w:p>
        </w:tc>
        <w:tc>
          <w:tcPr>
            <w:tcW w:w="4632" w:type="pct"/>
            <w:gridSpan w:val="25"/>
          </w:tcPr>
          <w:p w14:paraId="0F47110B"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Aquisições e Alienações</w:t>
            </w:r>
          </w:p>
        </w:tc>
      </w:tr>
      <w:tr w:rsidR="00DF0428" w:rsidRPr="00DF0428" w14:paraId="04125155" w14:textId="77777777" w:rsidTr="00AE4EEC">
        <w:trPr>
          <w:trHeight w:hRule="exact" w:val="545"/>
        </w:trPr>
        <w:tc>
          <w:tcPr>
            <w:tcW w:w="368" w:type="pct"/>
            <w:vAlign w:val="bottom"/>
          </w:tcPr>
          <w:p w14:paraId="35BF4350"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2.1</w:t>
            </w:r>
          </w:p>
        </w:tc>
        <w:tc>
          <w:tcPr>
            <w:tcW w:w="4632" w:type="pct"/>
            <w:gridSpan w:val="25"/>
            <w:vAlign w:val="bottom"/>
          </w:tcPr>
          <w:p w14:paraId="0586164E"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Terrenos</w:t>
            </w:r>
          </w:p>
        </w:tc>
      </w:tr>
      <w:tr w:rsidR="00DF0428" w:rsidRPr="00DF0428" w14:paraId="35B3C327" w14:textId="77777777" w:rsidTr="00424EE5">
        <w:trPr>
          <w:trHeight w:hRule="exact" w:val="851"/>
        </w:trPr>
        <w:tc>
          <w:tcPr>
            <w:tcW w:w="368" w:type="pct"/>
            <w:vMerge w:val="restart"/>
          </w:tcPr>
          <w:p w14:paraId="4DC6D6AF" w14:textId="77777777" w:rsidR="00DF0428" w:rsidRPr="00DF0428" w:rsidRDefault="00DF0428" w:rsidP="00A802BE">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lastRenderedPageBreak/>
              <w:t>2.1.1</w:t>
            </w:r>
          </w:p>
        </w:tc>
        <w:tc>
          <w:tcPr>
            <w:tcW w:w="2135" w:type="pct"/>
            <w:gridSpan w:val="11"/>
            <w:vAlign w:val="bottom"/>
          </w:tcPr>
          <w:p w14:paraId="6026E93D" w14:textId="77777777" w:rsidR="00DF0428" w:rsidRPr="00DF0428" w:rsidRDefault="00DF0428" w:rsidP="00966D39">
            <w:pPr>
              <w:spacing w:before="0" w:after="0" w:line="240" w:lineRule="auto"/>
              <w:ind w:right="-1" w:firstLine="0"/>
              <w:rPr>
                <w:rFonts w:ascii="Calibri" w:eastAsia="Yu Mincho" w:hAnsi="Calibri" w:cs="Arial"/>
                <w:b/>
                <w:bCs/>
                <w:lang w:eastAsia="pt-BR"/>
              </w:rPr>
            </w:pPr>
            <w:r w:rsidRPr="00DF0428">
              <w:rPr>
                <w:rFonts w:ascii="Calibri" w:eastAsia="Yu Mincho" w:hAnsi="Calibri" w:cs="Arial"/>
                <w:b/>
                <w:bCs/>
                <w:lang w:eastAsia="pt-BR"/>
              </w:rPr>
              <w:t xml:space="preserve">Aquisições realizadas no trimestre (endereço, área – m2, entre </w:t>
            </w:r>
            <w:bookmarkStart w:id="631" w:name="_Int_W8yPFLSu"/>
            <w:r w:rsidRPr="00DF0428">
              <w:rPr>
                <w:rFonts w:ascii="Calibri" w:eastAsia="Yu Mincho" w:hAnsi="Calibri" w:cs="Arial"/>
                <w:b/>
                <w:bCs/>
                <w:lang w:eastAsia="pt-BR"/>
              </w:rPr>
              <w:t>outras características</w:t>
            </w:r>
            <w:bookmarkEnd w:id="631"/>
            <w:r w:rsidRPr="00DF0428">
              <w:rPr>
                <w:rFonts w:ascii="Calibri" w:eastAsia="Yu Mincho" w:hAnsi="Calibri" w:cs="Arial"/>
                <w:b/>
                <w:bCs/>
                <w:lang w:eastAsia="pt-BR"/>
              </w:rPr>
              <w:t xml:space="preserve"> relevantes)</w:t>
            </w:r>
          </w:p>
        </w:tc>
        <w:tc>
          <w:tcPr>
            <w:tcW w:w="1305" w:type="pct"/>
            <w:gridSpan w:val="8"/>
            <w:vAlign w:val="bottom"/>
          </w:tcPr>
          <w:p w14:paraId="4FCEB80E"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do Terreno em relação ao total investido (R$)</w:t>
            </w:r>
          </w:p>
        </w:tc>
        <w:tc>
          <w:tcPr>
            <w:tcW w:w="1192" w:type="pct"/>
            <w:gridSpan w:val="6"/>
            <w:vAlign w:val="bottom"/>
          </w:tcPr>
          <w:p w14:paraId="4877C455"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do Terreno em relação ao PL (R$)</w:t>
            </w:r>
          </w:p>
        </w:tc>
      </w:tr>
      <w:tr w:rsidR="00DF0428" w:rsidRPr="00DF0428" w14:paraId="0E655BCD" w14:textId="77777777" w:rsidTr="00AE4EEC">
        <w:trPr>
          <w:trHeight w:val="284"/>
        </w:trPr>
        <w:tc>
          <w:tcPr>
            <w:tcW w:w="368" w:type="pct"/>
            <w:vMerge/>
          </w:tcPr>
          <w:p w14:paraId="4C527394"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5" w:type="pct"/>
            <w:gridSpan w:val="11"/>
            <w:vAlign w:val="bottom"/>
          </w:tcPr>
          <w:p w14:paraId="1228C864"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Terreno 1</w:t>
            </w:r>
          </w:p>
        </w:tc>
        <w:tc>
          <w:tcPr>
            <w:tcW w:w="1305" w:type="pct"/>
            <w:gridSpan w:val="8"/>
            <w:vAlign w:val="bottom"/>
          </w:tcPr>
          <w:p w14:paraId="419C4CB7"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192" w:type="pct"/>
            <w:gridSpan w:val="6"/>
            <w:vAlign w:val="bottom"/>
          </w:tcPr>
          <w:p w14:paraId="2437DEA6"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7AD1BA6C" w14:textId="77777777" w:rsidTr="00AE4EEC">
        <w:trPr>
          <w:trHeight w:val="284"/>
        </w:trPr>
        <w:tc>
          <w:tcPr>
            <w:tcW w:w="368" w:type="pct"/>
            <w:vMerge/>
          </w:tcPr>
          <w:p w14:paraId="617F849D"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5" w:type="pct"/>
            <w:gridSpan w:val="11"/>
            <w:vAlign w:val="bottom"/>
          </w:tcPr>
          <w:p w14:paraId="740F5D43"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Terreno 2</w:t>
            </w:r>
          </w:p>
        </w:tc>
        <w:tc>
          <w:tcPr>
            <w:tcW w:w="1305" w:type="pct"/>
            <w:gridSpan w:val="8"/>
            <w:vAlign w:val="bottom"/>
          </w:tcPr>
          <w:p w14:paraId="0C79D891"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192" w:type="pct"/>
            <w:gridSpan w:val="6"/>
            <w:vAlign w:val="bottom"/>
          </w:tcPr>
          <w:p w14:paraId="3975E4A7"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1F467F3F" w14:textId="77777777" w:rsidTr="00AE4EEC">
        <w:trPr>
          <w:trHeight w:val="284"/>
        </w:trPr>
        <w:tc>
          <w:tcPr>
            <w:tcW w:w="368" w:type="pct"/>
            <w:vMerge/>
          </w:tcPr>
          <w:p w14:paraId="5AE9C6AE"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5" w:type="pct"/>
            <w:gridSpan w:val="11"/>
            <w:vAlign w:val="bottom"/>
          </w:tcPr>
          <w:p w14:paraId="5577EE61"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Terreno N</w:t>
            </w:r>
          </w:p>
        </w:tc>
        <w:tc>
          <w:tcPr>
            <w:tcW w:w="1305" w:type="pct"/>
            <w:gridSpan w:val="8"/>
            <w:vAlign w:val="bottom"/>
          </w:tcPr>
          <w:p w14:paraId="7500F207"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192" w:type="pct"/>
            <w:gridSpan w:val="6"/>
            <w:vAlign w:val="bottom"/>
          </w:tcPr>
          <w:p w14:paraId="4051DADF"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4E0FC43D" w14:textId="77777777" w:rsidTr="00AE4EEC">
        <w:trPr>
          <w:trHeight w:val="284"/>
        </w:trPr>
        <w:tc>
          <w:tcPr>
            <w:tcW w:w="368" w:type="pct"/>
            <w:vMerge w:val="restart"/>
          </w:tcPr>
          <w:p w14:paraId="6E8C4C61" w14:textId="77777777" w:rsidR="00DF0428" w:rsidRPr="00DF0428" w:rsidRDefault="00DF0428" w:rsidP="00A802BE">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2.1.2</w:t>
            </w:r>
          </w:p>
        </w:tc>
        <w:tc>
          <w:tcPr>
            <w:tcW w:w="2135" w:type="pct"/>
            <w:gridSpan w:val="11"/>
            <w:vAlign w:val="bottom"/>
          </w:tcPr>
          <w:p w14:paraId="175B23CC"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Alienações realizadas no trimestre (endereço, área – m</w:t>
            </w:r>
            <w:r w:rsidRPr="00DF0428">
              <w:rPr>
                <w:rFonts w:ascii="Calibri" w:eastAsia="Yu Mincho" w:hAnsi="Calibri" w:cs="Calibri"/>
                <w:b/>
                <w:vertAlign w:val="superscript"/>
                <w:lang w:eastAsia="pt-BR"/>
              </w:rPr>
              <w:t>2</w:t>
            </w:r>
            <w:r w:rsidRPr="00DF0428">
              <w:rPr>
                <w:rFonts w:ascii="Calibri" w:eastAsia="Yu Mincho" w:hAnsi="Calibri" w:cs="Calibri"/>
                <w:b/>
                <w:lang w:eastAsia="pt-BR"/>
              </w:rPr>
              <w:t>, data da alienação, entre outras características relevantes)</w:t>
            </w:r>
          </w:p>
        </w:tc>
        <w:tc>
          <w:tcPr>
            <w:tcW w:w="1305" w:type="pct"/>
            <w:gridSpan w:val="8"/>
            <w:vAlign w:val="bottom"/>
          </w:tcPr>
          <w:p w14:paraId="1E78F4A5"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do Terreno em relação ao total investido à época da alienação (R$)</w:t>
            </w:r>
          </w:p>
        </w:tc>
        <w:tc>
          <w:tcPr>
            <w:tcW w:w="1192" w:type="pct"/>
            <w:gridSpan w:val="6"/>
            <w:vAlign w:val="bottom"/>
          </w:tcPr>
          <w:p w14:paraId="214E25E0"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do Terreno em relação ao PL (R$)</w:t>
            </w:r>
          </w:p>
        </w:tc>
      </w:tr>
      <w:tr w:rsidR="00DF0428" w:rsidRPr="00DF0428" w14:paraId="6C5195DC" w14:textId="77777777" w:rsidTr="00AE4EEC">
        <w:trPr>
          <w:trHeight w:val="284"/>
        </w:trPr>
        <w:tc>
          <w:tcPr>
            <w:tcW w:w="368" w:type="pct"/>
            <w:vMerge/>
          </w:tcPr>
          <w:p w14:paraId="4DE82509"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5" w:type="pct"/>
            <w:gridSpan w:val="11"/>
            <w:vAlign w:val="bottom"/>
          </w:tcPr>
          <w:p w14:paraId="5DE1B20B"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Terreno 1</w:t>
            </w:r>
          </w:p>
        </w:tc>
        <w:tc>
          <w:tcPr>
            <w:tcW w:w="1305" w:type="pct"/>
            <w:gridSpan w:val="8"/>
            <w:vAlign w:val="bottom"/>
          </w:tcPr>
          <w:p w14:paraId="36783FCA"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192" w:type="pct"/>
            <w:gridSpan w:val="6"/>
            <w:vAlign w:val="bottom"/>
          </w:tcPr>
          <w:p w14:paraId="3E340286"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03F1E0A3" w14:textId="77777777" w:rsidTr="00AE4EEC">
        <w:trPr>
          <w:trHeight w:val="284"/>
        </w:trPr>
        <w:tc>
          <w:tcPr>
            <w:tcW w:w="368" w:type="pct"/>
            <w:vMerge/>
          </w:tcPr>
          <w:p w14:paraId="10EF0832"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5" w:type="pct"/>
            <w:gridSpan w:val="11"/>
            <w:vAlign w:val="bottom"/>
          </w:tcPr>
          <w:p w14:paraId="3D1A0F9A"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Terreno 2</w:t>
            </w:r>
          </w:p>
        </w:tc>
        <w:tc>
          <w:tcPr>
            <w:tcW w:w="1305" w:type="pct"/>
            <w:gridSpan w:val="8"/>
            <w:vAlign w:val="bottom"/>
          </w:tcPr>
          <w:p w14:paraId="2BD54B95"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192" w:type="pct"/>
            <w:gridSpan w:val="6"/>
            <w:vAlign w:val="bottom"/>
          </w:tcPr>
          <w:p w14:paraId="30C1554B"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667AFBCE" w14:textId="77777777" w:rsidTr="00AE4EEC">
        <w:trPr>
          <w:trHeight w:val="284"/>
        </w:trPr>
        <w:tc>
          <w:tcPr>
            <w:tcW w:w="368" w:type="pct"/>
            <w:vMerge/>
          </w:tcPr>
          <w:p w14:paraId="71437E24"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5" w:type="pct"/>
            <w:gridSpan w:val="11"/>
            <w:vAlign w:val="bottom"/>
          </w:tcPr>
          <w:p w14:paraId="454B1C5F"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Terreno N</w:t>
            </w:r>
          </w:p>
        </w:tc>
        <w:tc>
          <w:tcPr>
            <w:tcW w:w="1305" w:type="pct"/>
            <w:gridSpan w:val="8"/>
            <w:vAlign w:val="bottom"/>
          </w:tcPr>
          <w:p w14:paraId="6D8C3490"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c>
          <w:tcPr>
            <w:tcW w:w="1192" w:type="pct"/>
            <w:gridSpan w:val="6"/>
            <w:vAlign w:val="bottom"/>
          </w:tcPr>
          <w:p w14:paraId="36C9602A"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p>
        </w:tc>
      </w:tr>
      <w:tr w:rsidR="00DF0428" w:rsidRPr="00DF0428" w14:paraId="393403F2" w14:textId="77777777" w:rsidTr="00AE4EEC">
        <w:trPr>
          <w:trHeight w:hRule="exact" w:val="553"/>
        </w:trPr>
        <w:tc>
          <w:tcPr>
            <w:tcW w:w="368" w:type="pct"/>
            <w:vAlign w:val="bottom"/>
          </w:tcPr>
          <w:p w14:paraId="171AF1CB"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2.2</w:t>
            </w:r>
          </w:p>
        </w:tc>
        <w:tc>
          <w:tcPr>
            <w:tcW w:w="4632" w:type="pct"/>
            <w:gridSpan w:val="25"/>
            <w:vAlign w:val="bottom"/>
          </w:tcPr>
          <w:p w14:paraId="7FBAB80F"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Imóveis</w:t>
            </w:r>
          </w:p>
        </w:tc>
      </w:tr>
      <w:tr w:rsidR="00DF0428" w:rsidRPr="00DF0428" w14:paraId="2D67C238" w14:textId="77777777" w:rsidTr="00AE4EEC">
        <w:trPr>
          <w:trHeight w:val="284"/>
        </w:trPr>
        <w:tc>
          <w:tcPr>
            <w:tcW w:w="368" w:type="pct"/>
            <w:vMerge w:val="restart"/>
          </w:tcPr>
          <w:p w14:paraId="1B88355B" w14:textId="77777777" w:rsidR="00DF0428" w:rsidRPr="00DF0428" w:rsidRDefault="00DF0428" w:rsidP="00A802BE">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2.2.1</w:t>
            </w:r>
          </w:p>
        </w:tc>
        <w:tc>
          <w:tcPr>
            <w:tcW w:w="2135" w:type="pct"/>
            <w:gridSpan w:val="11"/>
            <w:vAlign w:val="bottom"/>
          </w:tcPr>
          <w:p w14:paraId="5373A0C0"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Aquisições realizadas no trimestre (nome, endereço, área – m</w:t>
            </w:r>
            <w:r w:rsidRPr="00DF0428">
              <w:rPr>
                <w:rFonts w:ascii="Calibri" w:eastAsia="Yu Mincho" w:hAnsi="Calibri" w:cs="Calibri"/>
                <w:b/>
                <w:vertAlign w:val="superscript"/>
                <w:lang w:eastAsia="pt-BR"/>
              </w:rPr>
              <w:t>2</w:t>
            </w:r>
            <w:r w:rsidRPr="00DF0428">
              <w:rPr>
                <w:rFonts w:ascii="Calibri" w:eastAsia="Yu Mincho" w:hAnsi="Calibri" w:cs="Calibri"/>
                <w:b/>
                <w:lang w:eastAsia="pt-BR"/>
              </w:rPr>
              <w:t>, nº de unidades ou lojas, entre outras características relevantes)</w:t>
            </w:r>
          </w:p>
        </w:tc>
        <w:tc>
          <w:tcPr>
            <w:tcW w:w="1305" w:type="pct"/>
            <w:gridSpan w:val="8"/>
            <w:vAlign w:val="bottom"/>
          </w:tcPr>
          <w:p w14:paraId="15EAC48A"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do Imóvel em relação ao total investido</w:t>
            </w:r>
          </w:p>
        </w:tc>
        <w:tc>
          <w:tcPr>
            <w:tcW w:w="1192" w:type="pct"/>
            <w:gridSpan w:val="6"/>
            <w:vAlign w:val="bottom"/>
          </w:tcPr>
          <w:p w14:paraId="6A828CFD"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Categoria (Renda ou Venda)</w:t>
            </w:r>
          </w:p>
        </w:tc>
      </w:tr>
      <w:tr w:rsidR="00DF0428" w:rsidRPr="00DF0428" w14:paraId="6D954EE7" w14:textId="77777777" w:rsidTr="00AE4EEC">
        <w:trPr>
          <w:trHeight w:val="284"/>
        </w:trPr>
        <w:tc>
          <w:tcPr>
            <w:tcW w:w="368" w:type="pct"/>
            <w:vMerge/>
          </w:tcPr>
          <w:p w14:paraId="00929EF0"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5" w:type="pct"/>
            <w:gridSpan w:val="11"/>
            <w:vAlign w:val="bottom"/>
          </w:tcPr>
          <w:p w14:paraId="13E80055"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1</w:t>
            </w:r>
          </w:p>
        </w:tc>
        <w:tc>
          <w:tcPr>
            <w:tcW w:w="1305" w:type="pct"/>
            <w:gridSpan w:val="8"/>
            <w:vAlign w:val="bottom"/>
          </w:tcPr>
          <w:p w14:paraId="466177A0"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2" w:type="pct"/>
            <w:gridSpan w:val="6"/>
            <w:vAlign w:val="bottom"/>
          </w:tcPr>
          <w:p w14:paraId="243703B0"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577BA8C7" w14:textId="77777777" w:rsidTr="00AE4EEC">
        <w:trPr>
          <w:trHeight w:val="284"/>
        </w:trPr>
        <w:tc>
          <w:tcPr>
            <w:tcW w:w="368" w:type="pct"/>
            <w:vMerge/>
          </w:tcPr>
          <w:p w14:paraId="1400D733"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5" w:type="pct"/>
            <w:gridSpan w:val="11"/>
            <w:vAlign w:val="bottom"/>
          </w:tcPr>
          <w:p w14:paraId="7F4C8CED"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2</w:t>
            </w:r>
          </w:p>
        </w:tc>
        <w:tc>
          <w:tcPr>
            <w:tcW w:w="1305" w:type="pct"/>
            <w:gridSpan w:val="8"/>
            <w:vAlign w:val="bottom"/>
          </w:tcPr>
          <w:p w14:paraId="36C7524A"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2" w:type="pct"/>
            <w:gridSpan w:val="6"/>
            <w:vAlign w:val="bottom"/>
          </w:tcPr>
          <w:p w14:paraId="17ACB3D5"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060F861B" w14:textId="77777777" w:rsidTr="00AE4EEC">
        <w:trPr>
          <w:trHeight w:val="284"/>
        </w:trPr>
        <w:tc>
          <w:tcPr>
            <w:tcW w:w="368" w:type="pct"/>
            <w:vMerge/>
          </w:tcPr>
          <w:p w14:paraId="3E06AF30"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5" w:type="pct"/>
            <w:gridSpan w:val="11"/>
            <w:vAlign w:val="bottom"/>
          </w:tcPr>
          <w:p w14:paraId="217B9690"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N</w:t>
            </w:r>
          </w:p>
        </w:tc>
        <w:tc>
          <w:tcPr>
            <w:tcW w:w="1305" w:type="pct"/>
            <w:gridSpan w:val="8"/>
            <w:vAlign w:val="bottom"/>
          </w:tcPr>
          <w:p w14:paraId="1D4BC8CA"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2" w:type="pct"/>
            <w:gridSpan w:val="6"/>
            <w:vAlign w:val="bottom"/>
          </w:tcPr>
          <w:p w14:paraId="7F62A2E1"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23449945" w14:textId="77777777" w:rsidTr="00AE4EEC">
        <w:trPr>
          <w:trHeight w:val="284"/>
        </w:trPr>
        <w:tc>
          <w:tcPr>
            <w:tcW w:w="368" w:type="pct"/>
            <w:vMerge w:val="restart"/>
          </w:tcPr>
          <w:p w14:paraId="1C9870BC" w14:textId="77777777" w:rsidR="00DF0428" w:rsidRPr="00DF0428" w:rsidRDefault="00DF0428" w:rsidP="00A802BE">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2.2.2</w:t>
            </w:r>
          </w:p>
        </w:tc>
        <w:tc>
          <w:tcPr>
            <w:tcW w:w="2132" w:type="pct"/>
            <w:gridSpan w:val="10"/>
            <w:vAlign w:val="bottom"/>
          </w:tcPr>
          <w:p w14:paraId="1F29953F"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Alienações realizadas no trimestre (nome, endereço, área – m</w:t>
            </w:r>
            <w:r w:rsidRPr="00DF0428">
              <w:rPr>
                <w:rFonts w:ascii="Calibri" w:eastAsia="Yu Mincho" w:hAnsi="Calibri" w:cs="Calibri"/>
                <w:b/>
                <w:vertAlign w:val="superscript"/>
                <w:lang w:eastAsia="pt-BR"/>
              </w:rPr>
              <w:t>2</w:t>
            </w:r>
            <w:r w:rsidRPr="00DF0428">
              <w:rPr>
                <w:rFonts w:ascii="Calibri" w:eastAsia="Yu Mincho" w:hAnsi="Calibri" w:cs="Calibri"/>
                <w:b/>
                <w:lang w:eastAsia="pt-BR"/>
              </w:rPr>
              <w:t>, nº de unidades ou lojas, data da alienação, entre outras características relevantes)</w:t>
            </w:r>
          </w:p>
        </w:tc>
        <w:tc>
          <w:tcPr>
            <w:tcW w:w="1308" w:type="pct"/>
            <w:gridSpan w:val="9"/>
            <w:vAlign w:val="bottom"/>
          </w:tcPr>
          <w:p w14:paraId="194F472A"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do Imóvel em relação ao total investido à época da alienação (R$)</w:t>
            </w:r>
          </w:p>
        </w:tc>
        <w:tc>
          <w:tcPr>
            <w:tcW w:w="1192" w:type="pct"/>
            <w:gridSpan w:val="6"/>
            <w:vAlign w:val="bottom"/>
          </w:tcPr>
          <w:p w14:paraId="1169CF5B"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do Imóvel em relação ao PL (R$)</w:t>
            </w:r>
          </w:p>
        </w:tc>
      </w:tr>
      <w:tr w:rsidR="00DF0428" w:rsidRPr="00DF0428" w14:paraId="00D0C732" w14:textId="77777777" w:rsidTr="00AE4EEC">
        <w:trPr>
          <w:trHeight w:val="284"/>
        </w:trPr>
        <w:tc>
          <w:tcPr>
            <w:tcW w:w="368" w:type="pct"/>
            <w:vMerge/>
          </w:tcPr>
          <w:p w14:paraId="19B8C349"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2" w:type="pct"/>
            <w:gridSpan w:val="10"/>
            <w:vAlign w:val="bottom"/>
          </w:tcPr>
          <w:p w14:paraId="60288B7A"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1</w:t>
            </w:r>
          </w:p>
        </w:tc>
        <w:tc>
          <w:tcPr>
            <w:tcW w:w="1308" w:type="pct"/>
            <w:gridSpan w:val="9"/>
            <w:vAlign w:val="bottom"/>
          </w:tcPr>
          <w:p w14:paraId="0E7BBDDC"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2" w:type="pct"/>
            <w:gridSpan w:val="6"/>
            <w:vAlign w:val="bottom"/>
          </w:tcPr>
          <w:p w14:paraId="3C2F6209"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0AD90B98" w14:textId="77777777" w:rsidTr="00AE4EEC">
        <w:trPr>
          <w:trHeight w:val="284"/>
        </w:trPr>
        <w:tc>
          <w:tcPr>
            <w:tcW w:w="368" w:type="pct"/>
            <w:vMerge/>
          </w:tcPr>
          <w:p w14:paraId="6476670F"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2" w:type="pct"/>
            <w:gridSpan w:val="10"/>
            <w:vAlign w:val="bottom"/>
          </w:tcPr>
          <w:p w14:paraId="2D5C9680"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2</w:t>
            </w:r>
          </w:p>
        </w:tc>
        <w:tc>
          <w:tcPr>
            <w:tcW w:w="1308" w:type="pct"/>
            <w:gridSpan w:val="9"/>
            <w:vAlign w:val="bottom"/>
          </w:tcPr>
          <w:p w14:paraId="54066897"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2" w:type="pct"/>
            <w:gridSpan w:val="6"/>
            <w:vAlign w:val="bottom"/>
          </w:tcPr>
          <w:p w14:paraId="14E75C9F"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751EE111" w14:textId="77777777" w:rsidTr="00AE4EEC">
        <w:trPr>
          <w:trHeight w:val="284"/>
        </w:trPr>
        <w:tc>
          <w:tcPr>
            <w:tcW w:w="368" w:type="pct"/>
            <w:vMerge/>
          </w:tcPr>
          <w:p w14:paraId="439E72CD"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2132" w:type="pct"/>
            <w:gridSpan w:val="10"/>
            <w:vAlign w:val="bottom"/>
          </w:tcPr>
          <w:p w14:paraId="30A6FF3C"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Imóvel N</w:t>
            </w:r>
          </w:p>
        </w:tc>
        <w:tc>
          <w:tcPr>
            <w:tcW w:w="1308" w:type="pct"/>
            <w:gridSpan w:val="9"/>
            <w:vAlign w:val="bottom"/>
          </w:tcPr>
          <w:p w14:paraId="119A75B2"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192" w:type="pct"/>
            <w:gridSpan w:val="6"/>
            <w:vAlign w:val="bottom"/>
          </w:tcPr>
          <w:p w14:paraId="6DA1D96B"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r>
      <w:tr w:rsidR="00DF0428" w:rsidRPr="00DF0428" w14:paraId="1D253BD8" w14:textId="77777777" w:rsidTr="00AE4EEC">
        <w:trPr>
          <w:trHeight w:hRule="exact" w:val="397"/>
        </w:trPr>
        <w:tc>
          <w:tcPr>
            <w:tcW w:w="368" w:type="pct"/>
          </w:tcPr>
          <w:p w14:paraId="3CAD4B7A"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3.</w:t>
            </w:r>
          </w:p>
        </w:tc>
        <w:tc>
          <w:tcPr>
            <w:tcW w:w="4632" w:type="pct"/>
            <w:gridSpan w:val="25"/>
          </w:tcPr>
          <w:p w14:paraId="5F355C5D"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Outras Informações</w:t>
            </w:r>
          </w:p>
        </w:tc>
      </w:tr>
      <w:tr w:rsidR="00DF0428" w:rsidRPr="00DF0428" w14:paraId="3E6A488E" w14:textId="77777777" w:rsidTr="00AE4EEC">
        <w:trPr>
          <w:trHeight w:hRule="exact" w:val="469"/>
        </w:trPr>
        <w:tc>
          <w:tcPr>
            <w:tcW w:w="368" w:type="pct"/>
            <w:vAlign w:val="bottom"/>
          </w:tcPr>
          <w:p w14:paraId="3875A210"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3.1</w:t>
            </w:r>
          </w:p>
        </w:tc>
        <w:tc>
          <w:tcPr>
            <w:tcW w:w="4632" w:type="pct"/>
            <w:gridSpan w:val="25"/>
            <w:vAlign w:val="bottom"/>
          </w:tcPr>
          <w:p w14:paraId="13D71C6D" w14:textId="77777777" w:rsidR="00DF0428" w:rsidRPr="00DF0428" w:rsidRDefault="00DF0428" w:rsidP="00A802BE">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Rentabilidade Garantida</w:t>
            </w:r>
          </w:p>
        </w:tc>
      </w:tr>
      <w:tr w:rsidR="00DF0428" w:rsidRPr="00DF0428" w14:paraId="4743CF69" w14:textId="77777777" w:rsidTr="00AE4EEC">
        <w:trPr>
          <w:trHeight w:val="284"/>
        </w:trPr>
        <w:tc>
          <w:tcPr>
            <w:tcW w:w="368" w:type="pct"/>
            <w:vMerge w:val="restart"/>
          </w:tcPr>
          <w:p w14:paraId="0E6E49F4" w14:textId="77777777" w:rsidR="00DF0428" w:rsidRPr="00DF0428" w:rsidRDefault="00DF0428" w:rsidP="00966D39">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3.1.1</w:t>
            </w:r>
          </w:p>
        </w:tc>
        <w:tc>
          <w:tcPr>
            <w:tcW w:w="1469" w:type="pct"/>
            <w:gridSpan w:val="6"/>
          </w:tcPr>
          <w:p w14:paraId="3817CB5D"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Relação de Ativos sujeitos à garantia de rentabilidade ³</w:t>
            </w:r>
            <w:r w:rsidRPr="00DF0428">
              <w:rPr>
                <w:rFonts w:ascii="Calibri" w:eastAsia="Yu Mincho" w:hAnsi="Calibri" w:cs="Calibri"/>
                <w:vertAlign w:val="superscript"/>
                <w:lang w:eastAsia="pt-BR"/>
              </w:rPr>
              <w:t xml:space="preserve"> </w:t>
            </w:r>
          </w:p>
        </w:tc>
        <w:tc>
          <w:tcPr>
            <w:tcW w:w="663" w:type="pct"/>
            <w:gridSpan w:val="4"/>
          </w:tcPr>
          <w:p w14:paraId="03E191B2"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garantido relativo</w:t>
            </w:r>
          </w:p>
        </w:tc>
        <w:tc>
          <w:tcPr>
            <w:tcW w:w="886" w:type="pct"/>
            <w:gridSpan w:val="6"/>
          </w:tcPr>
          <w:p w14:paraId="7F9F0425"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Garantidor</w:t>
            </w:r>
          </w:p>
        </w:tc>
        <w:tc>
          <w:tcPr>
            <w:tcW w:w="1614" w:type="pct"/>
            <w:gridSpan w:val="9"/>
          </w:tcPr>
          <w:p w14:paraId="126EFF46"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Principais características da garantia (tempo, valor, forma, riscos incorridos, entre outros aspectos relevantes)</w:t>
            </w:r>
          </w:p>
        </w:tc>
      </w:tr>
      <w:tr w:rsidR="00DF0428" w:rsidRPr="00DF0428" w14:paraId="5C4D1081" w14:textId="77777777" w:rsidTr="00AE4EEC">
        <w:trPr>
          <w:trHeight w:val="284"/>
        </w:trPr>
        <w:tc>
          <w:tcPr>
            <w:tcW w:w="368" w:type="pct"/>
            <w:vMerge/>
          </w:tcPr>
          <w:p w14:paraId="0F78C4B7"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69" w:type="pct"/>
            <w:gridSpan w:val="6"/>
            <w:vAlign w:val="bottom"/>
          </w:tcPr>
          <w:p w14:paraId="271F6498" w14:textId="77777777" w:rsidR="00DF0428" w:rsidRPr="00DF0428" w:rsidRDefault="00DF0428" w:rsidP="00966D39">
            <w:pPr>
              <w:spacing w:before="0" w:after="0" w:line="240" w:lineRule="auto"/>
              <w:ind w:firstLineChars="100" w:firstLine="240"/>
              <w:rPr>
                <w:rFonts w:ascii="Calibri" w:eastAsia="Yu Mincho" w:hAnsi="Calibri" w:cs="Calibri"/>
                <w:lang w:eastAsia="pt-BR"/>
              </w:rPr>
            </w:pPr>
            <w:r w:rsidRPr="00DF0428">
              <w:rPr>
                <w:rFonts w:ascii="Calibri" w:eastAsia="Yu Mincho" w:hAnsi="Calibri" w:cs="Calibri"/>
                <w:lang w:eastAsia="pt-BR"/>
              </w:rPr>
              <w:t>Ativo 1</w:t>
            </w:r>
          </w:p>
        </w:tc>
        <w:tc>
          <w:tcPr>
            <w:tcW w:w="663" w:type="pct"/>
            <w:gridSpan w:val="4"/>
          </w:tcPr>
          <w:p w14:paraId="7A62D2F6" w14:textId="77777777" w:rsidR="00DF0428" w:rsidRPr="00DF0428" w:rsidRDefault="00DF0428" w:rsidP="00A802BE">
            <w:pPr>
              <w:spacing w:before="0" w:after="0" w:line="240" w:lineRule="auto"/>
              <w:ind w:firstLineChars="100" w:firstLine="240"/>
              <w:rPr>
                <w:rFonts w:ascii="Calibri" w:eastAsia="Yu Mincho" w:hAnsi="Calibri" w:cs="Calibri"/>
                <w:lang w:eastAsia="pt-BR"/>
              </w:rPr>
            </w:pPr>
          </w:p>
        </w:tc>
        <w:tc>
          <w:tcPr>
            <w:tcW w:w="886" w:type="pct"/>
            <w:gridSpan w:val="6"/>
          </w:tcPr>
          <w:p w14:paraId="3C442CF7" w14:textId="77777777" w:rsidR="00DF0428" w:rsidRPr="00DF0428" w:rsidRDefault="00DF0428" w:rsidP="00A802BE">
            <w:pPr>
              <w:spacing w:before="0" w:after="0" w:line="240" w:lineRule="auto"/>
              <w:ind w:firstLineChars="100" w:firstLine="240"/>
              <w:rPr>
                <w:rFonts w:ascii="Calibri" w:eastAsia="Yu Mincho" w:hAnsi="Calibri" w:cs="Calibri"/>
                <w:lang w:eastAsia="pt-BR"/>
              </w:rPr>
            </w:pPr>
          </w:p>
        </w:tc>
        <w:tc>
          <w:tcPr>
            <w:tcW w:w="1614" w:type="pct"/>
            <w:gridSpan w:val="9"/>
          </w:tcPr>
          <w:p w14:paraId="1E7DD47A" w14:textId="77777777" w:rsidR="00DF0428" w:rsidRPr="00DF0428" w:rsidRDefault="00DF0428" w:rsidP="00A802BE">
            <w:pPr>
              <w:spacing w:before="0" w:after="0" w:line="240" w:lineRule="auto"/>
              <w:ind w:firstLine="0"/>
              <w:rPr>
                <w:rFonts w:ascii="Calibri" w:eastAsia="Yu Mincho" w:hAnsi="Calibri" w:cs="Calibri"/>
                <w:lang w:eastAsia="pt-BR"/>
              </w:rPr>
            </w:pPr>
          </w:p>
        </w:tc>
      </w:tr>
      <w:tr w:rsidR="00DF0428" w:rsidRPr="00DF0428" w14:paraId="6B3D259C" w14:textId="77777777" w:rsidTr="00AE4EEC">
        <w:trPr>
          <w:trHeight w:val="284"/>
        </w:trPr>
        <w:tc>
          <w:tcPr>
            <w:tcW w:w="368" w:type="pct"/>
            <w:vMerge/>
          </w:tcPr>
          <w:p w14:paraId="137F09F2"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69" w:type="pct"/>
            <w:gridSpan w:val="6"/>
            <w:vAlign w:val="bottom"/>
          </w:tcPr>
          <w:p w14:paraId="0BAD3DAB" w14:textId="77777777" w:rsidR="00DF0428" w:rsidRPr="00DF0428" w:rsidRDefault="00DF0428" w:rsidP="00966D39">
            <w:pPr>
              <w:spacing w:before="0" w:after="0" w:line="240" w:lineRule="auto"/>
              <w:ind w:firstLineChars="100" w:firstLine="240"/>
              <w:rPr>
                <w:rFonts w:ascii="Calibri" w:eastAsia="Yu Mincho" w:hAnsi="Calibri" w:cs="Calibri"/>
                <w:lang w:eastAsia="pt-BR"/>
              </w:rPr>
            </w:pPr>
            <w:r w:rsidRPr="00DF0428">
              <w:rPr>
                <w:rFonts w:ascii="Calibri" w:eastAsia="Yu Mincho" w:hAnsi="Calibri" w:cs="Calibri"/>
                <w:lang w:eastAsia="pt-BR"/>
              </w:rPr>
              <w:t>Ativo 2</w:t>
            </w:r>
          </w:p>
        </w:tc>
        <w:tc>
          <w:tcPr>
            <w:tcW w:w="663" w:type="pct"/>
            <w:gridSpan w:val="4"/>
          </w:tcPr>
          <w:p w14:paraId="102377CE" w14:textId="77777777" w:rsidR="00DF0428" w:rsidRPr="00DF0428" w:rsidRDefault="00DF0428" w:rsidP="00A802BE">
            <w:pPr>
              <w:spacing w:before="0" w:after="0" w:line="240" w:lineRule="auto"/>
              <w:ind w:firstLineChars="100" w:firstLine="240"/>
              <w:rPr>
                <w:rFonts w:ascii="Calibri" w:eastAsia="Yu Mincho" w:hAnsi="Calibri" w:cs="Calibri"/>
                <w:lang w:eastAsia="pt-BR"/>
              </w:rPr>
            </w:pPr>
          </w:p>
        </w:tc>
        <w:tc>
          <w:tcPr>
            <w:tcW w:w="886" w:type="pct"/>
            <w:gridSpan w:val="6"/>
          </w:tcPr>
          <w:p w14:paraId="3BB7D388" w14:textId="77777777" w:rsidR="00DF0428" w:rsidRPr="00DF0428" w:rsidRDefault="00DF0428" w:rsidP="00A802BE">
            <w:pPr>
              <w:spacing w:before="0" w:after="0" w:line="240" w:lineRule="auto"/>
              <w:ind w:firstLineChars="100" w:firstLine="240"/>
              <w:rPr>
                <w:rFonts w:ascii="Calibri" w:eastAsia="Yu Mincho" w:hAnsi="Calibri" w:cs="Calibri"/>
                <w:lang w:eastAsia="pt-BR"/>
              </w:rPr>
            </w:pPr>
          </w:p>
        </w:tc>
        <w:tc>
          <w:tcPr>
            <w:tcW w:w="1614" w:type="pct"/>
            <w:gridSpan w:val="9"/>
          </w:tcPr>
          <w:p w14:paraId="163ADD01" w14:textId="77777777" w:rsidR="00DF0428" w:rsidRPr="00DF0428" w:rsidRDefault="00DF0428" w:rsidP="00A802BE">
            <w:pPr>
              <w:spacing w:before="0" w:after="0" w:line="240" w:lineRule="auto"/>
              <w:ind w:firstLine="0"/>
              <w:rPr>
                <w:rFonts w:ascii="Calibri" w:eastAsia="Yu Mincho" w:hAnsi="Calibri" w:cs="Calibri"/>
                <w:lang w:eastAsia="pt-BR"/>
              </w:rPr>
            </w:pPr>
          </w:p>
        </w:tc>
      </w:tr>
      <w:tr w:rsidR="00DF0428" w:rsidRPr="00DF0428" w14:paraId="0F709C33" w14:textId="77777777" w:rsidTr="00AE4EEC">
        <w:trPr>
          <w:trHeight w:val="284"/>
        </w:trPr>
        <w:tc>
          <w:tcPr>
            <w:tcW w:w="368" w:type="pct"/>
            <w:vMerge/>
          </w:tcPr>
          <w:p w14:paraId="23D8BEFF"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69" w:type="pct"/>
            <w:gridSpan w:val="6"/>
            <w:vAlign w:val="bottom"/>
          </w:tcPr>
          <w:p w14:paraId="4D23F0B6" w14:textId="77777777" w:rsidR="00DF0428" w:rsidRPr="00DF0428" w:rsidRDefault="00DF0428" w:rsidP="00966D39">
            <w:pPr>
              <w:spacing w:before="0" w:after="0" w:line="240" w:lineRule="auto"/>
              <w:ind w:firstLineChars="100" w:firstLine="240"/>
              <w:rPr>
                <w:rFonts w:ascii="Calibri" w:eastAsia="Yu Mincho" w:hAnsi="Calibri" w:cs="Calibri"/>
                <w:lang w:eastAsia="pt-BR"/>
              </w:rPr>
            </w:pPr>
            <w:r w:rsidRPr="00DF0428">
              <w:rPr>
                <w:rFonts w:ascii="Calibri" w:eastAsia="Yu Mincho" w:hAnsi="Calibri" w:cs="Calibri"/>
                <w:lang w:eastAsia="pt-BR"/>
              </w:rPr>
              <w:t>Ativo N</w:t>
            </w:r>
          </w:p>
        </w:tc>
        <w:tc>
          <w:tcPr>
            <w:tcW w:w="663" w:type="pct"/>
            <w:gridSpan w:val="4"/>
          </w:tcPr>
          <w:p w14:paraId="76D6592B" w14:textId="77777777" w:rsidR="00DF0428" w:rsidRPr="00DF0428" w:rsidRDefault="00DF0428" w:rsidP="00A802BE">
            <w:pPr>
              <w:spacing w:before="0" w:after="0" w:line="240" w:lineRule="auto"/>
              <w:ind w:firstLineChars="100" w:firstLine="240"/>
              <w:rPr>
                <w:rFonts w:ascii="Calibri" w:eastAsia="Yu Mincho" w:hAnsi="Calibri" w:cs="Calibri"/>
                <w:lang w:eastAsia="pt-BR"/>
              </w:rPr>
            </w:pPr>
          </w:p>
        </w:tc>
        <w:tc>
          <w:tcPr>
            <w:tcW w:w="886" w:type="pct"/>
            <w:gridSpan w:val="6"/>
          </w:tcPr>
          <w:p w14:paraId="1827CBC5" w14:textId="77777777" w:rsidR="00DF0428" w:rsidRPr="00DF0428" w:rsidRDefault="00DF0428" w:rsidP="00A802BE">
            <w:pPr>
              <w:spacing w:before="0" w:after="0" w:line="240" w:lineRule="auto"/>
              <w:ind w:firstLineChars="100" w:firstLine="240"/>
              <w:rPr>
                <w:rFonts w:ascii="Calibri" w:eastAsia="Yu Mincho" w:hAnsi="Calibri" w:cs="Calibri"/>
                <w:lang w:eastAsia="pt-BR"/>
              </w:rPr>
            </w:pPr>
          </w:p>
        </w:tc>
        <w:tc>
          <w:tcPr>
            <w:tcW w:w="1614" w:type="pct"/>
            <w:gridSpan w:val="9"/>
          </w:tcPr>
          <w:p w14:paraId="49C115DD" w14:textId="77777777" w:rsidR="00DF0428" w:rsidRPr="00DF0428" w:rsidRDefault="00DF0428" w:rsidP="00A802BE">
            <w:pPr>
              <w:spacing w:before="0" w:after="0" w:line="240" w:lineRule="auto"/>
              <w:ind w:firstLine="0"/>
              <w:rPr>
                <w:rFonts w:ascii="Calibri" w:eastAsia="Yu Mincho" w:hAnsi="Calibri" w:cs="Calibri"/>
                <w:lang w:eastAsia="pt-BR"/>
              </w:rPr>
            </w:pPr>
          </w:p>
        </w:tc>
      </w:tr>
      <w:tr w:rsidR="00DF0428" w:rsidRPr="00DF0428" w14:paraId="579A11B0" w14:textId="77777777" w:rsidTr="00AE4EEC">
        <w:trPr>
          <w:trHeight w:hRule="exact" w:val="453"/>
        </w:trPr>
        <w:tc>
          <w:tcPr>
            <w:tcW w:w="368" w:type="pct"/>
            <w:vMerge w:val="restart"/>
          </w:tcPr>
          <w:p w14:paraId="6E250CFE" w14:textId="77777777" w:rsidR="00DF0428" w:rsidRPr="00DF0428" w:rsidRDefault="00DF0428" w:rsidP="00966D39">
            <w:pPr>
              <w:spacing w:before="0" w:after="0" w:line="240" w:lineRule="auto"/>
              <w:ind w:right="-1" w:firstLine="0"/>
              <w:rPr>
                <w:rFonts w:ascii="Calibri" w:eastAsia="Yu Mincho" w:hAnsi="Calibri" w:cs="Calibri"/>
                <w:lang w:eastAsia="pt-BR"/>
              </w:rPr>
            </w:pPr>
            <w:r w:rsidRPr="00DF0428">
              <w:rPr>
                <w:rFonts w:ascii="Calibri" w:eastAsia="Yu Mincho" w:hAnsi="Calibri" w:cs="Calibri"/>
                <w:lang w:eastAsia="pt-BR"/>
              </w:rPr>
              <w:t>3.1.2</w:t>
            </w:r>
          </w:p>
        </w:tc>
        <w:tc>
          <w:tcPr>
            <w:tcW w:w="4632" w:type="pct"/>
            <w:gridSpan w:val="25"/>
          </w:tcPr>
          <w:p w14:paraId="1E705C85"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Rentabilidade efetiva no período sob a vigência de garantia</w:t>
            </w:r>
          </w:p>
        </w:tc>
      </w:tr>
      <w:tr w:rsidR="00DF0428" w:rsidRPr="00DF0428" w14:paraId="38DB7C14" w14:textId="77777777" w:rsidTr="00714018">
        <w:trPr>
          <w:trHeight w:val="284"/>
        </w:trPr>
        <w:tc>
          <w:tcPr>
            <w:tcW w:w="368" w:type="pct"/>
            <w:vMerge/>
          </w:tcPr>
          <w:p w14:paraId="4CA56FB1"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69" w:type="pct"/>
            <w:gridSpan w:val="6"/>
          </w:tcPr>
          <w:p w14:paraId="01BAC294"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Mês de referência</w:t>
            </w:r>
          </w:p>
        </w:tc>
        <w:tc>
          <w:tcPr>
            <w:tcW w:w="1549" w:type="pct"/>
            <w:gridSpan w:val="10"/>
          </w:tcPr>
          <w:p w14:paraId="74C7631B" w14:textId="77777777" w:rsidR="00DF0428" w:rsidRPr="00DF0428" w:rsidRDefault="00DF0428" w:rsidP="00966D39">
            <w:pPr>
              <w:tabs>
                <w:tab w:val="left" w:pos="3265"/>
              </w:tabs>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 xml:space="preserve">Rentabilidade efetiva do </w:t>
            </w:r>
            <w:proofErr w:type="spellStart"/>
            <w:r w:rsidRPr="00DF0428">
              <w:rPr>
                <w:rFonts w:ascii="Calibri" w:eastAsia="Yu Mincho" w:hAnsi="Calibri" w:cs="Calibri"/>
                <w:b/>
                <w:lang w:eastAsia="pt-BR"/>
              </w:rPr>
              <w:t>FII</w:t>
            </w:r>
            <w:proofErr w:type="spellEnd"/>
            <w:r w:rsidRPr="00DF0428">
              <w:rPr>
                <w:rFonts w:ascii="Calibri" w:eastAsia="Yu Mincho" w:hAnsi="Calibri" w:cs="Calibri"/>
                <w:b/>
                <w:lang w:eastAsia="pt-BR"/>
              </w:rPr>
              <w:t xml:space="preserve"> no mês (%)</w:t>
            </w:r>
          </w:p>
        </w:tc>
        <w:tc>
          <w:tcPr>
            <w:tcW w:w="1614" w:type="pct"/>
            <w:gridSpan w:val="9"/>
          </w:tcPr>
          <w:p w14:paraId="2031FD9F" w14:textId="77777777" w:rsidR="00DF0428" w:rsidRPr="00DF0428" w:rsidRDefault="00DF0428" w:rsidP="00966D39">
            <w:pPr>
              <w:spacing w:before="0" w:after="0" w:line="240" w:lineRule="auto"/>
              <w:ind w:right="-1" w:firstLine="0"/>
              <w:rPr>
                <w:rFonts w:ascii="Calibri" w:eastAsia="Yu Mincho" w:hAnsi="Calibri" w:cs="Calibri"/>
                <w:b/>
                <w:lang w:eastAsia="pt-BR"/>
              </w:rPr>
            </w:pPr>
            <w:r w:rsidRPr="00DF0428">
              <w:rPr>
                <w:rFonts w:ascii="Calibri" w:eastAsia="Yu Mincho" w:hAnsi="Calibri" w:cs="Calibri"/>
                <w:b/>
                <w:lang w:eastAsia="pt-BR"/>
              </w:rPr>
              <w:t>Rentabilidade auferida na hipótese de ausência de garantia (%)</w:t>
            </w:r>
          </w:p>
        </w:tc>
      </w:tr>
      <w:tr w:rsidR="00DF0428" w:rsidRPr="00DF0428" w14:paraId="1C88B470" w14:textId="77777777" w:rsidTr="00714018">
        <w:trPr>
          <w:trHeight w:val="284"/>
        </w:trPr>
        <w:tc>
          <w:tcPr>
            <w:tcW w:w="368" w:type="pct"/>
            <w:vMerge/>
          </w:tcPr>
          <w:p w14:paraId="5733D166"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69" w:type="pct"/>
            <w:gridSpan w:val="6"/>
            <w:vAlign w:val="bottom"/>
          </w:tcPr>
          <w:p w14:paraId="79F5107D" w14:textId="77777777" w:rsidR="00DF0428" w:rsidRPr="00DF0428" w:rsidRDefault="00DF0428" w:rsidP="00966D39">
            <w:pPr>
              <w:spacing w:before="0" w:after="0" w:line="240" w:lineRule="auto"/>
              <w:ind w:right="-1" w:firstLineChars="100" w:firstLine="240"/>
              <w:rPr>
                <w:rFonts w:ascii="Calibri" w:eastAsia="Yu Mincho" w:hAnsi="Calibri" w:cs="Calibri"/>
                <w:lang w:eastAsia="pt-BR"/>
              </w:rPr>
            </w:pPr>
            <w:r w:rsidRPr="00DF0428">
              <w:rPr>
                <w:rFonts w:ascii="Calibri" w:eastAsia="Yu Mincho" w:hAnsi="Calibri" w:cs="Calibri"/>
                <w:lang w:eastAsia="pt-BR"/>
              </w:rPr>
              <w:t>mm/</w:t>
            </w:r>
            <w:proofErr w:type="spellStart"/>
            <w:r w:rsidRPr="00DF0428">
              <w:rPr>
                <w:rFonts w:ascii="Calibri" w:eastAsia="Yu Mincho" w:hAnsi="Calibri" w:cs="Calibri"/>
                <w:lang w:eastAsia="pt-BR"/>
              </w:rPr>
              <w:t>aaaa</w:t>
            </w:r>
            <w:proofErr w:type="spellEnd"/>
            <w:r w:rsidRPr="00DF0428">
              <w:rPr>
                <w:rFonts w:ascii="Calibri" w:eastAsia="Yu Mincho" w:hAnsi="Calibri" w:cs="Calibri"/>
                <w:lang w:eastAsia="pt-BR"/>
              </w:rPr>
              <w:t xml:space="preserve"> (último mês do trimestre)</w:t>
            </w:r>
          </w:p>
        </w:tc>
        <w:tc>
          <w:tcPr>
            <w:tcW w:w="1549" w:type="pct"/>
            <w:gridSpan w:val="10"/>
            <w:vAlign w:val="bottom"/>
          </w:tcPr>
          <w:p w14:paraId="498694D4" w14:textId="77777777" w:rsidR="00DF0428" w:rsidRPr="00DF0428" w:rsidRDefault="00DF0428" w:rsidP="00966D39">
            <w:pPr>
              <w:spacing w:before="0" w:after="0" w:line="240" w:lineRule="auto"/>
              <w:ind w:right="-1" w:firstLine="0"/>
              <w:rPr>
                <w:rFonts w:ascii="Calibri" w:eastAsia="Yu Mincho" w:hAnsi="Calibri" w:cs="Calibri"/>
                <w:b/>
                <w:lang w:eastAsia="pt-BR"/>
              </w:rPr>
            </w:pPr>
          </w:p>
        </w:tc>
        <w:tc>
          <w:tcPr>
            <w:tcW w:w="1614" w:type="pct"/>
            <w:gridSpan w:val="9"/>
            <w:vAlign w:val="bottom"/>
          </w:tcPr>
          <w:p w14:paraId="4B0867F3" w14:textId="77777777" w:rsidR="00DF0428" w:rsidRPr="00DF0428" w:rsidRDefault="00DF0428" w:rsidP="00A802BE">
            <w:pPr>
              <w:spacing w:before="0" w:after="0" w:line="240" w:lineRule="auto"/>
              <w:ind w:right="-1" w:firstLine="0"/>
              <w:rPr>
                <w:rFonts w:ascii="Calibri" w:eastAsia="Yu Mincho" w:hAnsi="Calibri" w:cs="Calibri"/>
                <w:b/>
                <w:lang w:eastAsia="pt-BR"/>
              </w:rPr>
            </w:pPr>
          </w:p>
        </w:tc>
      </w:tr>
      <w:tr w:rsidR="00DF0428" w:rsidRPr="00DF0428" w14:paraId="61438A01" w14:textId="77777777" w:rsidTr="00714018">
        <w:trPr>
          <w:trHeight w:val="284"/>
        </w:trPr>
        <w:tc>
          <w:tcPr>
            <w:tcW w:w="368" w:type="pct"/>
            <w:vMerge/>
          </w:tcPr>
          <w:p w14:paraId="437EFA63"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69" w:type="pct"/>
            <w:gridSpan w:val="6"/>
            <w:vAlign w:val="bottom"/>
          </w:tcPr>
          <w:p w14:paraId="79588FAA" w14:textId="77777777" w:rsidR="00DF0428" w:rsidRPr="00DF0428" w:rsidRDefault="00DF0428" w:rsidP="00966D39">
            <w:pPr>
              <w:spacing w:before="0" w:after="0" w:line="240" w:lineRule="auto"/>
              <w:ind w:right="-1" w:firstLineChars="100" w:firstLine="240"/>
              <w:rPr>
                <w:rFonts w:ascii="Calibri" w:eastAsia="Yu Mincho" w:hAnsi="Calibri" w:cs="Arial"/>
                <w:lang w:eastAsia="pt-BR"/>
              </w:rPr>
            </w:pPr>
            <w:r w:rsidRPr="00DF0428">
              <w:rPr>
                <w:rFonts w:ascii="Calibri" w:eastAsia="Yu Mincho" w:hAnsi="Calibri" w:cs="Arial"/>
                <w:lang w:eastAsia="pt-BR"/>
              </w:rPr>
              <w:t>(mm-</w:t>
            </w:r>
            <w:bookmarkStart w:id="632" w:name="_Int_IBTka5Ir"/>
            <w:r w:rsidRPr="00DF0428">
              <w:rPr>
                <w:rFonts w:ascii="Calibri" w:eastAsia="Yu Mincho" w:hAnsi="Calibri" w:cs="Arial"/>
                <w:lang w:eastAsia="pt-BR"/>
              </w:rPr>
              <w:t>1)/</w:t>
            </w:r>
            <w:bookmarkEnd w:id="632"/>
            <w:proofErr w:type="spellStart"/>
            <w:r w:rsidRPr="00DF0428">
              <w:rPr>
                <w:rFonts w:ascii="Calibri" w:eastAsia="Yu Mincho" w:hAnsi="Calibri" w:cs="Arial"/>
                <w:lang w:eastAsia="pt-BR"/>
              </w:rPr>
              <w:t>aaaa</w:t>
            </w:r>
            <w:proofErr w:type="spellEnd"/>
          </w:p>
        </w:tc>
        <w:tc>
          <w:tcPr>
            <w:tcW w:w="1549" w:type="pct"/>
            <w:gridSpan w:val="10"/>
            <w:vAlign w:val="bottom"/>
          </w:tcPr>
          <w:p w14:paraId="558C5595" w14:textId="77777777" w:rsidR="00DF0428" w:rsidRPr="00DF0428" w:rsidRDefault="00DF0428" w:rsidP="00A802BE">
            <w:pPr>
              <w:spacing w:before="0" w:after="0" w:line="240" w:lineRule="auto"/>
              <w:ind w:right="-1" w:firstLine="0"/>
              <w:rPr>
                <w:rFonts w:ascii="Calibri" w:eastAsia="Yu Mincho" w:hAnsi="Calibri" w:cs="Calibri"/>
                <w:b/>
                <w:lang w:eastAsia="pt-BR"/>
              </w:rPr>
            </w:pPr>
          </w:p>
        </w:tc>
        <w:tc>
          <w:tcPr>
            <w:tcW w:w="1614" w:type="pct"/>
            <w:gridSpan w:val="9"/>
            <w:vAlign w:val="bottom"/>
          </w:tcPr>
          <w:p w14:paraId="03BC1378" w14:textId="77777777" w:rsidR="00DF0428" w:rsidRPr="00DF0428" w:rsidRDefault="00DF0428" w:rsidP="00A802BE">
            <w:pPr>
              <w:spacing w:before="0" w:after="0" w:line="240" w:lineRule="auto"/>
              <w:ind w:right="-1" w:firstLine="0"/>
              <w:rPr>
                <w:rFonts w:ascii="Calibri" w:eastAsia="Yu Mincho" w:hAnsi="Calibri" w:cs="Calibri"/>
                <w:b/>
                <w:lang w:eastAsia="pt-BR"/>
              </w:rPr>
            </w:pPr>
          </w:p>
        </w:tc>
      </w:tr>
      <w:tr w:rsidR="00DF0428" w:rsidRPr="00DF0428" w14:paraId="150F07E2" w14:textId="77777777" w:rsidTr="00714018">
        <w:trPr>
          <w:trHeight w:val="284"/>
        </w:trPr>
        <w:tc>
          <w:tcPr>
            <w:tcW w:w="368" w:type="pct"/>
            <w:vMerge/>
          </w:tcPr>
          <w:p w14:paraId="77123708" w14:textId="77777777" w:rsidR="00DF0428" w:rsidRPr="00DF0428" w:rsidRDefault="00DF0428" w:rsidP="00966D39">
            <w:pPr>
              <w:spacing w:before="0" w:after="0" w:line="240" w:lineRule="auto"/>
              <w:ind w:right="-1" w:firstLineChars="100" w:firstLine="240"/>
              <w:rPr>
                <w:rFonts w:ascii="Calibri" w:eastAsia="Times New Roman" w:hAnsi="Calibri" w:cs="Calibri"/>
                <w:lang w:eastAsia="pt-BR"/>
              </w:rPr>
            </w:pPr>
          </w:p>
        </w:tc>
        <w:tc>
          <w:tcPr>
            <w:tcW w:w="1469" w:type="pct"/>
            <w:gridSpan w:val="6"/>
            <w:vAlign w:val="bottom"/>
          </w:tcPr>
          <w:p w14:paraId="10D6129D" w14:textId="77777777" w:rsidR="00DF0428" w:rsidRPr="00DF0428" w:rsidRDefault="00DF0428" w:rsidP="00966D39">
            <w:pPr>
              <w:spacing w:before="0" w:after="0" w:line="240" w:lineRule="auto"/>
              <w:ind w:right="-1" w:firstLineChars="100" w:firstLine="240"/>
              <w:rPr>
                <w:rFonts w:ascii="Calibri" w:eastAsia="Yu Mincho" w:hAnsi="Calibri" w:cs="Arial"/>
                <w:lang w:eastAsia="pt-BR"/>
              </w:rPr>
            </w:pPr>
            <w:r w:rsidRPr="00DF0428">
              <w:rPr>
                <w:rFonts w:ascii="Calibri" w:eastAsia="Yu Mincho" w:hAnsi="Calibri" w:cs="Arial"/>
                <w:lang w:eastAsia="pt-BR"/>
              </w:rPr>
              <w:t>(mm-</w:t>
            </w:r>
            <w:bookmarkStart w:id="633" w:name="_Int_9EerYHLR"/>
            <w:r w:rsidRPr="00DF0428">
              <w:rPr>
                <w:rFonts w:ascii="Calibri" w:eastAsia="Yu Mincho" w:hAnsi="Calibri" w:cs="Arial"/>
                <w:lang w:eastAsia="pt-BR"/>
              </w:rPr>
              <w:t>2)/</w:t>
            </w:r>
            <w:bookmarkEnd w:id="633"/>
            <w:proofErr w:type="spellStart"/>
            <w:r w:rsidRPr="00DF0428">
              <w:rPr>
                <w:rFonts w:ascii="Calibri" w:eastAsia="Yu Mincho" w:hAnsi="Calibri" w:cs="Arial"/>
                <w:lang w:eastAsia="pt-BR"/>
              </w:rPr>
              <w:t>aaaa</w:t>
            </w:r>
            <w:proofErr w:type="spellEnd"/>
          </w:p>
        </w:tc>
        <w:tc>
          <w:tcPr>
            <w:tcW w:w="1549" w:type="pct"/>
            <w:gridSpan w:val="10"/>
            <w:vAlign w:val="bottom"/>
          </w:tcPr>
          <w:p w14:paraId="7F94C94E" w14:textId="77777777" w:rsidR="00DF0428" w:rsidRPr="00DF0428" w:rsidRDefault="00DF0428" w:rsidP="00A802BE">
            <w:pPr>
              <w:spacing w:before="0" w:after="0" w:line="240" w:lineRule="auto"/>
              <w:ind w:right="-1" w:firstLine="0"/>
              <w:rPr>
                <w:rFonts w:ascii="Calibri" w:eastAsia="Yu Mincho" w:hAnsi="Calibri" w:cs="Calibri"/>
                <w:b/>
                <w:lang w:eastAsia="pt-BR"/>
              </w:rPr>
            </w:pPr>
          </w:p>
        </w:tc>
        <w:tc>
          <w:tcPr>
            <w:tcW w:w="1614" w:type="pct"/>
            <w:gridSpan w:val="9"/>
            <w:vAlign w:val="bottom"/>
          </w:tcPr>
          <w:p w14:paraId="09FB9EFD" w14:textId="77777777" w:rsidR="00DF0428" w:rsidRPr="00DF0428" w:rsidRDefault="00DF0428" w:rsidP="00A802BE">
            <w:pPr>
              <w:spacing w:before="0" w:after="0" w:line="240" w:lineRule="auto"/>
              <w:ind w:right="-1" w:firstLine="0"/>
              <w:rPr>
                <w:rFonts w:ascii="Calibri" w:eastAsia="Yu Mincho" w:hAnsi="Calibri" w:cs="Calibri"/>
                <w:b/>
                <w:lang w:eastAsia="pt-BR"/>
              </w:rPr>
            </w:pPr>
          </w:p>
        </w:tc>
      </w:tr>
    </w:tbl>
    <w:p w14:paraId="64C8B1FB" w14:textId="77777777" w:rsidR="000A2D75" w:rsidRPr="000A2D75" w:rsidRDefault="000A2D75" w:rsidP="00A802BE">
      <w:pPr>
        <w:spacing w:before="0" w:after="0" w:line="120" w:lineRule="auto"/>
        <w:rPr>
          <w:rFonts w:ascii="Calibri" w:eastAsia="Yu Mincho" w:hAnsi="Calibri" w:cs="Calibri"/>
          <w:lang w:eastAsia="pt-BR"/>
        </w:rPr>
      </w:pPr>
    </w:p>
    <w:tbl>
      <w:tblPr>
        <w:tblW w:w="5000" w:type="pct"/>
        <w:tblLayout w:type="fixed"/>
        <w:tblCellMar>
          <w:left w:w="70" w:type="dxa"/>
          <w:right w:w="70" w:type="dxa"/>
        </w:tblCellMar>
        <w:tblLook w:val="04A0" w:firstRow="1" w:lastRow="0" w:firstColumn="1" w:lastColumn="0" w:noHBand="0" w:noVBand="1"/>
      </w:tblPr>
      <w:tblGrid>
        <w:gridCol w:w="563"/>
        <w:gridCol w:w="6496"/>
        <w:gridCol w:w="1562"/>
        <w:gridCol w:w="1574"/>
      </w:tblGrid>
      <w:tr w:rsidR="000A2D75" w:rsidRPr="000A2D75" w14:paraId="2E4DDA47" w14:textId="77777777" w:rsidTr="00B9471E">
        <w:trPr>
          <w:trHeight w:hRule="exact" w:val="591"/>
        </w:trPr>
        <w:tc>
          <w:tcPr>
            <w:tcW w:w="3461" w:type="pct"/>
            <w:gridSpan w:val="2"/>
            <w:vMerge w:val="restart"/>
            <w:tcBorders>
              <w:top w:val="single" w:sz="4" w:space="0" w:color="auto"/>
              <w:left w:val="single" w:sz="4" w:space="0" w:color="auto"/>
              <w:right w:val="single" w:sz="4" w:space="0" w:color="auto"/>
            </w:tcBorders>
            <w:shd w:val="clear" w:color="auto" w:fill="auto"/>
            <w:noWrap/>
            <w:vAlign w:val="center"/>
          </w:tcPr>
          <w:p w14:paraId="0260C4ED" w14:textId="77777777" w:rsidR="000A2D75" w:rsidRPr="000A2D75" w:rsidRDefault="000A2D75" w:rsidP="00966D39">
            <w:pPr>
              <w:spacing w:before="0" w:after="0" w:line="240" w:lineRule="auto"/>
              <w:ind w:right="-1" w:firstLine="0"/>
              <w:rPr>
                <w:rFonts w:ascii="Calibri" w:eastAsia="Yu Mincho" w:hAnsi="Calibri" w:cs="Calibri"/>
                <w:b/>
                <w:lang w:eastAsia="pt-BR"/>
              </w:rPr>
            </w:pPr>
            <w:r w:rsidRPr="000A2D75">
              <w:rPr>
                <w:rFonts w:ascii="Calibri" w:eastAsia="Yu Mincho" w:hAnsi="Calibri" w:cs="Calibri"/>
                <w:b/>
                <w:lang w:eastAsia="pt-BR"/>
              </w:rPr>
              <w:t>Demonstrações Trimestrais dos Resultados Contábil e Financeiro</w:t>
            </w:r>
          </w:p>
        </w:tc>
        <w:tc>
          <w:tcPr>
            <w:tcW w:w="1539" w:type="pct"/>
            <w:gridSpan w:val="2"/>
            <w:tcBorders>
              <w:top w:val="single" w:sz="4" w:space="0" w:color="auto"/>
              <w:left w:val="nil"/>
              <w:bottom w:val="single" w:sz="4" w:space="0" w:color="auto"/>
              <w:right w:val="single" w:sz="4" w:space="0" w:color="auto"/>
            </w:tcBorders>
            <w:shd w:val="clear" w:color="auto" w:fill="auto"/>
            <w:noWrap/>
            <w:vAlign w:val="bottom"/>
          </w:tcPr>
          <w:p w14:paraId="556F6A4C" w14:textId="77777777" w:rsidR="000A2D75" w:rsidRPr="000A2D75" w:rsidRDefault="000A2D75" w:rsidP="00966D39">
            <w:pPr>
              <w:spacing w:before="0" w:after="0" w:line="240" w:lineRule="auto"/>
              <w:ind w:right="-1" w:firstLine="0"/>
              <w:rPr>
                <w:rFonts w:ascii="Calibri" w:eastAsia="Yu Mincho" w:hAnsi="Calibri" w:cs="Calibri"/>
                <w:b/>
                <w:lang w:eastAsia="pt-BR"/>
              </w:rPr>
            </w:pPr>
            <w:r w:rsidRPr="000A2D75">
              <w:rPr>
                <w:rFonts w:ascii="Calibri" w:eastAsia="Yu Mincho" w:hAnsi="Calibri" w:cs="Calibri"/>
                <w:b/>
                <w:lang w:eastAsia="pt-BR"/>
              </w:rPr>
              <w:t>Valor (R$)</w:t>
            </w:r>
          </w:p>
        </w:tc>
      </w:tr>
      <w:tr w:rsidR="000A2D75" w:rsidRPr="000A2D75" w14:paraId="5F2BFCAD" w14:textId="77777777" w:rsidTr="00B9471E">
        <w:trPr>
          <w:trHeight w:val="397"/>
        </w:trPr>
        <w:tc>
          <w:tcPr>
            <w:tcW w:w="3461" w:type="pct"/>
            <w:gridSpan w:val="2"/>
            <w:vMerge/>
            <w:tcBorders>
              <w:left w:val="single" w:sz="4" w:space="0" w:color="auto"/>
              <w:right w:val="single" w:sz="4" w:space="0" w:color="auto"/>
            </w:tcBorders>
            <w:noWrap/>
            <w:vAlign w:val="center"/>
          </w:tcPr>
          <w:p w14:paraId="7BBB9926" w14:textId="77777777" w:rsidR="000A2D75" w:rsidRPr="000A2D75" w:rsidRDefault="000A2D75" w:rsidP="00966D39">
            <w:pPr>
              <w:spacing w:before="0" w:after="0" w:line="240" w:lineRule="auto"/>
              <w:ind w:right="-1" w:firstLine="0"/>
              <w:rPr>
                <w:rFonts w:ascii="Calibri" w:eastAsia="Times New Roman" w:hAnsi="Calibri" w:cs="Calibri"/>
                <w:b/>
                <w:lang w:eastAsia="pt-BR"/>
              </w:rPr>
            </w:pP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EF5252" w14:textId="77777777" w:rsidR="000A2D75" w:rsidRPr="000A2D75" w:rsidRDefault="000A2D75" w:rsidP="00966D39">
            <w:pPr>
              <w:spacing w:before="0" w:after="0" w:line="240" w:lineRule="auto"/>
              <w:ind w:right="-1" w:firstLine="0"/>
              <w:rPr>
                <w:rFonts w:ascii="Calibri" w:eastAsia="Yu Mincho" w:hAnsi="Calibri" w:cs="Calibri"/>
                <w:b/>
                <w:lang w:eastAsia="pt-BR"/>
              </w:rPr>
            </w:pPr>
            <w:r w:rsidRPr="000A2D75">
              <w:rPr>
                <w:rFonts w:ascii="Calibri" w:eastAsia="Yu Mincho" w:hAnsi="Calibri" w:cs="Calibri"/>
                <w:b/>
                <w:lang w:eastAsia="pt-BR"/>
              </w:rPr>
              <w:t>Contábil</w:t>
            </w:r>
          </w:p>
        </w:tc>
        <w:tc>
          <w:tcPr>
            <w:tcW w:w="773" w:type="pct"/>
            <w:tcBorders>
              <w:top w:val="single" w:sz="4" w:space="0" w:color="auto"/>
              <w:left w:val="nil"/>
              <w:bottom w:val="single" w:sz="4" w:space="0" w:color="auto"/>
              <w:right w:val="single" w:sz="4" w:space="0" w:color="auto"/>
            </w:tcBorders>
            <w:vAlign w:val="bottom"/>
          </w:tcPr>
          <w:p w14:paraId="0635F606" w14:textId="77777777" w:rsidR="000A2D75" w:rsidRPr="000A2D75" w:rsidRDefault="000A2D75" w:rsidP="00966D39">
            <w:pPr>
              <w:spacing w:before="0" w:after="0" w:line="240" w:lineRule="auto"/>
              <w:ind w:right="-1" w:firstLine="0"/>
              <w:rPr>
                <w:rFonts w:ascii="Calibri" w:eastAsia="Yu Mincho" w:hAnsi="Calibri" w:cs="Calibri"/>
                <w:b/>
                <w:lang w:eastAsia="pt-BR"/>
              </w:rPr>
            </w:pPr>
            <w:r w:rsidRPr="000A2D75">
              <w:rPr>
                <w:rFonts w:ascii="Calibri" w:eastAsia="Yu Mincho" w:hAnsi="Calibri" w:cs="Calibri"/>
                <w:b/>
                <w:lang w:eastAsia="pt-BR"/>
              </w:rPr>
              <w:t>Financeiro</w:t>
            </w:r>
            <w:r w:rsidRPr="000A2D75">
              <w:rPr>
                <w:rFonts w:ascii="Calibri" w:eastAsia="Yu Mincho" w:hAnsi="Calibri" w:cs="Calibri"/>
                <w:b/>
                <w:vertAlign w:val="superscript"/>
                <w:lang w:eastAsia="pt-BR"/>
              </w:rPr>
              <w:t>4</w:t>
            </w:r>
          </w:p>
        </w:tc>
      </w:tr>
      <w:tr w:rsidR="000A2D75" w:rsidRPr="000A2D75" w14:paraId="67F54F77" w14:textId="77777777" w:rsidTr="005511E9">
        <w:trPr>
          <w:trHeight w:val="284"/>
        </w:trPr>
        <w:tc>
          <w:tcPr>
            <w:tcW w:w="27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3589510A" w14:textId="77777777" w:rsidR="000A2D75" w:rsidRPr="000A2D75" w:rsidRDefault="000A2D75" w:rsidP="00966D39">
            <w:pPr>
              <w:spacing w:before="0" w:after="0" w:line="240" w:lineRule="auto"/>
              <w:ind w:right="-1" w:firstLine="0"/>
              <w:rPr>
                <w:rFonts w:ascii="Calibri" w:eastAsia="Yu Mincho" w:hAnsi="Calibri" w:cs="Calibri"/>
                <w:b/>
                <w:color w:val="000000"/>
                <w:lang w:eastAsia="pt-BR"/>
              </w:rPr>
            </w:pPr>
            <w:r w:rsidRPr="000A2D75">
              <w:rPr>
                <w:rFonts w:ascii="Calibri" w:eastAsia="Yu Mincho" w:hAnsi="Calibri" w:cs="Calibri"/>
                <w:b/>
                <w:color w:val="000000"/>
                <w:lang w:eastAsia="pt-BR"/>
              </w:rPr>
              <w:t>A</w:t>
            </w:r>
          </w:p>
        </w:tc>
        <w:tc>
          <w:tcPr>
            <w:tcW w:w="4724" w:type="pct"/>
            <w:gridSpan w:val="3"/>
            <w:tcBorders>
              <w:top w:val="single" w:sz="4" w:space="0" w:color="auto"/>
              <w:left w:val="nil"/>
              <w:bottom w:val="single" w:sz="4" w:space="0" w:color="auto"/>
              <w:right w:val="single" w:sz="4" w:space="0" w:color="auto"/>
            </w:tcBorders>
            <w:shd w:val="clear" w:color="auto" w:fill="auto"/>
            <w:noWrap/>
            <w:vAlign w:val="bottom"/>
          </w:tcPr>
          <w:p w14:paraId="6FF6BE74" w14:textId="77777777" w:rsidR="000A2D75" w:rsidRPr="000A2D75" w:rsidRDefault="000A2D75" w:rsidP="00A802BE">
            <w:pPr>
              <w:spacing w:before="0" w:after="0" w:line="240" w:lineRule="auto"/>
              <w:ind w:right="-1" w:firstLine="0"/>
              <w:rPr>
                <w:rFonts w:ascii="Calibri" w:eastAsia="Yu Mincho" w:hAnsi="Calibri" w:cs="Calibri"/>
                <w:b/>
                <w:color w:val="000000"/>
                <w:lang w:eastAsia="pt-BR"/>
              </w:rPr>
            </w:pPr>
            <w:r w:rsidRPr="000A2D75">
              <w:rPr>
                <w:rFonts w:ascii="Calibri" w:eastAsia="Yu Mincho" w:hAnsi="Calibri" w:cs="Calibri"/>
                <w:b/>
                <w:color w:val="000000"/>
                <w:lang w:eastAsia="pt-BR"/>
              </w:rPr>
              <w:t>Ativos Imobiliários</w:t>
            </w:r>
          </w:p>
        </w:tc>
      </w:tr>
      <w:tr w:rsidR="000A2D75" w:rsidRPr="000A2D75" w14:paraId="5F536BE4"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48F674A7"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4724"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E5FE24" w14:textId="77777777" w:rsidR="000A2D75" w:rsidRPr="000A2D75" w:rsidRDefault="000A2D75" w:rsidP="00A802BE">
            <w:pPr>
              <w:spacing w:before="0" w:after="0" w:line="240" w:lineRule="auto"/>
              <w:ind w:right="-1" w:firstLineChars="133" w:firstLine="319"/>
              <w:rPr>
                <w:rFonts w:ascii="Calibri" w:eastAsia="Yu Mincho" w:hAnsi="Calibri" w:cs="Calibri"/>
                <w:b/>
                <w:color w:val="000000"/>
                <w:lang w:eastAsia="pt-BR"/>
              </w:rPr>
            </w:pPr>
            <w:r w:rsidRPr="000A2D75">
              <w:rPr>
                <w:rFonts w:ascii="Calibri" w:eastAsia="Yu Mincho" w:hAnsi="Calibri" w:cs="Calibri"/>
                <w:b/>
                <w:color w:val="000000"/>
                <w:lang w:eastAsia="pt-BR"/>
              </w:rPr>
              <w:t>Estoques:</w:t>
            </w:r>
          </w:p>
        </w:tc>
      </w:tr>
      <w:tr w:rsidR="000A2D75" w:rsidRPr="000A2D75" w14:paraId="00994BD1"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1E5EE83D"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0040E8"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r w:rsidRPr="000A2D75">
              <w:rPr>
                <w:rFonts w:ascii="Calibri" w:eastAsia="Yu Mincho" w:hAnsi="Calibri" w:cs="Calibri"/>
                <w:color w:val="000000"/>
                <w:lang w:eastAsia="pt-BR"/>
              </w:rPr>
              <w:t>(+) Receita de venda de imóveis em estoque</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36C6C878"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03056250"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7495C9C6"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13FE3F9D"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DB145E"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r w:rsidRPr="000A2D75">
              <w:rPr>
                <w:rFonts w:ascii="Calibri" w:eastAsia="Yu Mincho" w:hAnsi="Calibri" w:cs="Calibri"/>
                <w:color w:val="000000"/>
                <w:lang w:eastAsia="pt-BR"/>
              </w:rPr>
              <w:t>(-) Custo dos imóveis em estoque vendidos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3EA9128D"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7739844F"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225AD579"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316AB388"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7632F5" w14:textId="77777777" w:rsidR="000A2D75" w:rsidRPr="000A2D75" w:rsidRDefault="000A2D75" w:rsidP="00966D39">
            <w:pPr>
              <w:spacing w:before="0" w:after="0" w:line="240" w:lineRule="auto"/>
              <w:ind w:right="-1" w:firstLineChars="300" w:firstLine="720"/>
              <w:rPr>
                <w:rFonts w:ascii="Calibri" w:eastAsia="Yu Mincho" w:hAnsi="Calibri" w:cs="Calibri"/>
                <w:lang w:eastAsia="pt-BR"/>
              </w:rPr>
            </w:pPr>
            <w:r w:rsidRPr="000A2D75">
              <w:rPr>
                <w:rFonts w:ascii="Calibri" w:eastAsia="Yu Mincho" w:hAnsi="Calibri" w:cs="Calibri"/>
                <w:color w:val="000000"/>
                <w:lang w:eastAsia="pt-BR"/>
              </w:rPr>
              <w:t>(+/-) Ajuste ao valor de realização dos estoques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028DD6F2"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167BB1A5"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3711BDA5"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11BC34DD"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44B4B5"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r w:rsidRPr="000A2D75">
              <w:rPr>
                <w:rFonts w:ascii="Calibri" w:eastAsia="Yu Mincho" w:hAnsi="Calibri" w:cs="Calibri"/>
                <w:color w:val="000000"/>
                <w:lang w:eastAsia="pt-BR"/>
              </w:rPr>
              <w:t>(+/-) Outras receitas/despesas de imóveis em estoque</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72D58D52"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059B6F84"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4FBA4DCC" w14:textId="77777777" w:rsidTr="005511E9">
        <w:trPr>
          <w:trHeight w:val="397"/>
        </w:trPr>
        <w:tc>
          <w:tcPr>
            <w:tcW w:w="276" w:type="pct"/>
            <w:vMerge/>
            <w:tcBorders>
              <w:top w:val="single" w:sz="4" w:space="0" w:color="auto"/>
              <w:left w:val="single" w:sz="4" w:space="0" w:color="auto"/>
              <w:bottom w:val="single" w:sz="4" w:space="0" w:color="auto"/>
              <w:right w:val="single" w:sz="4" w:space="0" w:color="auto"/>
            </w:tcBorders>
            <w:noWrap/>
            <w:vAlign w:val="bottom"/>
          </w:tcPr>
          <w:p w14:paraId="3EA5409A"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C2FBB"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r w:rsidRPr="000A2D75">
              <w:rPr>
                <w:rFonts w:ascii="Calibri" w:eastAsia="Yu Mincho" w:hAnsi="Calibri" w:cs="Calibri"/>
                <w:b/>
                <w:color w:val="000000"/>
                <w:lang w:eastAsia="pt-BR"/>
              </w:rPr>
              <w:t>Resultado líquido de imóveis em estoque</w:t>
            </w:r>
          </w:p>
        </w:tc>
        <w:tc>
          <w:tcPr>
            <w:tcW w:w="766" w:type="pct"/>
            <w:tcBorders>
              <w:top w:val="single" w:sz="4" w:space="0" w:color="auto"/>
              <w:left w:val="nil"/>
              <w:right w:val="single" w:sz="4" w:space="0" w:color="auto"/>
            </w:tcBorders>
            <w:shd w:val="clear" w:color="auto" w:fill="auto"/>
            <w:noWrap/>
            <w:vAlign w:val="bottom"/>
          </w:tcPr>
          <w:p w14:paraId="3CB00654"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right w:val="single" w:sz="4" w:space="0" w:color="auto"/>
            </w:tcBorders>
          </w:tcPr>
          <w:p w14:paraId="47EFA5D9"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40457E94"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39476E64"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62BFA8" w14:textId="77777777" w:rsidR="000A2D75" w:rsidRPr="000A2D75" w:rsidRDefault="000A2D75" w:rsidP="00A802BE">
            <w:pPr>
              <w:spacing w:before="0" w:after="0" w:line="240" w:lineRule="auto"/>
              <w:ind w:right="-1" w:firstLineChars="133" w:firstLine="319"/>
              <w:rPr>
                <w:rFonts w:ascii="Calibri" w:eastAsia="Yu Mincho" w:hAnsi="Calibri" w:cs="Calibri"/>
                <w:color w:val="000000"/>
                <w:lang w:eastAsia="pt-BR"/>
              </w:rPr>
            </w:pPr>
            <w:r w:rsidRPr="000A2D75">
              <w:rPr>
                <w:rFonts w:ascii="Calibri" w:eastAsia="Yu Mincho" w:hAnsi="Calibri" w:cs="Calibri"/>
                <w:b/>
                <w:color w:val="000000"/>
                <w:lang w:eastAsia="pt-BR"/>
              </w:rPr>
              <w:t>Propriedades para investimento:</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5B5F54E4"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734885E4"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5E6E4278"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4515CC42"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49C74E"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r w:rsidRPr="000A2D75">
              <w:rPr>
                <w:rFonts w:ascii="Calibri" w:eastAsia="Yu Mincho" w:hAnsi="Calibri" w:cs="Calibri"/>
                <w:color w:val="000000"/>
                <w:lang w:eastAsia="pt-BR"/>
              </w:rPr>
              <w:t>(+) Receitas de aluguéis das propriedades para investimento</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596FF88A"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379EB40E"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5E6120F4"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46F8D713"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5FD9CE"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r w:rsidRPr="000A2D75">
              <w:rPr>
                <w:rFonts w:ascii="Calibri" w:eastAsia="Yu Mincho" w:hAnsi="Calibri" w:cs="Calibri"/>
                <w:color w:val="000000"/>
                <w:lang w:eastAsia="pt-BR"/>
              </w:rPr>
              <w:t>(-) Despesas com manutenção e conservação das propriedades para investimento</w:t>
            </w:r>
          </w:p>
        </w:tc>
        <w:tc>
          <w:tcPr>
            <w:tcW w:w="766" w:type="pct"/>
            <w:tcBorders>
              <w:top w:val="single" w:sz="4" w:space="0" w:color="auto"/>
              <w:left w:val="nil"/>
              <w:bottom w:val="single" w:sz="4" w:space="0" w:color="auto"/>
              <w:right w:val="single" w:sz="4" w:space="0" w:color="auto"/>
            </w:tcBorders>
            <w:shd w:val="clear" w:color="auto" w:fill="auto"/>
            <w:vAlign w:val="bottom"/>
          </w:tcPr>
          <w:p w14:paraId="1F338EE0"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17FCF574"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p>
        </w:tc>
      </w:tr>
      <w:tr w:rsidR="000A2D75" w:rsidRPr="000A2D75" w14:paraId="0E5DFE5F"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4F3A2B39"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9909D8"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r w:rsidRPr="000A2D75">
              <w:rPr>
                <w:rFonts w:ascii="Calibri" w:eastAsia="Yu Mincho" w:hAnsi="Calibri" w:cs="Calibri"/>
                <w:color w:val="000000"/>
                <w:lang w:eastAsia="pt-BR"/>
              </w:rPr>
              <w:t>(+) Receitas de venda de propriedades para investimento</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5B1B58AB"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4325709D"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3C6B867D"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46F432FD"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5501C2"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r w:rsidRPr="000A2D75">
              <w:rPr>
                <w:rFonts w:ascii="Calibri" w:eastAsia="Yu Mincho" w:hAnsi="Calibri" w:cs="Calibri"/>
                <w:color w:val="000000"/>
                <w:lang w:eastAsia="pt-BR"/>
              </w:rPr>
              <w:t>(-) Custo das propriedades para investimento vendidas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55312DE4"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5ABA696E"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5DB1F631"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041347F9"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BCD7C6"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r w:rsidRPr="000A2D75">
              <w:rPr>
                <w:rFonts w:ascii="Calibri" w:eastAsia="Yu Mincho" w:hAnsi="Calibri" w:cs="Calibri"/>
                <w:color w:val="000000"/>
                <w:lang w:eastAsia="pt-BR"/>
              </w:rPr>
              <w:t>(+/-) Ajuste ao valor justo das propriedades para investimento</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51AEA93C"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349F48A0"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024E5CD4"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0F3EAE5D"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B3E339"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r w:rsidRPr="000A2D75">
              <w:rPr>
                <w:rFonts w:ascii="Calibri" w:eastAsia="Yu Mincho" w:hAnsi="Calibri" w:cs="Calibri"/>
                <w:color w:val="000000"/>
                <w:lang w:eastAsia="pt-BR"/>
              </w:rPr>
              <w:t>(+/-) Outras receitas/despesas das propriedades para investimento</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7A20FFCF"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5F029D03"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1FF1522B" w14:textId="77777777" w:rsidTr="005511E9">
        <w:trPr>
          <w:trHeight w:val="397"/>
        </w:trPr>
        <w:tc>
          <w:tcPr>
            <w:tcW w:w="276" w:type="pct"/>
            <w:vMerge/>
            <w:tcBorders>
              <w:top w:val="single" w:sz="4" w:space="0" w:color="auto"/>
              <w:left w:val="single" w:sz="4" w:space="0" w:color="auto"/>
              <w:bottom w:val="single" w:sz="4" w:space="0" w:color="auto"/>
              <w:right w:val="single" w:sz="4" w:space="0" w:color="auto"/>
            </w:tcBorders>
            <w:noWrap/>
            <w:vAlign w:val="bottom"/>
          </w:tcPr>
          <w:p w14:paraId="134BD13D"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A6C8AF" w14:textId="77777777" w:rsidR="000A2D75" w:rsidRPr="000A2D75" w:rsidRDefault="000A2D75" w:rsidP="00966D39">
            <w:pPr>
              <w:spacing w:before="0" w:after="0" w:line="240" w:lineRule="auto"/>
              <w:ind w:right="-1" w:firstLine="0"/>
              <w:rPr>
                <w:rFonts w:ascii="Calibri" w:eastAsia="Yu Mincho" w:hAnsi="Calibri" w:cs="Calibri"/>
                <w:color w:val="000000"/>
                <w:lang w:eastAsia="pt-BR"/>
              </w:rPr>
            </w:pPr>
            <w:r w:rsidRPr="000A2D75">
              <w:rPr>
                <w:rFonts w:ascii="Calibri" w:eastAsia="Yu Mincho" w:hAnsi="Calibri" w:cs="Calibri"/>
                <w:b/>
                <w:color w:val="000000"/>
                <w:lang w:eastAsia="pt-BR"/>
              </w:rPr>
              <w:t>Resultado líquido de imóveis para renda</w:t>
            </w:r>
          </w:p>
        </w:tc>
        <w:tc>
          <w:tcPr>
            <w:tcW w:w="766" w:type="pct"/>
            <w:tcBorders>
              <w:top w:val="single" w:sz="4" w:space="0" w:color="auto"/>
              <w:left w:val="nil"/>
              <w:right w:val="single" w:sz="4" w:space="0" w:color="auto"/>
            </w:tcBorders>
            <w:shd w:val="clear" w:color="auto" w:fill="auto"/>
            <w:noWrap/>
            <w:vAlign w:val="bottom"/>
          </w:tcPr>
          <w:p w14:paraId="3F6DC2E8"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right w:val="single" w:sz="4" w:space="0" w:color="auto"/>
            </w:tcBorders>
          </w:tcPr>
          <w:p w14:paraId="70DB163F"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7286A6C7"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07EA0907"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68F702" w14:textId="77777777" w:rsidR="000A2D75" w:rsidRPr="000A2D75" w:rsidRDefault="000A2D75" w:rsidP="00A802BE">
            <w:pPr>
              <w:spacing w:before="0" w:after="0" w:line="240" w:lineRule="auto"/>
              <w:ind w:right="-1" w:firstLineChars="133" w:firstLine="319"/>
              <w:rPr>
                <w:rFonts w:ascii="Calibri" w:eastAsia="Yu Mincho" w:hAnsi="Calibri" w:cs="Calibri"/>
                <w:color w:val="000000"/>
                <w:lang w:eastAsia="pt-BR"/>
              </w:rPr>
            </w:pPr>
            <w:r w:rsidRPr="000A2D75">
              <w:rPr>
                <w:rFonts w:ascii="Calibri" w:eastAsia="Yu Mincho" w:hAnsi="Calibri" w:cs="Calibri"/>
                <w:b/>
                <w:color w:val="000000"/>
                <w:lang w:eastAsia="pt-BR"/>
              </w:rPr>
              <w:t>Ativos imobiliários representados por Títulos e Valores Mobiliários (“</w:t>
            </w:r>
            <w:proofErr w:type="spellStart"/>
            <w:r w:rsidRPr="000A2D75">
              <w:rPr>
                <w:rFonts w:ascii="Calibri" w:eastAsia="Yu Mincho" w:hAnsi="Calibri" w:cs="Calibri"/>
                <w:b/>
                <w:color w:val="000000"/>
                <w:lang w:eastAsia="pt-BR"/>
              </w:rPr>
              <w:t>TVM</w:t>
            </w:r>
            <w:proofErr w:type="spellEnd"/>
            <w:r w:rsidRPr="000A2D75">
              <w:rPr>
                <w:rFonts w:ascii="Calibri" w:eastAsia="Yu Mincho" w:hAnsi="Calibri" w:cs="Calibri"/>
                <w:b/>
                <w:color w:val="000000"/>
                <w:lang w:eastAsia="pt-BR"/>
              </w:rPr>
              <w:t>”):</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2DD8DAAC"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7349D53E"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1C2186F4"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32B918DB"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FB4714"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r w:rsidRPr="000A2D75">
              <w:rPr>
                <w:rFonts w:ascii="Calibri" w:eastAsia="Yu Mincho" w:hAnsi="Calibri" w:cs="Calibri"/>
                <w:color w:val="000000"/>
                <w:lang w:eastAsia="pt-BR"/>
              </w:rPr>
              <w:t xml:space="preserve">(+) Receitas de juros dos ativos imobiliários representados por </w:t>
            </w:r>
            <w:proofErr w:type="spellStart"/>
            <w:r w:rsidRPr="000A2D75">
              <w:rPr>
                <w:rFonts w:ascii="Calibri" w:eastAsia="Yu Mincho" w:hAnsi="Calibri" w:cs="Calibri"/>
                <w:color w:val="000000"/>
                <w:lang w:eastAsia="pt-BR"/>
              </w:rPr>
              <w:t>TVM</w:t>
            </w:r>
            <w:proofErr w:type="spellEnd"/>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1FE2829D"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4FB98B4A"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0AEF4446"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4D42F5CA"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DC143C"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r w:rsidRPr="000A2D75">
              <w:rPr>
                <w:rFonts w:ascii="Calibri" w:eastAsia="Yu Mincho" w:hAnsi="Calibri" w:cs="Calibri"/>
                <w:color w:val="000000"/>
                <w:lang w:eastAsia="pt-BR"/>
              </w:rPr>
              <w:t xml:space="preserve">(+/-) Ajuste ao valor justo dos ativos imobiliários representados por </w:t>
            </w:r>
            <w:proofErr w:type="spellStart"/>
            <w:r w:rsidRPr="000A2D75">
              <w:rPr>
                <w:rFonts w:ascii="Calibri" w:eastAsia="Yu Mincho" w:hAnsi="Calibri" w:cs="Calibri"/>
                <w:color w:val="000000"/>
                <w:lang w:eastAsia="pt-BR"/>
              </w:rPr>
              <w:t>TVM</w:t>
            </w:r>
            <w:proofErr w:type="spellEnd"/>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42011112"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3DF8C01F"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306C809F"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181AF132"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A3D4BE"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r w:rsidRPr="000A2D75">
              <w:rPr>
                <w:rFonts w:ascii="Calibri" w:eastAsia="Yu Mincho" w:hAnsi="Calibri" w:cs="Calibri"/>
                <w:color w:val="000000"/>
                <w:lang w:eastAsia="pt-BR"/>
              </w:rPr>
              <w:t xml:space="preserve">(+) Resultado na venda de ativos imobiliários representados por </w:t>
            </w:r>
            <w:proofErr w:type="spellStart"/>
            <w:r w:rsidRPr="000A2D75">
              <w:rPr>
                <w:rFonts w:ascii="Calibri" w:eastAsia="Yu Mincho" w:hAnsi="Calibri" w:cs="Calibri"/>
                <w:color w:val="000000"/>
                <w:lang w:eastAsia="pt-BR"/>
              </w:rPr>
              <w:t>TVM</w:t>
            </w:r>
            <w:proofErr w:type="spellEnd"/>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1425651A"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79A45562"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1691AF4C"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4D8F1C84"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45DC1B"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r w:rsidRPr="000A2D75">
              <w:rPr>
                <w:rFonts w:ascii="Calibri" w:eastAsia="Yu Mincho" w:hAnsi="Calibri" w:cs="Calibri"/>
                <w:color w:val="000000"/>
                <w:lang w:eastAsia="pt-BR"/>
              </w:rPr>
              <w:t xml:space="preserve">(+/-) Outras receitas/despesas de ativos imobiliários representados por </w:t>
            </w:r>
            <w:proofErr w:type="spellStart"/>
            <w:r w:rsidRPr="000A2D75">
              <w:rPr>
                <w:rFonts w:ascii="Calibri" w:eastAsia="Yu Mincho" w:hAnsi="Calibri" w:cs="Calibri"/>
                <w:color w:val="000000"/>
                <w:lang w:eastAsia="pt-BR"/>
              </w:rPr>
              <w:t>TVM</w:t>
            </w:r>
            <w:proofErr w:type="spellEnd"/>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4119BDB8"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13900161"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p>
        </w:tc>
      </w:tr>
      <w:tr w:rsidR="000A2D75" w:rsidRPr="000A2D75" w14:paraId="01BD5660" w14:textId="77777777" w:rsidTr="005511E9">
        <w:trPr>
          <w:trHeight w:val="397"/>
        </w:trPr>
        <w:tc>
          <w:tcPr>
            <w:tcW w:w="276" w:type="pct"/>
            <w:vMerge/>
            <w:tcBorders>
              <w:top w:val="single" w:sz="4" w:space="0" w:color="auto"/>
              <w:left w:val="single" w:sz="4" w:space="0" w:color="auto"/>
              <w:bottom w:val="single" w:sz="4" w:space="0" w:color="auto"/>
              <w:right w:val="single" w:sz="4" w:space="0" w:color="auto"/>
            </w:tcBorders>
            <w:noWrap/>
            <w:vAlign w:val="bottom"/>
          </w:tcPr>
          <w:p w14:paraId="6DFEADE7"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27911" w14:textId="77777777" w:rsidR="000A2D75" w:rsidRPr="000A2D75" w:rsidRDefault="000A2D75" w:rsidP="00A802BE">
            <w:pPr>
              <w:spacing w:before="0" w:after="0" w:line="240" w:lineRule="auto"/>
              <w:ind w:right="-1" w:firstLine="214"/>
              <w:rPr>
                <w:rFonts w:ascii="Calibri" w:eastAsia="Yu Mincho" w:hAnsi="Calibri" w:cs="Calibri"/>
                <w:color w:val="000000"/>
                <w:lang w:eastAsia="pt-BR"/>
              </w:rPr>
            </w:pPr>
            <w:r w:rsidRPr="000A2D75">
              <w:rPr>
                <w:rFonts w:ascii="Calibri" w:eastAsia="Yu Mincho" w:hAnsi="Calibri" w:cs="Calibri"/>
                <w:b/>
                <w:color w:val="000000"/>
                <w:lang w:eastAsia="pt-BR"/>
              </w:rPr>
              <w:t xml:space="preserve">Resultado líquido de ativos imobiliários representados por </w:t>
            </w:r>
            <w:proofErr w:type="spellStart"/>
            <w:r w:rsidRPr="000A2D75">
              <w:rPr>
                <w:rFonts w:ascii="Calibri" w:eastAsia="Yu Mincho" w:hAnsi="Calibri" w:cs="Calibri"/>
                <w:b/>
                <w:color w:val="000000"/>
                <w:lang w:eastAsia="pt-BR"/>
              </w:rPr>
              <w:t>TVM</w:t>
            </w:r>
            <w:proofErr w:type="spellEnd"/>
          </w:p>
        </w:tc>
        <w:tc>
          <w:tcPr>
            <w:tcW w:w="766" w:type="pct"/>
            <w:tcBorders>
              <w:top w:val="single" w:sz="4" w:space="0" w:color="auto"/>
              <w:left w:val="nil"/>
              <w:right w:val="single" w:sz="4" w:space="0" w:color="auto"/>
            </w:tcBorders>
            <w:shd w:val="clear" w:color="auto" w:fill="auto"/>
            <w:vAlign w:val="bottom"/>
          </w:tcPr>
          <w:p w14:paraId="02CB6EA6"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p>
        </w:tc>
        <w:tc>
          <w:tcPr>
            <w:tcW w:w="773" w:type="pct"/>
            <w:tcBorders>
              <w:top w:val="single" w:sz="4" w:space="0" w:color="auto"/>
              <w:left w:val="nil"/>
              <w:right w:val="single" w:sz="4" w:space="0" w:color="auto"/>
            </w:tcBorders>
          </w:tcPr>
          <w:p w14:paraId="5160983E" w14:textId="77777777" w:rsidR="000A2D75" w:rsidRPr="000A2D75" w:rsidRDefault="000A2D75" w:rsidP="00966D39">
            <w:pPr>
              <w:spacing w:before="0" w:after="0" w:line="240" w:lineRule="auto"/>
              <w:ind w:right="-1" w:firstLineChars="300" w:firstLine="720"/>
              <w:rPr>
                <w:rFonts w:ascii="Calibri" w:eastAsia="Yu Mincho" w:hAnsi="Calibri" w:cs="Calibri"/>
                <w:color w:val="000000"/>
                <w:lang w:eastAsia="pt-BR"/>
              </w:rPr>
            </w:pPr>
          </w:p>
        </w:tc>
      </w:tr>
      <w:tr w:rsidR="000A2D75" w:rsidRPr="000A2D75" w14:paraId="7F131D4D" w14:textId="77777777" w:rsidTr="005511E9">
        <w:trPr>
          <w:trHeight w:val="567"/>
        </w:trPr>
        <w:tc>
          <w:tcPr>
            <w:tcW w:w="276" w:type="pct"/>
            <w:vMerge/>
            <w:tcBorders>
              <w:top w:val="single" w:sz="4" w:space="0" w:color="auto"/>
              <w:left w:val="single" w:sz="4" w:space="0" w:color="auto"/>
              <w:bottom w:val="single" w:sz="4" w:space="0" w:color="auto"/>
              <w:right w:val="single" w:sz="4" w:space="0" w:color="auto"/>
            </w:tcBorders>
            <w:noWrap/>
            <w:vAlign w:val="bottom"/>
          </w:tcPr>
          <w:p w14:paraId="57A74ECE" w14:textId="77777777" w:rsidR="000A2D75" w:rsidRPr="000A2D75" w:rsidRDefault="000A2D75" w:rsidP="00966D39">
            <w:pPr>
              <w:spacing w:before="0" w:after="0" w:line="240" w:lineRule="auto"/>
              <w:ind w:right="-1" w:firstLine="0"/>
              <w:rPr>
                <w:rFonts w:ascii="Calibri" w:eastAsia="Times New Roman" w:hAnsi="Calibri" w:cs="Calibri"/>
                <w:b/>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871BF0"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r w:rsidRPr="000A2D75">
              <w:rPr>
                <w:rFonts w:ascii="Calibri" w:eastAsia="Yu Mincho" w:hAnsi="Calibri" w:cs="Calibri"/>
                <w:b/>
                <w:color w:val="000000"/>
                <w:lang w:eastAsia="pt-BR"/>
              </w:rPr>
              <w:t>Resultado líquido dos ativos imobiliários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0247B4A3"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13E97AA7"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62041F85" w14:textId="77777777" w:rsidTr="005511E9">
        <w:trPr>
          <w:trHeight w:val="284"/>
        </w:trPr>
        <w:tc>
          <w:tcPr>
            <w:tcW w:w="27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1B581281" w14:textId="77777777" w:rsidR="000A2D75" w:rsidRPr="000A2D75" w:rsidRDefault="000A2D75" w:rsidP="00966D39">
            <w:pPr>
              <w:spacing w:before="0" w:after="0" w:line="240" w:lineRule="auto"/>
              <w:ind w:right="-1" w:firstLine="0"/>
              <w:rPr>
                <w:rFonts w:ascii="Calibri" w:eastAsia="Yu Mincho" w:hAnsi="Calibri" w:cs="Calibri"/>
                <w:b/>
                <w:color w:val="000000"/>
                <w:lang w:eastAsia="pt-BR"/>
              </w:rPr>
            </w:pPr>
            <w:r w:rsidRPr="000A2D75">
              <w:rPr>
                <w:rFonts w:ascii="Calibri" w:eastAsia="Yu Mincho" w:hAnsi="Calibri" w:cs="Calibri"/>
                <w:b/>
                <w:color w:val="000000"/>
                <w:lang w:eastAsia="pt-BR"/>
              </w:rPr>
              <w:t>B</w:t>
            </w:r>
          </w:p>
        </w:tc>
        <w:tc>
          <w:tcPr>
            <w:tcW w:w="3186" w:type="pct"/>
            <w:tcBorders>
              <w:top w:val="single" w:sz="4" w:space="0" w:color="auto"/>
              <w:left w:val="nil"/>
              <w:bottom w:val="single" w:sz="4" w:space="0" w:color="auto"/>
              <w:right w:val="single" w:sz="4" w:space="0" w:color="auto"/>
            </w:tcBorders>
            <w:shd w:val="clear" w:color="auto" w:fill="auto"/>
            <w:noWrap/>
            <w:vAlign w:val="bottom"/>
          </w:tcPr>
          <w:p w14:paraId="1CCA9856"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r w:rsidRPr="000A2D75">
              <w:rPr>
                <w:rFonts w:ascii="Calibri" w:eastAsia="Yu Mincho" w:hAnsi="Calibri" w:cs="Calibri"/>
                <w:b/>
                <w:color w:val="000000"/>
                <w:lang w:eastAsia="pt-BR"/>
              </w:rPr>
              <w:t>Recursos mantidos para as necessidades de liquidez</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2342DAEF"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56D5C56F"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7B33E4D5" w14:textId="77777777" w:rsidTr="005511E9">
        <w:trPr>
          <w:trHeight w:val="284"/>
        </w:trPr>
        <w:tc>
          <w:tcPr>
            <w:tcW w:w="276" w:type="pct"/>
            <w:vMerge/>
            <w:tcBorders>
              <w:left w:val="single" w:sz="4" w:space="0" w:color="auto"/>
              <w:bottom w:val="single" w:sz="4" w:space="0" w:color="auto"/>
              <w:right w:val="single" w:sz="4" w:space="0" w:color="auto"/>
            </w:tcBorders>
            <w:noWrap/>
            <w:vAlign w:val="bottom"/>
          </w:tcPr>
          <w:p w14:paraId="533A163E"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743C0F" w14:textId="77777777" w:rsidR="000A2D75" w:rsidRPr="000A2D75" w:rsidRDefault="000A2D75" w:rsidP="00966D39">
            <w:pPr>
              <w:spacing w:before="0" w:after="0" w:line="240" w:lineRule="auto"/>
              <w:ind w:right="-1" w:firstLineChars="133" w:firstLine="319"/>
              <w:rPr>
                <w:rFonts w:ascii="Calibri" w:eastAsia="Yu Mincho" w:hAnsi="Calibri" w:cs="Calibri"/>
                <w:color w:val="000000"/>
                <w:lang w:eastAsia="pt-BR"/>
              </w:rPr>
            </w:pPr>
            <w:r w:rsidRPr="000A2D75">
              <w:rPr>
                <w:rFonts w:ascii="Calibri" w:eastAsia="Yu Mincho" w:hAnsi="Calibri" w:cs="Calibri"/>
                <w:color w:val="000000"/>
                <w:lang w:eastAsia="pt-BR"/>
              </w:rPr>
              <w:t>(+) Receitas de juros de aplicações financeiras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64310F19"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491D1177"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4240CE00" w14:textId="77777777" w:rsidTr="005511E9">
        <w:trPr>
          <w:trHeight w:val="284"/>
        </w:trPr>
        <w:tc>
          <w:tcPr>
            <w:tcW w:w="276" w:type="pct"/>
            <w:vMerge/>
            <w:tcBorders>
              <w:left w:val="single" w:sz="4" w:space="0" w:color="auto"/>
              <w:bottom w:val="single" w:sz="4" w:space="0" w:color="auto"/>
              <w:right w:val="single" w:sz="4" w:space="0" w:color="auto"/>
            </w:tcBorders>
            <w:noWrap/>
            <w:vAlign w:val="bottom"/>
          </w:tcPr>
          <w:p w14:paraId="10DEC115" w14:textId="77777777" w:rsidR="000A2D75" w:rsidRPr="000A2D75" w:rsidRDefault="000A2D75" w:rsidP="00F763EC">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A2064A" w14:textId="77777777" w:rsidR="000A2D75" w:rsidRPr="000A2D75" w:rsidRDefault="000A2D75" w:rsidP="00F763EC">
            <w:pPr>
              <w:spacing w:before="0" w:after="0" w:line="240" w:lineRule="auto"/>
              <w:ind w:right="-1" w:firstLineChars="133" w:firstLine="319"/>
              <w:rPr>
                <w:rFonts w:ascii="Calibri" w:eastAsia="Yu Mincho" w:hAnsi="Calibri" w:cs="Calibri"/>
                <w:color w:val="000000"/>
                <w:lang w:eastAsia="pt-BR"/>
              </w:rPr>
            </w:pPr>
            <w:r w:rsidRPr="000A2D75">
              <w:rPr>
                <w:rFonts w:ascii="Calibri" w:eastAsia="Yu Mincho" w:hAnsi="Calibri" w:cs="Calibri"/>
                <w:color w:val="000000"/>
                <w:lang w:eastAsia="pt-BR"/>
              </w:rPr>
              <w:t>(+/-) Ajuste ao valor justo de aplicações financeiras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7ED81F8B"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443F0F75"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72B87AB7" w14:textId="77777777" w:rsidTr="005511E9">
        <w:trPr>
          <w:trHeight w:val="284"/>
        </w:trPr>
        <w:tc>
          <w:tcPr>
            <w:tcW w:w="276" w:type="pct"/>
            <w:vMerge/>
            <w:tcBorders>
              <w:left w:val="single" w:sz="4" w:space="0" w:color="auto"/>
              <w:bottom w:val="single" w:sz="4" w:space="0" w:color="auto"/>
            </w:tcBorders>
            <w:noWrap/>
          </w:tcPr>
          <w:p w14:paraId="4B2BAF50" w14:textId="77777777" w:rsidR="000A2D75" w:rsidRPr="000A2D75" w:rsidRDefault="000A2D75" w:rsidP="00F763EC">
            <w:pPr>
              <w:spacing w:before="0" w:after="0" w:line="240" w:lineRule="auto"/>
              <w:ind w:right="-1" w:firstLine="0"/>
              <w:rPr>
                <w:rFonts w:ascii="Calibri" w:eastAsia="Times New Roman" w:hAnsi="Calibri" w:cs="Calibri"/>
                <w:b/>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F17DAE" w14:textId="77777777" w:rsidR="000A2D75" w:rsidRPr="000A2D75" w:rsidRDefault="000A2D75" w:rsidP="00F763EC">
            <w:pPr>
              <w:spacing w:before="0" w:after="0" w:line="240" w:lineRule="auto"/>
              <w:ind w:right="-1" w:firstLineChars="133" w:firstLine="319"/>
              <w:rPr>
                <w:rFonts w:ascii="Calibri" w:eastAsia="Yu Mincho" w:hAnsi="Calibri" w:cs="Calibri"/>
                <w:color w:val="000000"/>
                <w:lang w:eastAsia="pt-BR"/>
              </w:rPr>
            </w:pPr>
            <w:r w:rsidRPr="000A2D75">
              <w:rPr>
                <w:rFonts w:ascii="Calibri" w:eastAsia="Yu Mincho" w:hAnsi="Calibri" w:cs="Calibri"/>
                <w:color w:val="000000"/>
                <w:lang w:eastAsia="pt-BR"/>
              </w:rPr>
              <w:t>(+/-) Resultado na venda de aplicações financeiras</w:t>
            </w:r>
          </w:p>
        </w:tc>
        <w:tc>
          <w:tcPr>
            <w:tcW w:w="766" w:type="pct"/>
            <w:tcBorders>
              <w:top w:val="single" w:sz="4" w:space="0" w:color="auto"/>
              <w:left w:val="nil"/>
              <w:bottom w:val="single" w:sz="4" w:space="0" w:color="auto"/>
              <w:right w:val="single" w:sz="4" w:space="0" w:color="auto"/>
            </w:tcBorders>
            <w:shd w:val="clear" w:color="auto" w:fill="auto"/>
            <w:vAlign w:val="bottom"/>
          </w:tcPr>
          <w:p w14:paraId="7C6F7272" w14:textId="77777777" w:rsidR="000A2D75" w:rsidRPr="000A2D75" w:rsidRDefault="000A2D75" w:rsidP="00F763EC">
            <w:pPr>
              <w:spacing w:before="0" w:after="0" w:line="240" w:lineRule="auto"/>
              <w:ind w:right="-1" w:firstLineChars="133" w:firstLine="319"/>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5A867161" w14:textId="77777777" w:rsidR="000A2D75" w:rsidRPr="000A2D75" w:rsidRDefault="000A2D75" w:rsidP="00F763EC">
            <w:pPr>
              <w:spacing w:before="0" w:after="0" w:line="240" w:lineRule="auto"/>
              <w:ind w:right="-1" w:firstLineChars="133" w:firstLine="319"/>
              <w:rPr>
                <w:rFonts w:ascii="Calibri" w:eastAsia="Yu Mincho" w:hAnsi="Calibri" w:cs="Calibri"/>
                <w:color w:val="000000"/>
                <w:lang w:eastAsia="pt-BR"/>
              </w:rPr>
            </w:pPr>
          </w:p>
        </w:tc>
      </w:tr>
      <w:tr w:rsidR="000A2D75" w:rsidRPr="000A2D75" w14:paraId="6EBB843B" w14:textId="77777777" w:rsidTr="005511E9">
        <w:trPr>
          <w:trHeight w:val="284"/>
        </w:trPr>
        <w:tc>
          <w:tcPr>
            <w:tcW w:w="276" w:type="pct"/>
            <w:vMerge/>
            <w:tcBorders>
              <w:left w:val="single" w:sz="4" w:space="0" w:color="auto"/>
              <w:bottom w:val="single" w:sz="4" w:space="0" w:color="auto"/>
              <w:right w:val="single" w:sz="4" w:space="0" w:color="auto"/>
            </w:tcBorders>
            <w:noWrap/>
            <w:vAlign w:val="bottom"/>
          </w:tcPr>
          <w:p w14:paraId="2A48AE93" w14:textId="77777777" w:rsidR="000A2D75" w:rsidRPr="000A2D75" w:rsidRDefault="000A2D75" w:rsidP="00F763EC">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5E0D0D" w14:textId="77777777" w:rsidR="000A2D75" w:rsidRPr="000A2D75" w:rsidRDefault="000A2D75" w:rsidP="00F763EC">
            <w:pPr>
              <w:spacing w:before="0" w:after="0" w:line="240" w:lineRule="auto"/>
              <w:ind w:right="-1" w:firstLineChars="133" w:firstLine="319"/>
              <w:rPr>
                <w:rFonts w:ascii="Calibri" w:eastAsia="Yu Mincho" w:hAnsi="Calibri" w:cs="Calibri"/>
                <w:color w:val="000000"/>
                <w:lang w:eastAsia="pt-BR"/>
              </w:rPr>
            </w:pPr>
            <w:r w:rsidRPr="000A2D75">
              <w:rPr>
                <w:rFonts w:ascii="Calibri" w:eastAsia="Yu Mincho" w:hAnsi="Calibri" w:cs="Calibri"/>
                <w:color w:val="000000"/>
                <w:lang w:eastAsia="pt-BR"/>
              </w:rPr>
              <w:t>(+/-) Outras receitas/despesas de aplicações financeiras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502788C8"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17B7516D"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1653EE1E" w14:textId="77777777" w:rsidTr="005511E9">
        <w:trPr>
          <w:trHeight w:hRule="exact" w:val="567"/>
        </w:trPr>
        <w:tc>
          <w:tcPr>
            <w:tcW w:w="276" w:type="pct"/>
            <w:vMerge/>
            <w:tcBorders>
              <w:left w:val="single" w:sz="4" w:space="0" w:color="auto"/>
              <w:bottom w:val="single" w:sz="4" w:space="0" w:color="auto"/>
              <w:right w:val="single" w:sz="4" w:space="0" w:color="auto"/>
            </w:tcBorders>
            <w:noWrap/>
          </w:tcPr>
          <w:p w14:paraId="2ACCD022" w14:textId="77777777" w:rsidR="000A2D75" w:rsidRPr="000A2D75" w:rsidRDefault="000A2D75" w:rsidP="00F763EC">
            <w:pPr>
              <w:spacing w:before="0" w:after="0" w:line="240" w:lineRule="auto"/>
              <w:ind w:right="-1" w:firstLine="0"/>
              <w:rPr>
                <w:rFonts w:ascii="Calibri" w:eastAsia="Times New Roman" w:hAnsi="Calibri" w:cs="Calibri"/>
                <w:b/>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597635"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r w:rsidRPr="000A2D75">
              <w:rPr>
                <w:rFonts w:ascii="Calibri" w:eastAsia="Yu Mincho" w:hAnsi="Calibri" w:cs="Calibri"/>
                <w:b/>
                <w:color w:val="000000"/>
                <w:lang w:eastAsia="pt-BR"/>
              </w:rPr>
              <w:t>Resultado líquido dos recursos mantidos para as necessidades de liquidez</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1918782B"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5AC6C3D7"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72285D96" w14:textId="77777777" w:rsidTr="005511E9">
        <w:trPr>
          <w:trHeight w:val="567"/>
        </w:trPr>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2CE2B4AA" w14:textId="77777777" w:rsidR="000A2D75" w:rsidRPr="000A2D75" w:rsidRDefault="000A2D75" w:rsidP="00966D39">
            <w:pPr>
              <w:spacing w:before="0" w:after="0" w:line="240" w:lineRule="auto"/>
              <w:ind w:right="-1" w:firstLine="0"/>
              <w:rPr>
                <w:rFonts w:ascii="Calibri" w:eastAsia="Yu Mincho" w:hAnsi="Calibri" w:cs="Calibri"/>
                <w:b/>
                <w:color w:val="000000"/>
                <w:lang w:eastAsia="pt-BR"/>
              </w:rPr>
            </w:pPr>
            <w:r w:rsidRPr="000A2D75">
              <w:rPr>
                <w:rFonts w:ascii="Calibri" w:eastAsia="Yu Mincho" w:hAnsi="Calibri" w:cs="Calibri"/>
                <w:b/>
                <w:color w:val="000000"/>
                <w:lang w:eastAsia="pt-BR"/>
              </w:rPr>
              <w:t>C</w:t>
            </w:r>
          </w:p>
        </w:tc>
        <w:tc>
          <w:tcPr>
            <w:tcW w:w="3186" w:type="pct"/>
            <w:tcBorders>
              <w:top w:val="single" w:sz="4" w:space="0" w:color="auto"/>
              <w:left w:val="nil"/>
              <w:bottom w:val="single" w:sz="4" w:space="0" w:color="auto"/>
              <w:right w:val="single" w:sz="4" w:space="0" w:color="auto"/>
            </w:tcBorders>
            <w:shd w:val="clear" w:color="auto" w:fill="auto"/>
            <w:noWrap/>
            <w:vAlign w:val="bottom"/>
          </w:tcPr>
          <w:p w14:paraId="1039A757"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r w:rsidRPr="000A2D75">
              <w:rPr>
                <w:rFonts w:ascii="Calibri" w:eastAsia="Yu Mincho" w:hAnsi="Calibri" w:cs="Calibri"/>
                <w:b/>
                <w:color w:val="000000"/>
                <w:lang w:eastAsia="pt-BR"/>
              </w:rPr>
              <w:t>Resultado líquido com instrumentos financeiros derivativos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0ED57652"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2E28E6BB"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104B29ED" w14:textId="77777777" w:rsidTr="005511E9">
        <w:trPr>
          <w:trHeight w:val="284"/>
        </w:trPr>
        <w:tc>
          <w:tcPr>
            <w:tcW w:w="27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119B328A" w14:textId="77777777" w:rsidR="000A2D75" w:rsidRPr="000A2D75" w:rsidRDefault="000A2D75" w:rsidP="00966D39">
            <w:pPr>
              <w:spacing w:before="0" w:after="0" w:line="240" w:lineRule="auto"/>
              <w:ind w:right="-1" w:firstLine="0"/>
              <w:rPr>
                <w:rFonts w:ascii="Calibri" w:eastAsia="Yu Mincho" w:hAnsi="Calibri" w:cs="Calibri"/>
                <w:color w:val="000000"/>
                <w:lang w:eastAsia="pt-BR"/>
              </w:rPr>
            </w:pPr>
            <w:r w:rsidRPr="000A2D75">
              <w:rPr>
                <w:rFonts w:ascii="Calibri" w:eastAsia="Yu Mincho" w:hAnsi="Calibri" w:cs="Calibri"/>
                <w:b/>
                <w:color w:val="000000"/>
                <w:lang w:eastAsia="pt-BR"/>
              </w:rPr>
              <w:t>D</w:t>
            </w:r>
          </w:p>
        </w:tc>
        <w:tc>
          <w:tcPr>
            <w:tcW w:w="3186" w:type="pct"/>
            <w:tcBorders>
              <w:top w:val="single" w:sz="4" w:space="0" w:color="auto"/>
              <w:left w:val="nil"/>
              <w:bottom w:val="single" w:sz="4" w:space="0" w:color="auto"/>
              <w:right w:val="single" w:sz="4" w:space="0" w:color="auto"/>
            </w:tcBorders>
            <w:shd w:val="clear" w:color="auto" w:fill="auto"/>
            <w:noWrap/>
            <w:vAlign w:val="bottom"/>
          </w:tcPr>
          <w:p w14:paraId="09EE931B"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r w:rsidRPr="000A2D75">
              <w:rPr>
                <w:rFonts w:ascii="Calibri" w:eastAsia="Yu Mincho" w:hAnsi="Calibri" w:cs="Calibri"/>
                <w:b/>
                <w:color w:val="000000"/>
                <w:lang w:eastAsia="pt-BR"/>
              </w:rPr>
              <w:t>Outras receitas/despesas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208E246A"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0817B36E"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6461F551"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2E942DF5"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B3E713" w14:textId="77777777" w:rsidR="000A2D75" w:rsidRPr="000A2D75" w:rsidRDefault="000A2D75" w:rsidP="00966D39">
            <w:pPr>
              <w:spacing w:before="0" w:after="0" w:line="240" w:lineRule="auto"/>
              <w:ind w:right="-1" w:firstLineChars="100" w:firstLine="240"/>
              <w:rPr>
                <w:rFonts w:ascii="Calibri" w:eastAsia="Yu Mincho" w:hAnsi="Calibri" w:cs="Calibri"/>
                <w:color w:val="000000"/>
                <w:lang w:eastAsia="pt-BR"/>
              </w:rPr>
            </w:pPr>
            <w:r w:rsidRPr="000A2D75">
              <w:rPr>
                <w:rFonts w:ascii="Calibri" w:eastAsia="Yu Mincho" w:hAnsi="Calibri" w:cs="Calibri"/>
                <w:color w:val="000000"/>
                <w:lang w:eastAsia="pt-BR"/>
              </w:rPr>
              <w:t>(-) Taxa de administração</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61B479ED"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63B65183"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4029DEC0"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1D0CFF64" w14:textId="77777777" w:rsidR="000A2D75" w:rsidRPr="000A2D75" w:rsidRDefault="000A2D75" w:rsidP="00966D39">
            <w:pPr>
              <w:spacing w:before="0" w:after="0" w:line="240" w:lineRule="auto"/>
              <w:ind w:right="-1" w:firstLine="0"/>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AE6670" w14:textId="77777777" w:rsidR="000A2D75" w:rsidRPr="000A2D75" w:rsidRDefault="000A2D75" w:rsidP="00966D39">
            <w:pPr>
              <w:spacing w:before="0" w:after="0" w:line="240" w:lineRule="auto"/>
              <w:ind w:right="-1" w:firstLineChars="250" w:firstLine="600"/>
              <w:rPr>
                <w:rFonts w:ascii="Calibri" w:eastAsia="Yu Mincho" w:hAnsi="Calibri" w:cs="Calibri"/>
                <w:color w:val="000000"/>
                <w:lang w:eastAsia="pt-BR"/>
              </w:rPr>
            </w:pPr>
            <w:r w:rsidRPr="000A2D75">
              <w:rPr>
                <w:rFonts w:ascii="Calibri" w:eastAsia="Yu Mincho" w:hAnsi="Calibri" w:cs="Calibri"/>
                <w:color w:val="000000"/>
                <w:lang w:eastAsia="pt-BR"/>
              </w:rPr>
              <w:t>(-) Taxa de desempenho (</w:t>
            </w:r>
            <w:r w:rsidRPr="000A2D75">
              <w:rPr>
                <w:rFonts w:ascii="Calibri" w:eastAsia="Yu Mincho" w:hAnsi="Calibri" w:cs="Calibri"/>
                <w:i/>
                <w:color w:val="000000"/>
                <w:lang w:eastAsia="pt-BR"/>
              </w:rPr>
              <w:t>performance</w:t>
            </w:r>
            <w:r w:rsidRPr="000A2D75">
              <w:rPr>
                <w:rFonts w:ascii="Calibri" w:eastAsia="Yu Mincho" w:hAnsi="Calibri" w:cs="Calibri"/>
                <w:color w:val="000000"/>
                <w:lang w:eastAsia="pt-BR"/>
              </w:rPr>
              <w:t>)</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3B9C98A0"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019805F9" w14:textId="77777777" w:rsidR="000A2D75" w:rsidRPr="000A2D75" w:rsidRDefault="000A2D75" w:rsidP="00A802BE">
            <w:pPr>
              <w:spacing w:before="0" w:after="0" w:line="240" w:lineRule="auto"/>
              <w:ind w:right="-1" w:firstLine="0"/>
              <w:rPr>
                <w:rFonts w:ascii="Calibri" w:eastAsia="Yu Mincho" w:hAnsi="Calibri" w:cs="Calibri"/>
                <w:color w:val="000000"/>
                <w:lang w:eastAsia="pt-BR"/>
              </w:rPr>
            </w:pPr>
          </w:p>
        </w:tc>
      </w:tr>
      <w:tr w:rsidR="000A2D75" w:rsidRPr="000A2D75" w14:paraId="6AD7C608"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2153358F" w14:textId="77777777" w:rsidR="000A2D75" w:rsidRPr="000A2D75" w:rsidRDefault="000A2D75" w:rsidP="00966D39">
            <w:pPr>
              <w:spacing w:before="0" w:after="0" w:line="240" w:lineRule="auto"/>
              <w:ind w:right="-1" w:firstLine="0"/>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3A6AAC" w14:textId="77777777" w:rsidR="000A2D75" w:rsidRPr="000A2D75" w:rsidRDefault="000A2D75" w:rsidP="00966D39">
            <w:pPr>
              <w:spacing w:before="0" w:after="0" w:line="240" w:lineRule="auto"/>
              <w:ind w:right="-1" w:firstLineChars="100" w:firstLine="240"/>
              <w:rPr>
                <w:rFonts w:ascii="Calibri" w:eastAsia="Yu Mincho" w:hAnsi="Calibri" w:cs="Calibri"/>
                <w:color w:val="000000"/>
                <w:lang w:eastAsia="pt-BR"/>
              </w:rPr>
            </w:pPr>
            <w:r w:rsidRPr="000A2D75">
              <w:rPr>
                <w:rFonts w:ascii="Calibri" w:eastAsia="Yu Mincho" w:hAnsi="Calibri" w:cs="Calibri"/>
                <w:color w:val="000000"/>
                <w:lang w:eastAsia="pt-BR"/>
              </w:rPr>
              <w:t xml:space="preserve">(-) Consultoria especializada de que trata o art. 27, II, Anexo Normativo </w:t>
            </w:r>
            <w:proofErr w:type="spellStart"/>
            <w:r w:rsidRPr="000A2D75">
              <w:rPr>
                <w:rFonts w:ascii="Calibri" w:eastAsia="Yu Mincho" w:hAnsi="Calibri" w:cs="Calibri"/>
                <w:color w:val="000000"/>
                <w:lang w:eastAsia="pt-BR"/>
              </w:rPr>
              <w:t>III</w:t>
            </w:r>
            <w:proofErr w:type="spellEnd"/>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2C1AF30C"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20EACD6E"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3A33FAB3"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72D50F46" w14:textId="77777777" w:rsidR="000A2D75" w:rsidRPr="000A2D75" w:rsidRDefault="000A2D75" w:rsidP="00966D39">
            <w:pPr>
              <w:spacing w:before="0" w:after="0" w:line="240" w:lineRule="auto"/>
              <w:ind w:right="-1" w:firstLine="0"/>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B7DFB2" w14:textId="77777777" w:rsidR="000A2D75" w:rsidRPr="000A2D75" w:rsidRDefault="000A2D75" w:rsidP="00966D39">
            <w:pPr>
              <w:spacing w:before="0" w:after="0" w:line="240" w:lineRule="auto"/>
              <w:ind w:right="-1" w:firstLineChars="100" w:firstLine="240"/>
              <w:rPr>
                <w:rFonts w:ascii="Calibri" w:eastAsia="Yu Mincho" w:hAnsi="Calibri" w:cs="Arial"/>
                <w:color w:val="000000"/>
                <w:lang w:eastAsia="pt-BR"/>
              </w:rPr>
            </w:pPr>
            <w:r w:rsidRPr="000A2D75">
              <w:rPr>
                <w:rFonts w:ascii="Calibri" w:eastAsia="Yu Mincho" w:hAnsi="Calibri" w:cs="Arial"/>
                <w:color w:val="000000"/>
                <w:lang w:eastAsia="pt-BR"/>
              </w:rPr>
              <w:t xml:space="preserve">(-) Empresa especializada de que trata o art. 27, </w:t>
            </w:r>
            <w:proofErr w:type="spellStart"/>
            <w:r w:rsidRPr="000A2D75">
              <w:rPr>
                <w:rFonts w:ascii="Calibri" w:eastAsia="Yu Mincho" w:hAnsi="Calibri" w:cs="Arial"/>
                <w:color w:val="000000"/>
                <w:lang w:eastAsia="pt-BR"/>
              </w:rPr>
              <w:t>III</w:t>
            </w:r>
            <w:proofErr w:type="spellEnd"/>
            <w:r w:rsidRPr="000A2D75">
              <w:rPr>
                <w:rFonts w:ascii="Calibri" w:eastAsia="Yu Mincho" w:hAnsi="Calibri" w:cs="Arial"/>
                <w:color w:val="000000"/>
                <w:lang w:eastAsia="pt-BR"/>
              </w:rPr>
              <w:t xml:space="preserve">, Anexo Normativo </w:t>
            </w:r>
            <w:proofErr w:type="spellStart"/>
            <w:r w:rsidRPr="000A2D75">
              <w:rPr>
                <w:rFonts w:ascii="Calibri" w:eastAsia="Yu Mincho" w:hAnsi="Calibri" w:cs="Arial"/>
                <w:color w:val="000000"/>
                <w:lang w:eastAsia="pt-BR"/>
              </w:rPr>
              <w:t>III</w:t>
            </w:r>
            <w:proofErr w:type="spellEnd"/>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130DA5D4"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0D9F7ABA"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2DC50CBB"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772589A7" w14:textId="77777777" w:rsidR="000A2D75" w:rsidRPr="000A2D75" w:rsidRDefault="000A2D75" w:rsidP="00966D39">
            <w:pPr>
              <w:spacing w:before="0" w:after="0" w:line="240" w:lineRule="auto"/>
              <w:ind w:right="-1" w:firstLine="0"/>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1EC9B2" w14:textId="77777777" w:rsidR="000A2D75" w:rsidRPr="000A2D75" w:rsidRDefault="000A2D75" w:rsidP="00966D39">
            <w:pPr>
              <w:spacing w:before="0" w:after="0" w:line="240" w:lineRule="auto"/>
              <w:ind w:right="-1" w:firstLineChars="100" w:firstLine="240"/>
              <w:rPr>
                <w:rFonts w:ascii="Calibri" w:eastAsia="Yu Mincho" w:hAnsi="Calibri" w:cs="Arial"/>
                <w:color w:val="000000"/>
                <w:lang w:eastAsia="pt-BR"/>
              </w:rPr>
            </w:pPr>
            <w:r w:rsidRPr="000A2D75">
              <w:rPr>
                <w:rFonts w:ascii="Calibri" w:eastAsia="Yu Mincho" w:hAnsi="Calibri" w:cs="Arial"/>
                <w:color w:val="000000"/>
                <w:lang w:eastAsia="pt-BR"/>
              </w:rPr>
              <w:t xml:space="preserve">(-) Formador de mercado de que trata o art. 27, </w:t>
            </w:r>
            <w:proofErr w:type="spellStart"/>
            <w:r w:rsidRPr="000A2D75">
              <w:rPr>
                <w:rFonts w:ascii="Calibri" w:eastAsia="Yu Mincho" w:hAnsi="Calibri" w:cs="Arial"/>
                <w:color w:val="000000"/>
                <w:lang w:eastAsia="pt-BR"/>
              </w:rPr>
              <w:t>IV</w:t>
            </w:r>
            <w:proofErr w:type="spellEnd"/>
            <w:r w:rsidRPr="000A2D75">
              <w:rPr>
                <w:rFonts w:ascii="Calibri" w:eastAsia="Yu Mincho" w:hAnsi="Calibri" w:cs="Arial"/>
                <w:color w:val="000000"/>
                <w:lang w:eastAsia="pt-BR"/>
              </w:rPr>
              <w:t xml:space="preserve">, Anexo Normativo </w:t>
            </w:r>
            <w:proofErr w:type="spellStart"/>
            <w:r w:rsidRPr="000A2D75">
              <w:rPr>
                <w:rFonts w:ascii="Calibri" w:eastAsia="Yu Mincho" w:hAnsi="Calibri" w:cs="Arial"/>
                <w:color w:val="000000"/>
                <w:lang w:eastAsia="pt-BR"/>
              </w:rPr>
              <w:t>III</w:t>
            </w:r>
            <w:proofErr w:type="spellEnd"/>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162C9F96"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48F302F3"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63A235AF"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7B861D59" w14:textId="77777777" w:rsidR="000A2D75" w:rsidRPr="000A2D75" w:rsidRDefault="000A2D75" w:rsidP="00966D39">
            <w:pPr>
              <w:spacing w:before="0" w:after="0" w:line="240" w:lineRule="auto"/>
              <w:ind w:right="-1" w:firstLine="0"/>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0E11B" w14:textId="77777777" w:rsidR="000A2D75" w:rsidRPr="000A2D75" w:rsidRDefault="000A2D75" w:rsidP="00966D39">
            <w:pPr>
              <w:spacing w:before="0" w:after="0" w:line="240" w:lineRule="auto"/>
              <w:ind w:right="-1" w:firstLineChars="100" w:firstLine="240"/>
              <w:rPr>
                <w:rFonts w:ascii="Calibri" w:eastAsia="Yu Mincho" w:hAnsi="Calibri" w:cs="Calibri"/>
                <w:color w:val="000000"/>
                <w:lang w:eastAsia="pt-BR"/>
              </w:rPr>
            </w:pPr>
            <w:r w:rsidRPr="000A2D75">
              <w:rPr>
                <w:rFonts w:ascii="Calibri" w:eastAsia="Yu Mincho" w:hAnsi="Calibri" w:cs="Calibri"/>
                <w:color w:val="000000"/>
                <w:lang w:eastAsia="pt-BR"/>
              </w:rPr>
              <w:t xml:space="preserve">(-) Custódia dos títulos e valores mobiliários do </w:t>
            </w:r>
            <w:proofErr w:type="spellStart"/>
            <w:r w:rsidRPr="000A2D75">
              <w:rPr>
                <w:rFonts w:ascii="Calibri" w:eastAsia="Yu Mincho" w:hAnsi="Calibri" w:cs="Calibri"/>
                <w:color w:val="000000"/>
                <w:lang w:eastAsia="pt-BR"/>
              </w:rPr>
              <w:t>FII</w:t>
            </w:r>
            <w:proofErr w:type="spellEnd"/>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7F68B9B9"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6FA9E424"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67002885"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60F2571C" w14:textId="77777777" w:rsidR="000A2D75" w:rsidRPr="000A2D75" w:rsidRDefault="000A2D75" w:rsidP="00966D39">
            <w:pPr>
              <w:spacing w:before="0" w:after="0" w:line="240" w:lineRule="auto"/>
              <w:ind w:right="-1" w:firstLine="0"/>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04B386" w14:textId="77777777" w:rsidR="000A2D75" w:rsidRPr="000A2D75" w:rsidRDefault="000A2D75" w:rsidP="00966D39">
            <w:pPr>
              <w:spacing w:before="0" w:after="0" w:line="240" w:lineRule="auto"/>
              <w:ind w:right="-1" w:firstLineChars="100" w:firstLine="240"/>
              <w:rPr>
                <w:rFonts w:ascii="Calibri" w:eastAsia="Yu Mincho" w:hAnsi="Calibri" w:cs="Calibri"/>
                <w:color w:val="000000"/>
                <w:lang w:eastAsia="pt-BR"/>
              </w:rPr>
            </w:pPr>
            <w:r w:rsidRPr="000A2D75">
              <w:rPr>
                <w:rFonts w:ascii="Calibri" w:eastAsia="Yu Mincho" w:hAnsi="Calibri" w:cs="Calibri"/>
                <w:color w:val="000000"/>
                <w:lang w:eastAsia="pt-BR"/>
              </w:rPr>
              <w:t>(-) Auditoria independente</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6B67FA29"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0EF4F8F9"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7B873D8C"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0C1F5BC6" w14:textId="77777777" w:rsidR="000A2D75" w:rsidRPr="000A2D75" w:rsidRDefault="000A2D75" w:rsidP="00966D39">
            <w:pPr>
              <w:spacing w:before="0" w:after="0" w:line="240" w:lineRule="auto"/>
              <w:ind w:right="-1" w:firstLine="0"/>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106C29" w14:textId="77777777" w:rsidR="000A2D75" w:rsidRPr="000A2D75" w:rsidRDefault="000A2D75" w:rsidP="00966D39">
            <w:pPr>
              <w:spacing w:before="0" w:after="0" w:line="240" w:lineRule="auto"/>
              <w:ind w:right="-1" w:firstLineChars="100" w:firstLine="240"/>
              <w:rPr>
                <w:rFonts w:ascii="Calibri" w:eastAsia="Yu Mincho" w:hAnsi="Calibri" w:cs="Calibri"/>
                <w:color w:val="000000"/>
                <w:lang w:eastAsia="pt-BR"/>
              </w:rPr>
            </w:pPr>
            <w:r w:rsidRPr="000A2D75">
              <w:rPr>
                <w:rFonts w:ascii="Calibri" w:eastAsia="Yu Mincho" w:hAnsi="Calibri" w:cs="Calibri"/>
                <w:color w:val="000000"/>
                <w:lang w:eastAsia="pt-BR"/>
              </w:rPr>
              <w:t>(-) Representante(s) de cotistas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53122155"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79959BCF"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6F5B04D5"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0E510CB0" w14:textId="77777777" w:rsidR="000A2D75" w:rsidRPr="000A2D75" w:rsidRDefault="000A2D75" w:rsidP="00966D39">
            <w:pPr>
              <w:spacing w:before="0" w:after="0" w:line="240" w:lineRule="auto"/>
              <w:ind w:right="-1" w:firstLine="0"/>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6073E8" w14:textId="77777777" w:rsidR="000A2D75" w:rsidRPr="000A2D75" w:rsidRDefault="000A2D75" w:rsidP="00966D39">
            <w:pPr>
              <w:spacing w:before="0" w:after="0" w:line="240" w:lineRule="auto"/>
              <w:ind w:right="-1" w:firstLineChars="100" w:firstLine="240"/>
              <w:rPr>
                <w:rFonts w:ascii="Calibri" w:eastAsia="Yu Mincho" w:hAnsi="Calibri" w:cs="Calibri"/>
                <w:color w:val="000000"/>
                <w:lang w:eastAsia="pt-BR"/>
              </w:rPr>
            </w:pPr>
            <w:r w:rsidRPr="000A2D75">
              <w:rPr>
                <w:rFonts w:ascii="Calibri" w:eastAsia="Yu Mincho" w:hAnsi="Calibri" w:cs="Calibri"/>
                <w:color w:val="000000"/>
                <w:lang w:eastAsia="pt-BR"/>
              </w:rPr>
              <w:t>(-) Taxas, impostos ou contribuições federais, estaduais e municipais (incluindo a CVM)</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4D4B7F6B"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64641A8A"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699E7229"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11D56461" w14:textId="77777777" w:rsidR="000A2D75" w:rsidRPr="000A2D75" w:rsidRDefault="000A2D75" w:rsidP="00966D39">
            <w:pPr>
              <w:spacing w:before="0" w:after="0" w:line="240" w:lineRule="auto"/>
              <w:ind w:right="-1" w:firstLine="0"/>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78A099" w14:textId="77777777" w:rsidR="000A2D75" w:rsidRPr="000A2D75" w:rsidRDefault="000A2D75" w:rsidP="00966D39">
            <w:pPr>
              <w:spacing w:before="0" w:after="0" w:line="240" w:lineRule="auto"/>
              <w:ind w:right="-1" w:firstLineChars="100" w:firstLine="240"/>
              <w:rPr>
                <w:rFonts w:ascii="Calibri" w:eastAsia="Yu Mincho" w:hAnsi="Calibri" w:cs="Calibri"/>
                <w:color w:val="000000"/>
                <w:lang w:eastAsia="pt-BR"/>
              </w:rPr>
            </w:pPr>
            <w:r w:rsidRPr="000A2D75">
              <w:rPr>
                <w:rFonts w:ascii="Calibri" w:eastAsia="Yu Mincho" w:hAnsi="Calibri" w:cs="Calibri"/>
                <w:color w:val="000000"/>
                <w:lang w:eastAsia="pt-BR"/>
              </w:rPr>
              <w:t xml:space="preserve">(-) Comissões e emolumentos pagos sobre as operações do </w:t>
            </w:r>
            <w:proofErr w:type="spellStart"/>
            <w:r w:rsidRPr="000A2D75">
              <w:rPr>
                <w:rFonts w:ascii="Calibri" w:eastAsia="Yu Mincho" w:hAnsi="Calibri" w:cs="Calibri"/>
                <w:color w:val="000000"/>
                <w:lang w:eastAsia="pt-BR"/>
              </w:rPr>
              <w:t>FII</w:t>
            </w:r>
            <w:proofErr w:type="spellEnd"/>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28B5F2BD"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672DF860"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7812506F"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7E8E6F53" w14:textId="77777777" w:rsidR="000A2D75" w:rsidRPr="000A2D75" w:rsidRDefault="000A2D75" w:rsidP="00966D39">
            <w:pPr>
              <w:spacing w:before="0" w:after="0" w:line="240" w:lineRule="auto"/>
              <w:ind w:right="-1" w:firstLine="0"/>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51BA97" w14:textId="77777777" w:rsidR="000A2D75" w:rsidRPr="000A2D75" w:rsidRDefault="000A2D75" w:rsidP="00966D39">
            <w:pPr>
              <w:spacing w:before="0" w:after="0" w:line="240" w:lineRule="auto"/>
              <w:ind w:right="-1" w:firstLineChars="100" w:firstLine="240"/>
              <w:rPr>
                <w:rFonts w:ascii="Calibri" w:eastAsia="Yu Mincho" w:hAnsi="Calibri" w:cs="Calibri"/>
                <w:color w:val="000000"/>
                <w:lang w:eastAsia="pt-BR"/>
              </w:rPr>
            </w:pPr>
            <w:r w:rsidRPr="000A2D75">
              <w:rPr>
                <w:rFonts w:ascii="Calibri" w:eastAsia="Yu Mincho" w:hAnsi="Calibri" w:cs="Calibri"/>
                <w:color w:val="000000"/>
                <w:lang w:eastAsia="pt-BR"/>
              </w:rPr>
              <w:t xml:space="preserve">(-) Honorários de advogados, custas e despesas correlatas incorridas em defesa dos interesses do </w:t>
            </w:r>
            <w:proofErr w:type="spellStart"/>
            <w:r w:rsidRPr="000A2D75">
              <w:rPr>
                <w:rFonts w:ascii="Calibri" w:eastAsia="Yu Mincho" w:hAnsi="Calibri" w:cs="Calibri"/>
                <w:color w:val="000000"/>
                <w:lang w:eastAsia="pt-BR"/>
              </w:rPr>
              <w:t>FII</w:t>
            </w:r>
            <w:proofErr w:type="spellEnd"/>
            <w:r w:rsidRPr="000A2D75">
              <w:rPr>
                <w:rFonts w:ascii="Calibri" w:eastAsia="Yu Mincho" w:hAnsi="Calibri" w:cs="Calibri"/>
                <w:color w:val="000000"/>
                <w:lang w:eastAsia="pt-BR"/>
              </w:rPr>
              <w:t xml:space="preserve"> (Judicial ou Extrajudicialmente)</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0F6FFB04"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55FD78DB"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48DF260C"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71A49B39" w14:textId="77777777" w:rsidR="000A2D75" w:rsidRPr="000A2D75" w:rsidRDefault="000A2D75" w:rsidP="00966D39">
            <w:pPr>
              <w:spacing w:before="0" w:after="0" w:line="240" w:lineRule="auto"/>
              <w:ind w:right="-1" w:firstLine="0"/>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E3BEEF" w14:textId="77777777" w:rsidR="000A2D75" w:rsidRPr="000A2D75" w:rsidRDefault="000A2D75" w:rsidP="00966D39">
            <w:pPr>
              <w:spacing w:before="0" w:after="0" w:line="240" w:lineRule="auto"/>
              <w:ind w:right="-1" w:firstLineChars="100" w:firstLine="240"/>
              <w:rPr>
                <w:rFonts w:ascii="Calibri" w:eastAsia="Yu Mincho" w:hAnsi="Calibri" w:cs="Calibri"/>
                <w:color w:val="000000"/>
                <w:lang w:eastAsia="pt-BR"/>
              </w:rPr>
            </w:pPr>
            <w:r w:rsidRPr="000A2D75">
              <w:rPr>
                <w:rFonts w:ascii="Calibri" w:eastAsia="Yu Mincho" w:hAnsi="Calibri" w:cs="Calibri"/>
                <w:color w:val="000000"/>
                <w:lang w:eastAsia="pt-BR"/>
              </w:rPr>
              <w:t xml:space="preserve">(-) Gastos derivados da celebração de contratos de seguro sobre os ativos do </w:t>
            </w:r>
            <w:proofErr w:type="spellStart"/>
            <w:r w:rsidRPr="000A2D75">
              <w:rPr>
                <w:rFonts w:ascii="Calibri" w:eastAsia="Yu Mincho" w:hAnsi="Calibri" w:cs="Calibri"/>
                <w:color w:val="000000"/>
                <w:lang w:eastAsia="pt-BR"/>
              </w:rPr>
              <w:t>FII</w:t>
            </w:r>
            <w:proofErr w:type="spellEnd"/>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0620BFF4"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3170A10C"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50A0EDBD"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33C36849" w14:textId="77777777" w:rsidR="000A2D75" w:rsidRPr="000A2D75" w:rsidRDefault="000A2D75" w:rsidP="00966D39">
            <w:pPr>
              <w:spacing w:before="0" w:after="0" w:line="240" w:lineRule="auto"/>
              <w:ind w:right="-1" w:firstLine="0"/>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848EC2" w14:textId="77777777" w:rsidR="000A2D75" w:rsidRPr="000A2D75" w:rsidRDefault="000A2D75" w:rsidP="00966D39">
            <w:pPr>
              <w:spacing w:before="0" w:after="0" w:line="240" w:lineRule="auto"/>
              <w:ind w:right="-1" w:firstLineChars="100" w:firstLine="240"/>
              <w:rPr>
                <w:rFonts w:ascii="Calibri" w:eastAsia="Yu Mincho" w:hAnsi="Calibri" w:cs="Calibri"/>
                <w:color w:val="000000"/>
                <w:lang w:eastAsia="pt-BR"/>
              </w:rPr>
            </w:pPr>
            <w:r w:rsidRPr="000A2D75">
              <w:rPr>
                <w:rFonts w:ascii="Calibri" w:eastAsia="Yu Mincho" w:hAnsi="Calibri" w:cs="Calibri"/>
                <w:color w:val="000000"/>
                <w:lang w:eastAsia="pt-BR"/>
              </w:rPr>
              <w:t>(-) Despesas com avaliações obrigatórias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7A65AB4C"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2969885C"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03DF9CE6"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48CD4DF7" w14:textId="77777777" w:rsidR="000A2D75" w:rsidRPr="000A2D75" w:rsidRDefault="000A2D75" w:rsidP="00966D39">
            <w:pPr>
              <w:spacing w:before="0" w:after="0" w:line="240" w:lineRule="auto"/>
              <w:ind w:right="-1" w:firstLine="0"/>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34E290" w14:textId="77777777" w:rsidR="000A2D75" w:rsidRPr="000A2D75" w:rsidRDefault="000A2D75" w:rsidP="00966D39">
            <w:pPr>
              <w:spacing w:before="0" w:after="0" w:line="240" w:lineRule="auto"/>
              <w:ind w:right="-1" w:firstLineChars="100" w:firstLine="240"/>
              <w:rPr>
                <w:rFonts w:ascii="Calibri" w:eastAsia="Yu Mincho" w:hAnsi="Calibri" w:cs="Calibri"/>
                <w:color w:val="000000"/>
                <w:lang w:eastAsia="pt-BR"/>
              </w:rPr>
            </w:pPr>
            <w:r w:rsidRPr="000A2D75">
              <w:rPr>
                <w:rFonts w:ascii="Calibri" w:eastAsia="Yu Mincho" w:hAnsi="Calibri" w:cs="Calibri"/>
                <w:color w:val="000000"/>
                <w:lang w:eastAsia="pt-BR"/>
              </w:rPr>
              <w:t xml:space="preserve">(-) Taxa de ingresso ou saída dos fundos de que o </w:t>
            </w:r>
            <w:proofErr w:type="spellStart"/>
            <w:r w:rsidRPr="000A2D75">
              <w:rPr>
                <w:rFonts w:ascii="Calibri" w:eastAsia="Yu Mincho" w:hAnsi="Calibri" w:cs="Calibri"/>
                <w:color w:val="000000"/>
                <w:lang w:eastAsia="pt-BR"/>
              </w:rPr>
              <w:t>FII</w:t>
            </w:r>
            <w:proofErr w:type="spellEnd"/>
            <w:r w:rsidRPr="000A2D75">
              <w:rPr>
                <w:rFonts w:ascii="Calibri" w:eastAsia="Yu Mincho" w:hAnsi="Calibri" w:cs="Calibri"/>
                <w:color w:val="000000"/>
                <w:lang w:eastAsia="pt-BR"/>
              </w:rPr>
              <w:t xml:space="preserve"> seja cotista</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12E45C06"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5DAAFE03"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0C2565C5"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3492D4EF" w14:textId="77777777" w:rsidR="000A2D75" w:rsidRPr="000A2D75" w:rsidRDefault="000A2D75" w:rsidP="00966D39">
            <w:pPr>
              <w:spacing w:before="0" w:after="0" w:line="240" w:lineRule="auto"/>
              <w:ind w:right="-1" w:firstLine="0"/>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FFA332" w14:textId="77777777" w:rsidR="000A2D75" w:rsidRPr="000A2D75" w:rsidRDefault="000A2D75" w:rsidP="00966D39">
            <w:pPr>
              <w:spacing w:before="0" w:after="0" w:line="240" w:lineRule="auto"/>
              <w:ind w:right="-1" w:firstLineChars="100" w:firstLine="240"/>
              <w:rPr>
                <w:rFonts w:ascii="Calibri" w:eastAsia="Yu Mincho" w:hAnsi="Calibri" w:cs="Calibri"/>
                <w:color w:val="000000"/>
                <w:lang w:eastAsia="pt-BR"/>
              </w:rPr>
            </w:pPr>
            <w:r w:rsidRPr="000A2D75">
              <w:rPr>
                <w:rFonts w:ascii="Calibri" w:eastAsia="Yu Mincho" w:hAnsi="Calibri" w:cs="Calibri"/>
                <w:color w:val="000000"/>
                <w:lang w:eastAsia="pt-BR"/>
              </w:rPr>
              <w:t>(-) Despesas com o registro de documentos em cartório</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0D24B538"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5448E927"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63E0766C"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11BDFFED" w14:textId="77777777" w:rsidR="000A2D75" w:rsidRPr="000A2D75" w:rsidRDefault="000A2D75" w:rsidP="00966D39">
            <w:pPr>
              <w:spacing w:before="0" w:after="0" w:line="240" w:lineRule="auto"/>
              <w:ind w:right="-1" w:firstLine="0"/>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0FD3E8" w14:textId="77777777" w:rsidR="000A2D75" w:rsidRPr="000A2D75" w:rsidRDefault="000A2D75" w:rsidP="00966D39">
            <w:pPr>
              <w:spacing w:before="0" w:after="0" w:line="240" w:lineRule="auto"/>
              <w:ind w:right="-1" w:firstLineChars="100" w:firstLine="240"/>
              <w:rPr>
                <w:rFonts w:ascii="Calibri" w:eastAsia="Yu Mincho" w:hAnsi="Calibri" w:cs="Calibri"/>
                <w:color w:val="000000"/>
                <w:lang w:eastAsia="pt-BR"/>
              </w:rPr>
            </w:pPr>
            <w:r w:rsidRPr="000A2D75">
              <w:rPr>
                <w:rFonts w:ascii="Calibri" w:eastAsia="Yu Mincho" w:hAnsi="Calibri" w:cs="Calibri"/>
                <w:color w:val="000000"/>
                <w:lang w:eastAsia="pt-BR"/>
              </w:rPr>
              <w:t>(+/-) Outras receitas/despesas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17413696"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3BD7E106"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0B3E5EDF" w14:textId="77777777" w:rsidTr="005511E9">
        <w:trPr>
          <w:trHeight w:val="284"/>
        </w:trPr>
        <w:tc>
          <w:tcPr>
            <w:tcW w:w="276" w:type="pct"/>
            <w:vMerge/>
            <w:tcBorders>
              <w:top w:val="single" w:sz="4" w:space="0" w:color="auto"/>
              <w:left w:val="single" w:sz="4" w:space="0" w:color="auto"/>
              <w:bottom w:val="single" w:sz="4" w:space="0" w:color="auto"/>
              <w:right w:val="single" w:sz="4" w:space="0" w:color="auto"/>
            </w:tcBorders>
            <w:noWrap/>
          </w:tcPr>
          <w:p w14:paraId="352C05DF" w14:textId="77777777" w:rsidR="000A2D75" w:rsidRPr="000A2D75" w:rsidRDefault="000A2D75" w:rsidP="00966D39">
            <w:pPr>
              <w:spacing w:before="0" w:after="0" w:line="240" w:lineRule="auto"/>
              <w:ind w:right="-1" w:firstLine="0"/>
              <w:rPr>
                <w:rFonts w:ascii="Calibri" w:eastAsia="Times New Roman" w:hAnsi="Calibri" w:cs="Calibri"/>
                <w:b/>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EA006B" w14:textId="77777777" w:rsidR="000A2D75" w:rsidRPr="000A2D75" w:rsidRDefault="000A2D75" w:rsidP="00A802BE">
            <w:pPr>
              <w:spacing w:before="0" w:after="0" w:line="240" w:lineRule="auto"/>
              <w:ind w:right="-1" w:firstLine="0"/>
              <w:rPr>
                <w:rFonts w:ascii="Calibri" w:eastAsia="Yu Mincho" w:hAnsi="Calibri" w:cs="Calibri"/>
                <w:b/>
                <w:color w:val="000000"/>
                <w:lang w:eastAsia="pt-BR"/>
              </w:rPr>
            </w:pPr>
            <w:r w:rsidRPr="000A2D75">
              <w:rPr>
                <w:rFonts w:ascii="Calibri" w:eastAsia="Yu Mincho" w:hAnsi="Calibri" w:cs="Calibri"/>
                <w:b/>
                <w:color w:val="000000"/>
                <w:lang w:eastAsia="pt-BR"/>
              </w:rPr>
              <w:t>Total de outras receitas/despesas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501F02DB"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50BD5A4F"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3EB3B859" w14:textId="77777777" w:rsidTr="005511E9">
        <w:trPr>
          <w:trHeight w:hRule="exact" w:val="1180"/>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CA4024" w14:textId="77777777" w:rsidR="000A2D75" w:rsidRPr="000A2D75" w:rsidRDefault="000A2D75" w:rsidP="00966D39">
            <w:pPr>
              <w:spacing w:before="0" w:after="0" w:line="240" w:lineRule="auto"/>
              <w:ind w:right="-1" w:firstLine="0"/>
              <w:rPr>
                <w:rFonts w:ascii="Calibri" w:eastAsia="Yu Mincho" w:hAnsi="Calibri" w:cs="Calibri"/>
                <w:b/>
                <w:lang w:eastAsia="pt-BR"/>
              </w:rPr>
            </w:pPr>
            <w:r w:rsidRPr="000A2D75">
              <w:rPr>
                <w:rFonts w:ascii="Calibri" w:eastAsia="Yu Mincho" w:hAnsi="Calibri" w:cs="Calibri"/>
                <w:b/>
                <w:lang w:eastAsia="pt-BR"/>
              </w:rPr>
              <w:lastRenderedPageBreak/>
              <w:t xml:space="preserve">E = </w:t>
            </w:r>
            <w:proofErr w:type="spellStart"/>
            <w:r w:rsidRPr="000A2D75">
              <w:rPr>
                <w:rFonts w:ascii="Calibri" w:eastAsia="Yu Mincho" w:hAnsi="Calibri" w:cs="Calibri"/>
                <w:b/>
                <w:lang w:eastAsia="pt-BR"/>
              </w:rPr>
              <w:t>A+B+C+D</w:t>
            </w:r>
            <w:proofErr w:type="spellEnd"/>
          </w:p>
        </w:tc>
        <w:tc>
          <w:tcPr>
            <w:tcW w:w="3186" w:type="pct"/>
            <w:tcBorders>
              <w:top w:val="single" w:sz="4" w:space="0" w:color="auto"/>
              <w:left w:val="nil"/>
              <w:bottom w:val="single" w:sz="4" w:space="0" w:color="auto"/>
              <w:right w:val="single" w:sz="4" w:space="0" w:color="auto"/>
            </w:tcBorders>
            <w:shd w:val="clear" w:color="auto" w:fill="auto"/>
            <w:noWrap/>
            <w:vAlign w:val="bottom"/>
          </w:tcPr>
          <w:p w14:paraId="540B8895" w14:textId="77777777" w:rsidR="000A2D75" w:rsidRPr="000A2D75" w:rsidRDefault="000A2D75" w:rsidP="00A802BE">
            <w:pPr>
              <w:spacing w:before="0" w:after="0" w:line="240" w:lineRule="auto"/>
              <w:ind w:right="-1" w:firstLine="0"/>
              <w:rPr>
                <w:rFonts w:ascii="Calibri" w:eastAsia="Yu Mincho" w:hAnsi="Calibri" w:cs="Calibri"/>
                <w:b/>
                <w:color w:val="000000"/>
                <w:lang w:eastAsia="pt-BR"/>
              </w:rPr>
            </w:pPr>
            <w:r w:rsidRPr="000A2D75">
              <w:rPr>
                <w:rFonts w:ascii="Calibri" w:eastAsia="Yu Mincho" w:hAnsi="Calibri" w:cs="Calibri"/>
                <w:b/>
                <w:color w:val="000000"/>
                <w:lang w:eastAsia="pt-BR"/>
              </w:rPr>
              <w:t>Resultado contábil/financeiro trimestral líquido</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59839E5C"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295F0E48"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bl>
    <w:p w14:paraId="0FB40028" w14:textId="77777777" w:rsidR="000A2D75" w:rsidRPr="000A2D75" w:rsidRDefault="000A2D75" w:rsidP="00966D39">
      <w:pPr>
        <w:tabs>
          <w:tab w:val="left" w:pos="495"/>
          <w:tab w:val="left" w:pos="7741"/>
        </w:tabs>
        <w:spacing w:before="0" w:after="0" w:line="120" w:lineRule="auto"/>
        <w:ind w:firstLine="0"/>
        <w:rPr>
          <w:rFonts w:ascii="Calibri" w:eastAsia="Yu Mincho" w:hAnsi="Calibri" w:cs="Calibri"/>
          <w:b/>
          <w:lang w:eastAsia="pt-BR"/>
        </w:rPr>
      </w:pPr>
      <w:r w:rsidRPr="000A2D75">
        <w:rPr>
          <w:rFonts w:ascii="Calibri" w:eastAsia="Times New Roman" w:hAnsi="Calibri" w:cs="Calibri"/>
          <w:b/>
          <w:lang w:eastAsia="pt-BR"/>
        </w:rPr>
        <w:tab/>
      </w:r>
      <w:r w:rsidRPr="000A2D75">
        <w:rPr>
          <w:rFonts w:ascii="Calibri" w:eastAsia="Times New Roman" w:hAnsi="Calibri" w:cs="Calibri"/>
          <w:color w:val="000000"/>
          <w:lang w:eastAsia="pt-BR"/>
        </w:rPr>
        <w:tab/>
      </w:r>
    </w:p>
    <w:tbl>
      <w:tblPr>
        <w:tblW w:w="5000" w:type="pct"/>
        <w:tblLayout w:type="fixed"/>
        <w:tblCellMar>
          <w:left w:w="70" w:type="dxa"/>
          <w:right w:w="70" w:type="dxa"/>
        </w:tblCellMar>
        <w:tblLook w:val="04A0" w:firstRow="1" w:lastRow="0" w:firstColumn="1" w:lastColumn="0" w:noHBand="0" w:noVBand="1"/>
      </w:tblPr>
      <w:tblGrid>
        <w:gridCol w:w="1271"/>
        <w:gridCol w:w="7330"/>
        <w:gridCol w:w="1594"/>
      </w:tblGrid>
      <w:tr w:rsidR="000A2D75" w:rsidRPr="000A2D75" w14:paraId="36723EC4" w14:textId="77777777" w:rsidTr="00B9471E">
        <w:trPr>
          <w:trHeight w:hRule="exact" w:val="397"/>
        </w:trPr>
        <w:tc>
          <w:tcPr>
            <w:tcW w:w="421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76BF7F" w14:textId="77777777" w:rsidR="000A2D75" w:rsidRPr="000A2D75" w:rsidRDefault="000A2D75" w:rsidP="00966D39">
            <w:pPr>
              <w:spacing w:before="0" w:after="0" w:line="240" w:lineRule="auto"/>
              <w:ind w:right="-1" w:firstLine="0"/>
              <w:rPr>
                <w:rFonts w:ascii="Calibri" w:eastAsia="Yu Mincho" w:hAnsi="Calibri" w:cs="Calibri"/>
                <w:b/>
                <w:lang w:eastAsia="pt-BR"/>
              </w:rPr>
            </w:pPr>
            <w:r w:rsidRPr="000A2D75">
              <w:rPr>
                <w:rFonts w:ascii="Calibri" w:eastAsia="Yu Mincho" w:hAnsi="Calibri" w:cs="Calibri"/>
                <w:b/>
                <w:lang w:eastAsia="pt-BR"/>
              </w:rPr>
              <w:t>Distribuição do resultado acumulado no trimestre/semestre*</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719D311E" w14:textId="77777777" w:rsidR="000A2D75" w:rsidRPr="000A2D75" w:rsidRDefault="000A2D75" w:rsidP="00966D39">
            <w:pPr>
              <w:spacing w:before="0" w:after="0" w:line="240" w:lineRule="auto"/>
              <w:ind w:right="-1" w:firstLine="0"/>
              <w:rPr>
                <w:rFonts w:ascii="Calibri" w:eastAsia="Yu Mincho" w:hAnsi="Calibri" w:cs="Calibri"/>
                <w:b/>
                <w:lang w:eastAsia="pt-BR"/>
              </w:rPr>
            </w:pPr>
            <w:r w:rsidRPr="000A2D75">
              <w:rPr>
                <w:rFonts w:ascii="Calibri" w:eastAsia="Yu Mincho" w:hAnsi="Calibri" w:cs="Calibri"/>
                <w:b/>
                <w:lang w:eastAsia="pt-BR"/>
              </w:rPr>
              <w:t>Valor (R$)</w:t>
            </w:r>
          </w:p>
        </w:tc>
      </w:tr>
      <w:tr w:rsidR="000A2D75" w:rsidRPr="000A2D75" w14:paraId="77F97671" w14:textId="77777777" w:rsidTr="00B9471E">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57DEAA36" w14:textId="77777777" w:rsidR="000A2D75" w:rsidRPr="000A2D75" w:rsidRDefault="000A2D75" w:rsidP="00966D39">
            <w:pPr>
              <w:spacing w:before="0" w:after="0" w:line="240" w:lineRule="auto"/>
              <w:ind w:right="-1" w:firstLine="0"/>
              <w:rPr>
                <w:rFonts w:ascii="Calibri" w:eastAsia="Yu Mincho" w:hAnsi="Calibri" w:cs="Calibri"/>
                <w:b/>
                <w:lang w:eastAsia="pt-BR"/>
              </w:rPr>
            </w:pPr>
            <w:r w:rsidRPr="000A2D75">
              <w:rPr>
                <w:rFonts w:ascii="Calibri" w:eastAsia="Yu Mincho" w:hAnsi="Calibri" w:cs="Calibri"/>
                <w:b/>
                <w:lang w:eastAsia="pt-BR"/>
              </w:rPr>
              <w:t>F = ∑E</w:t>
            </w:r>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1434BEA0" w14:textId="77777777" w:rsidR="000A2D75" w:rsidRPr="000A2D75" w:rsidRDefault="000A2D75" w:rsidP="00966D39">
            <w:pPr>
              <w:spacing w:before="0" w:after="0" w:line="240" w:lineRule="auto"/>
              <w:ind w:right="-1" w:firstLine="0"/>
              <w:rPr>
                <w:rFonts w:ascii="Calibri" w:eastAsia="Yu Mincho" w:hAnsi="Calibri" w:cs="Calibri"/>
                <w:b/>
                <w:color w:val="000000"/>
                <w:lang w:eastAsia="pt-BR"/>
              </w:rPr>
            </w:pPr>
            <w:r w:rsidRPr="000A2D75">
              <w:rPr>
                <w:rFonts w:ascii="Calibri" w:eastAsia="Yu Mincho" w:hAnsi="Calibri" w:cs="Calibri"/>
                <w:b/>
                <w:color w:val="000000"/>
                <w:lang w:eastAsia="pt-BR"/>
              </w:rPr>
              <w:t>Resultado financeiro líquido acumulado no trimestre/semestre corrente</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4681ADE8"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7FEADF93" w14:textId="77777777" w:rsidTr="00B9471E">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41D319" w14:textId="77777777" w:rsidR="000A2D75" w:rsidRPr="000A2D75" w:rsidRDefault="000A2D75" w:rsidP="00966D39">
            <w:pPr>
              <w:spacing w:before="0" w:after="0" w:line="240" w:lineRule="auto"/>
              <w:ind w:right="-1" w:firstLine="0"/>
              <w:rPr>
                <w:rFonts w:ascii="Calibri" w:eastAsia="Yu Mincho" w:hAnsi="Calibri" w:cs="Calibri"/>
                <w:b/>
                <w:lang w:eastAsia="pt-BR"/>
              </w:rPr>
            </w:pPr>
            <w:r w:rsidRPr="000A2D75">
              <w:rPr>
                <w:rFonts w:ascii="Calibri" w:eastAsia="Yu Mincho" w:hAnsi="Calibri" w:cs="Calibri"/>
                <w:b/>
                <w:lang w:eastAsia="pt-BR"/>
              </w:rPr>
              <w:t>G = 0,95 x F</w:t>
            </w:r>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504C3E46" w14:textId="17CC3861" w:rsidR="000A2D75" w:rsidRPr="000A2D75" w:rsidRDefault="000A2D75" w:rsidP="00966D39">
            <w:pPr>
              <w:spacing w:before="0" w:after="0" w:line="240" w:lineRule="auto"/>
              <w:ind w:right="-1" w:firstLine="0"/>
              <w:rPr>
                <w:rFonts w:ascii="Calibri" w:eastAsia="Yu Mincho" w:hAnsi="Calibri" w:cs="Calibri"/>
                <w:color w:val="000000"/>
                <w:lang w:eastAsia="pt-BR"/>
              </w:rPr>
            </w:pPr>
            <w:r w:rsidRPr="000A2D75">
              <w:rPr>
                <w:rFonts w:ascii="Calibri" w:eastAsia="Yu Mincho" w:hAnsi="Calibri" w:cs="Calibri"/>
                <w:b/>
                <w:color w:val="000000"/>
                <w:lang w:eastAsia="pt-BR"/>
              </w:rPr>
              <w:t xml:space="preserve">95% do resultado financeiro líquido acumulado (art. 10, </w:t>
            </w:r>
            <w:r w:rsidR="00AE643B">
              <w:rPr>
                <w:rFonts w:ascii="Calibri" w:eastAsia="Yu Mincho" w:hAnsi="Calibri" w:cs="Calibri"/>
                <w:b/>
                <w:bCs/>
                <w:color w:val="000000"/>
                <w:lang w:eastAsia="pt-BR"/>
              </w:rPr>
              <w:t>parágrafo</w:t>
            </w:r>
            <w:r w:rsidRPr="000A2D75">
              <w:rPr>
                <w:rFonts w:ascii="Calibri" w:eastAsia="Yu Mincho" w:hAnsi="Calibri" w:cs="Calibri"/>
                <w:b/>
                <w:bCs/>
                <w:color w:val="000000"/>
                <w:lang w:eastAsia="pt-BR"/>
              </w:rPr>
              <w:t xml:space="preserve"> único</w:t>
            </w:r>
            <w:r w:rsidRPr="000A2D75">
              <w:rPr>
                <w:rFonts w:ascii="Calibri" w:eastAsia="Yu Mincho" w:hAnsi="Calibri" w:cs="Calibri"/>
                <w:b/>
                <w:color w:val="000000"/>
                <w:lang w:eastAsia="pt-BR"/>
              </w:rPr>
              <w:t xml:space="preserve"> da Lei 8.668/93)</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17FDD541"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0598368D" w14:textId="77777777" w:rsidTr="00B9471E">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708FF6BF" w14:textId="77777777" w:rsidR="000A2D75" w:rsidRPr="000A2D75" w:rsidRDefault="000A2D75" w:rsidP="00966D39">
            <w:pPr>
              <w:spacing w:before="0" w:after="0" w:line="240" w:lineRule="auto"/>
              <w:ind w:right="-1" w:firstLine="0"/>
              <w:rPr>
                <w:rFonts w:ascii="Calibri" w:eastAsia="Yu Mincho" w:hAnsi="Calibri" w:cs="Calibri"/>
                <w:lang w:eastAsia="pt-BR"/>
              </w:rPr>
            </w:pPr>
            <w:r w:rsidRPr="000A2D75">
              <w:rPr>
                <w:rFonts w:ascii="Calibri" w:eastAsia="Yu Mincho" w:hAnsi="Calibri" w:cs="Calibri"/>
                <w:lang w:eastAsia="pt-BR"/>
              </w:rPr>
              <w:t>H.1</w:t>
            </w:r>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5DF9F066" w14:textId="77777777" w:rsidR="000A2D75" w:rsidRPr="000A2D75" w:rsidRDefault="000A2D75" w:rsidP="00966D39">
            <w:pPr>
              <w:spacing w:before="0" w:after="0" w:line="240" w:lineRule="auto"/>
              <w:ind w:right="-1" w:firstLine="0"/>
              <w:rPr>
                <w:rFonts w:ascii="Calibri" w:eastAsia="Yu Mincho" w:hAnsi="Calibri" w:cs="Calibri"/>
                <w:color w:val="000000"/>
                <w:lang w:eastAsia="pt-BR"/>
              </w:rPr>
            </w:pPr>
            <w:r w:rsidRPr="000A2D75">
              <w:rPr>
                <w:rFonts w:ascii="Calibri" w:eastAsia="Yu Mincho" w:hAnsi="Calibri" w:cs="Calibri"/>
                <w:color w:val="000000"/>
                <w:lang w:eastAsia="pt-BR"/>
              </w:rPr>
              <w:t>(-) Parcela dos rendimentos retidos na classe, conforme aprovado em Assembleia de Cotistas de __/__/____ (N1)</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5888725D"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34DCA3B7" w14:textId="77777777" w:rsidTr="00B9471E">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3B716DC1" w14:textId="77777777" w:rsidR="000A2D75" w:rsidRPr="000A2D75" w:rsidRDefault="000A2D75" w:rsidP="00966D39">
            <w:pPr>
              <w:spacing w:before="0" w:after="0" w:line="240" w:lineRule="auto"/>
              <w:ind w:right="-1" w:firstLine="0"/>
              <w:rPr>
                <w:rFonts w:ascii="Calibri" w:eastAsia="Yu Mincho" w:hAnsi="Calibri" w:cs="Calibri"/>
                <w:lang w:eastAsia="pt-BR"/>
              </w:rPr>
            </w:pPr>
            <w:r w:rsidRPr="000A2D75">
              <w:rPr>
                <w:rFonts w:ascii="Calibri" w:eastAsia="Yu Mincho" w:hAnsi="Calibri" w:cs="Calibri"/>
                <w:lang w:eastAsia="pt-BR"/>
              </w:rPr>
              <w:t>H.2</w:t>
            </w:r>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098C573D" w14:textId="77777777" w:rsidR="000A2D75" w:rsidRPr="000A2D75" w:rsidRDefault="000A2D75" w:rsidP="00966D39">
            <w:pPr>
              <w:spacing w:before="0" w:after="0" w:line="240" w:lineRule="auto"/>
              <w:ind w:right="-1" w:firstLine="0"/>
              <w:rPr>
                <w:rFonts w:ascii="Calibri" w:eastAsia="Yu Mincho" w:hAnsi="Calibri" w:cs="Calibri"/>
                <w:color w:val="000000"/>
                <w:lang w:eastAsia="pt-BR"/>
              </w:rPr>
            </w:pPr>
            <w:r w:rsidRPr="000A2D75">
              <w:rPr>
                <w:rFonts w:ascii="Calibri" w:eastAsia="Yu Mincho" w:hAnsi="Calibri" w:cs="Calibri"/>
                <w:color w:val="000000"/>
                <w:lang w:eastAsia="pt-BR"/>
              </w:rPr>
              <w:t>(-) Parcela dos rendimentos retidos na classe, conforme aprovado em Assembleia de Cotistas de __/__/____ (N2)</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67FB75A2"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67193E3D" w14:textId="77777777" w:rsidTr="00B9471E">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0F81717C" w14:textId="77777777" w:rsidR="000A2D75" w:rsidRPr="000A2D75" w:rsidRDefault="000A2D75" w:rsidP="00966D39">
            <w:pPr>
              <w:spacing w:before="0" w:after="0" w:line="240" w:lineRule="auto"/>
              <w:ind w:right="-1" w:firstLine="0"/>
              <w:rPr>
                <w:rFonts w:ascii="Calibri" w:eastAsia="Yu Mincho" w:hAnsi="Calibri" w:cs="Calibri"/>
                <w:lang w:eastAsia="pt-BR"/>
              </w:rPr>
            </w:pPr>
            <w:proofErr w:type="spellStart"/>
            <w:r w:rsidRPr="000A2D75">
              <w:rPr>
                <w:rFonts w:ascii="Calibri" w:eastAsia="Yu Mincho" w:hAnsi="Calibri" w:cs="Calibri"/>
                <w:lang w:eastAsia="pt-BR"/>
              </w:rPr>
              <w:t>H.n</w:t>
            </w:r>
            <w:proofErr w:type="spellEnd"/>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73EB58E4" w14:textId="77777777" w:rsidR="000A2D75" w:rsidRPr="000A2D75" w:rsidRDefault="000A2D75" w:rsidP="00966D39">
            <w:pPr>
              <w:spacing w:before="0" w:after="0" w:line="240" w:lineRule="auto"/>
              <w:ind w:right="-1" w:firstLine="0"/>
              <w:rPr>
                <w:rFonts w:ascii="Calibri" w:eastAsia="Yu Mincho" w:hAnsi="Calibri" w:cs="Calibri"/>
                <w:color w:val="000000"/>
                <w:lang w:eastAsia="pt-BR"/>
              </w:rPr>
            </w:pPr>
            <w:r w:rsidRPr="000A2D75">
              <w:rPr>
                <w:rFonts w:ascii="Calibri" w:eastAsia="Yu Mincho" w:hAnsi="Calibri" w:cs="Calibri"/>
                <w:color w:val="000000"/>
                <w:lang w:eastAsia="pt-BR"/>
              </w:rPr>
              <w:t>(-) Parcela dos rendimentos retidos na classe, conforme aprovado em Assembleia de Cotistas de __/__/____ (</w:t>
            </w:r>
            <w:proofErr w:type="spellStart"/>
            <w:r w:rsidRPr="000A2D75">
              <w:rPr>
                <w:rFonts w:ascii="Calibri" w:eastAsia="Yu Mincho" w:hAnsi="Calibri" w:cs="Calibri"/>
                <w:color w:val="000000"/>
                <w:lang w:eastAsia="pt-BR"/>
              </w:rPr>
              <w:t>Nx</w:t>
            </w:r>
            <w:proofErr w:type="spellEnd"/>
            <w:r w:rsidRPr="000A2D75">
              <w:rPr>
                <w:rFonts w:ascii="Calibri" w:eastAsia="Yu Mincho" w:hAnsi="Calibri" w:cs="Calibri"/>
                <w:color w:val="000000"/>
                <w:lang w:eastAsia="pt-BR"/>
              </w:rPr>
              <w:t>)</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26BE2189"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132FE0A7" w14:textId="77777777" w:rsidTr="00B9471E">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4E759036" w14:textId="77777777" w:rsidR="000A2D75" w:rsidRPr="000A2D75" w:rsidRDefault="000A2D75" w:rsidP="00966D39">
            <w:pPr>
              <w:spacing w:before="0" w:after="0" w:line="240" w:lineRule="auto"/>
              <w:ind w:right="-1" w:firstLine="0"/>
              <w:rPr>
                <w:rFonts w:ascii="Calibri" w:eastAsia="Yu Mincho" w:hAnsi="Calibri" w:cs="Calibri"/>
                <w:lang w:eastAsia="pt-BR"/>
              </w:rPr>
            </w:pPr>
            <w:r w:rsidRPr="000A2D75">
              <w:rPr>
                <w:rFonts w:ascii="Calibri" w:eastAsia="Yu Mincho" w:hAnsi="Calibri" w:cs="Calibri"/>
                <w:lang w:eastAsia="pt-BR"/>
              </w:rPr>
              <w:t>I</w:t>
            </w:r>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0F2A5098" w14:textId="77777777" w:rsidR="000A2D75" w:rsidRPr="000A2D75" w:rsidRDefault="000A2D75" w:rsidP="00966D39">
            <w:pPr>
              <w:spacing w:before="0" w:after="0" w:line="240" w:lineRule="auto"/>
              <w:ind w:right="-1" w:firstLine="0"/>
              <w:rPr>
                <w:rFonts w:ascii="Calibri" w:eastAsia="Yu Mincho" w:hAnsi="Calibri" w:cs="Calibri"/>
                <w:color w:val="000000"/>
                <w:lang w:eastAsia="pt-BR"/>
              </w:rPr>
            </w:pPr>
            <w:r w:rsidRPr="000A2D75">
              <w:rPr>
                <w:rFonts w:ascii="Calibri" w:eastAsia="Yu Mincho" w:hAnsi="Calibri" w:cs="Calibri"/>
                <w:color w:val="000000"/>
                <w:lang w:eastAsia="pt-BR"/>
              </w:rPr>
              <w:t>(+) Lucro contábil passível de distribuição que excede ao total do resultado financeiro</w:t>
            </w:r>
            <w:r w:rsidRPr="000A2D75">
              <w:rPr>
                <w:rFonts w:ascii="Calibri" w:eastAsia="Yu Mincho" w:hAnsi="Calibri" w:cs="Calibri"/>
                <w:color w:val="000000"/>
                <w:vertAlign w:val="superscript"/>
                <w:lang w:eastAsia="pt-BR"/>
              </w:rPr>
              <w:t>5</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65629D0D"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584B1BDF" w14:textId="77777777" w:rsidTr="00B9471E">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2ECA33D8" w14:textId="77777777" w:rsidR="000A2D75" w:rsidRPr="000A2D75" w:rsidRDefault="000A2D75" w:rsidP="00966D39">
            <w:pPr>
              <w:spacing w:before="0" w:after="0" w:line="240" w:lineRule="auto"/>
              <w:ind w:right="-1" w:firstLine="0"/>
              <w:rPr>
                <w:rFonts w:ascii="Calibri" w:eastAsia="Yu Mincho" w:hAnsi="Calibri" w:cs="Calibri"/>
                <w:b/>
                <w:lang w:eastAsia="pt-BR"/>
              </w:rPr>
            </w:pPr>
            <w:r w:rsidRPr="000A2D75">
              <w:rPr>
                <w:rFonts w:ascii="Calibri" w:eastAsia="Yu Mincho" w:hAnsi="Calibri" w:cs="Calibri"/>
                <w:b/>
                <w:lang w:eastAsia="pt-BR"/>
              </w:rPr>
              <w:t>J = G-∑</w:t>
            </w:r>
            <w:proofErr w:type="spellStart"/>
            <w:r w:rsidRPr="000A2D75">
              <w:rPr>
                <w:rFonts w:ascii="Calibri" w:eastAsia="Yu Mincho" w:hAnsi="Calibri" w:cs="Calibri"/>
                <w:b/>
                <w:lang w:eastAsia="pt-BR"/>
              </w:rPr>
              <w:t>H+I</w:t>
            </w:r>
            <w:proofErr w:type="spellEnd"/>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1E33C2C2" w14:textId="77777777" w:rsidR="000A2D75" w:rsidRPr="000A2D75" w:rsidRDefault="000A2D75" w:rsidP="00966D39">
            <w:pPr>
              <w:spacing w:before="0" w:after="0" w:line="240" w:lineRule="auto"/>
              <w:ind w:right="-1" w:firstLine="0"/>
              <w:rPr>
                <w:rFonts w:ascii="Calibri" w:eastAsia="Yu Mincho" w:hAnsi="Calibri" w:cs="Calibri"/>
                <w:b/>
                <w:color w:val="000000"/>
                <w:lang w:eastAsia="pt-BR"/>
              </w:rPr>
            </w:pPr>
            <w:r w:rsidRPr="000A2D75">
              <w:rPr>
                <w:rFonts w:ascii="Calibri" w:eastAsia="Yu Mincho" w:hAnsi="Calibri" w:cs="Calibri"/>
                <w:b/>
                <w:color w:val="000000"/>
                <w:lang w:eastAsia="pt-BR"/>
              </w:rPr>
              <w:t>Rendimentos declarados</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42C3456C"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20166E11" w14:textId="77777777" w:rsidTr="00B9471E">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54791978" w14:textId="77777777" w:rsidR="000A2D75" w:rsidRPr="000A2D75" w:rsidRDefault="000A2D75" w:rsidP="00966D39">
            <w:pPr>
              <w:spacing w:before="0" w:after="0" w:line="240" w:lineRule="auto"/>
              <w:ind w:right="-1" w:firstLine="0"/>
              <w:rPr>
                <w:rFonts w:ascii="Calibri" w:eastAsia="Yu Mincho" w:hAnsi="Calibri" w:cs="Calibri"/>
                <w:lang w:eastAsia="pt-BR"/>
              </w:rPr>
            </w:pPr>
            <w:r w:rsidRPr="000A2D75">
              <w:rPr>
                <w:rFonts w:ascii="Calibri" w:eastAsia="Yu Mincho" w:hAnsi="Calibri" w:cs="Calibri"/>
                <w:lang w:eastAsia="pt-BR"/>
              </w:rPr>
              <w:t>K</w:t>
            </w:r>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44D2FA2B" w14:textId="77777777" w:rsidR="000A2D75" w:rsidRPr="000A2D75" w:rsidRDefault="000A2D75" w:rsidP="00966D39">
            <w:pPr>
              <w:spacing w:before="0" w:after="0" w:line="240" w:lineRule="auto"/>
              <w:ind w:right="-1" w:firstLine="0"/>
              <w:rPr>
                <w:rFonts w:ascii="Calibri" w:eastAsia="Yu Mincho" w:hAnsi="Calibri" w:cs="Calibri"/>
                <w:color w:val="000000"/>
                <w:lang w:eastAsia="pt-BR"/>
              </w:rPr>
            </w:pPr>
            <w:r w:rsidRPr="000A2D75">
              <w:rPr>
                <w:rFonts w:ascii="Calibri" w:eastAsia="Yu Mincho" w:hAnsi="Calibri" w:cs="Calibri"/>
                <w:color w:val="000000"/>
                <w:lang w:eastAsia="pt-BR"/>
              </w:rPr>
              <w:t>(-) Rendimentos pagos antecipadamente durante o trimestre/semestre</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6CD41AD6"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7CE30DB9" w14:textId="77777777" w:rsidTr="00B9471E">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1789526D" w14:textId="77777777" w:rsidR="000A2D75" w:rsidRPr="000A2D75" w:rsidRDefault="000A2D75" w:rsidP="00966D39">
            <w:pPr>
              <w:spacing w:before="0" w:after="0" w:line="240" w:lineRule="auto"/>
              <w:ind w:right="-1" w:firstLine="0"/>
              <w:rPr>
                <w:rFonts w:ascii="Calibri" w:eastAsia="Yu Mincho" w:hAnsi="Calibri" w:cs="Calibri"/>
                <w:b/>
                <w:lang w:eastAsia="pt-BR"/>
              </w:rPr>
            </w:pPr>
            <w:r w:rsidRPr="000A2D75">
              <w:rPr>
                <w:rFonts w:ascii="Calibri" w:eastAsia="Yu Mincho" w:hAnsi="Calibri" w:cs="Calibri"/>
                <w:b/>
                <w:lang w:eastAsia="pt-BR"/>
              </w:rPr>
              <w:t>L = J –K</w:t>
            </w:r>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0A2BE7AF" w14:textId="77777777" w:rsidR="000A2D75" w:rsidRPr="000A2D75" w:rsidRDefault="000A2D75" w:rsidP="00966D39">
            <w:pPr>
              <w:spacing w:before="0" w:after="0" w:line="240" w:lineRule="auto"/>
              <w:ind w:right="-1" w:firstLine="0"/>
              <w:rPr>
                <w:rFonts w:ascii="Calibri" w:eastAsia="Yu Mincho" w:hAnsi="Calibri" w:cs="Calibri"/>
                <w:color w:val="000000"/>
                <w:lang w:eastAsia="pt-BR"/>
              </w:rPr>
            </w:pPr>
            <w:r w:rsidRPr="000A2D75">
              <w:rPr>
                <w:rFonts w:ascii="Calibri" w:eastAsia="Yu Mincho" w:hAnsi="Calibri" w:cs="Calibri"/>
                <w:b/>
                <w:color w:val="000000"/>
                <w:lang w:eastAsia="pt-BR"/>
              </w:rPr>
              <w:t>Rendimento líquido a pagar remanescente no encerramento do trimestre/semestre</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5163CE02"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r w:rsidR="000A2D75" w:rsidRPr="000A2D75" w14:paraId="3809E978" w14:textId="77777777" w:rsidTr="00B9471E">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2D925ABC" w14:textId="77777777" w:rsidR="000A2D75" w:rsidRPr="000A2D75" w:rsidRDefault="000A2D75" w:rsidP="00966D39">
            <w:pPr>
              <w:spacing w:before="0" w:after="0" w:line="240" w:lineRule="auto"/>
              <w:ind w:right="-1" w:firstLine="0"/>
              <w:rPr>
                <w:rFonts w:ascii="Calibri" w:eastAsia="Yu Mincho" w:hAnsi="Calibri" w:cs="Calibri"/>
                <w:b/>
                <w:lang w:eastAsia="pt-BR"/>
              </w:rPr>
            </w:pPr>
            <w:r w:rsidRPr="000A2D75">
              <w:rPr>
                <w:rFonts w:ascii="Calibri" w:eastAsia="Yu Mincho" w:hAnsi="Calibri" w:cs="Calibri"/>
                <w:b/>
                <w:lang w:eastAsia="pt-BR"/>
              </w:rPr>
              <w:t>M = J/F</w:t>
            </w:r>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62AFA0C2" w14:textId="77777777" w:rsidR="000A2D75" w:rsidRPr="000A2D75" w:rsidRDefault="000A2D75" w:rsidP="00966D39">
            <w:pPr>
              <w:spacing w:before="0" w:after="0" w:line="240" w:lineRule="auto"/>
              <w:ind w:right="-1" w:firstLine="0"/>
              <w:rPr>
                <w:rFonts w:ascii="Calibri" w:eastAsia="Yu Mincho" w:hAnsi="Calibri" w:cs="Calibri"/>
                <w:color w:val="000000"/>
                <w:lang w:eastAsia="pt-BR"/>
              </w:rPr>
            </w:pPr>
            <w:r w:rsidRPr="000A2D75">
              <w:rPr>
                <w:rFonts w:ascii="Calibri" w:eastAsia="Yu Mincho" w:hAnsi="Calibri" w:cs="Calibri"/>
                <w:color w:val="000000"/>
                <w:lang w:eastAsia="pt-BR"/>
              </w:rPr>
              <w:t>% do resultado financeiro líquido declarado no trimestre/semestre</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06B710BD" w14:textId="77777777" w:rsidR="000A2D75" w:rsidRPr="000A2D75" w:rsidRDefault="000A2D75" w:rsidP="00966D39">
            <w:pPr>
              <w:spacing w:before="0" w:after="0" w:line="240" w:lineRule="auto"/>
              <w:ind w:right="-1" w:firstLine="0"/>
              <w:rPr>
                <w:rFonts w:ascii="Calibri" w:eastAsia="Yu Mincho" w:hAnsi="Calibri" w:cs="Calibri"/>
                <w:b/>
                <w:lang w:eastAsia="pt-BR"/>
              </w:rPr>
            </w:pPr>
          </w:p>
        </w:tc>
      </w:tr>
    </w:tbl>
    <w:p w14:paraId="0CEDA872" w14:textId="77777777" w:rsidR="005511E9" w:rsidRPr="005511E9" w:rsidRDefault="005511E9" w:rsidP="00A802BE">
      <w:pPr>
        <w:spacing w:before="0" w:line="240" w:lineRule="auto"/>
        <w:ind w:firstLine="0"/>
        <w:rPr>
          <w:rFonts w:eastAsiaTheme="minorEastAsia"/>
        </w:rPr>
      </w:pPr>
      <w:r w:rsidRPr="005511E9">
        <w:rPr>
          <w:rFonts w:eastAsiaTheme="minorEastAsia"/>
        </w:rPr>
        <w:t>* Quando se referir ao Informe Trimestral do 2º e 4º trimestres de cada ano, onde as informações deverão acumular também os valores correspondentes ao trimestre imediatamente anterior, ou seja, 1º e 3º trimestres, respectivamente.</w:t>
      </w:r>
    </w:p>
    <w:p w14:paraId="539994C7" w14:textId="77777777" w:rsidR="005511E9" w:rsidRPr="005511E9" w:rsidRDefault="005511E9" w:rsidP="00966D39">
      <w:pPr>
        <w:spacing w:before="0" w:line="240" w:lineRule="auto"/>
        <w:ind w:firstLine="0"/>
        <w:rPr>
          <w:rFonts w:eastAsiaTheme="minorEastAsia"/>
        </w:rPr>
      </w:pPr>
      <w:r w:rsidRPr="005511E9">
        <w:rPr>
          <w:rFonts w:eastAsiaTheme="minorEastAsia"/>
        </w:rPr>
        <w:t>Notas:</w:t>
      </w:r>
    </w:p>
    <w:p w14:paraId="45ED6AE3" w14:textId="77777777" w:rsidR="005511E9" w:rsidRPr="005511E9" w:rsidRDefault="005511E9" w:rsidP="00A802BE">
      <w:pPr>
        <w:numPr>
          <w:ilvl w:val="0"/>
          <w:numId w:val="4"/>
        </w:numPr>
        <w:spacing w:before="0" w:after="60" w:line="276" w:lineRule="auto"/>
        <w:ind w:left="714" w:hanging="357"/>
        <w:rPr>
          <w:rFonts w:eastAsiaTheme="minorEastAsia"/>
        </w:rPr>
      </w:pPr>
      <w:r w:rsidRPr="005511E9">
        <w:rPr>
          <w:rFonts w:eastAsiaTheme="minorEastAsia"/>
        </w:rPr>
        <w:t>Dentre as características relevantes dos imóveis, (i) descrever os direitos que o fundo detém sobre os imóveis, com menção aos principais termos de quaisquer contratos de financiamento, promessas de compra e venda, bem como quaisquer outros instrumentos que lhe assegurem tais direitos; (</w:t>
      </w:r>
      <w:proofErr w:type="spellStart"/>
      <w:r w:rsidRPr="005511E9">
        <w:rPr>
          <w:rFonts w:eastAsiaTheme="minorEastAsia"/>
        </w:rPr>
        <w:t>ii</w:t>
      </w:r>
      <w:proofErr w:type="spellEnd"/>
      <w:r w:rsidRPr="005511E9">
        <w:rPr>
          <w:rFonts w:eastAsiaTheme="minorEastAsia"/>
        </w:rPr>
        <w:t>) descrever os ônus e garantias que recaem sobre os imóveis; (</w:t>
      </w:r>
      <w:proofErr w:type="spellStart"/>
      <w:r w:rsidRPr="005511E9">
        <w:rPr>
          <w:rFonts w:eastAsiaTheme="minorEastAsia"/>
        </w:rPr>
        <w:t>iii</w:t>
      </w:r>
      <w:proofErr w:type="spellEnd"/>
      <w:r w:rsidRPr="005511E9">
        <w:rPr>
          <w:rFonts w:eastAsiaTheme="minorEastAsia"/>
        </w:rPr>
        <w:t>) indicar se o imóvel foi adquirido em regime de condomínio, e se existe acordo dispondo sobre a constituição da propriedade em comum e repartição dos rendimentos por ela gerados; (</w:t>
      </w:r>
      <w:proofErr w:type="spellStart"/>
      <w:r w:rsidRPr="005511E9">
        <w:rPr>
          <w:rFonts w:eastAsiaTheme="minorEastAsia"/>
        </w:rPr>
        <w:t>iv</w:t>
      </w:r>
      <w:proofErr w:type="spellEnd"/>
      <w:r w:rsidRPr="005511E9">
        <w:rPr>
          <w:rFonts w:eastAsiaTheme="minorEastAsia"/>
        </w:rPr>
        <w:t>) prazo para conclusão do empreendimento.</w:t>
      </w:r>
    </w:p>
    <w:p w14:paraId="402A6314" w14:textId="77777777" w:rsidR="005511E9" w:rsidRPr="005511E9" w:rsidRDefault="005511E9" w:rsidP="00A802BE">
      <w:pPr>
        <w:numPr>
          <w:ilvl w:val="0"/>
          <w:numId w:val="4"/>
        </w:numPr>
        <w:spacing w:before="0" w:after="60" w:line="276" w:lineRule="auto"/>
        <w:ind w:left="714" w:hanging="357"/>
        <w:rPr>
          <w:rFonts w:eastAsiaTheme="minorEastAsia"/>
        </w:rPr>
      </w:pPr>
      <w:proofErr w:type="spellStart"/>
      <w:r w:rsidRPr="005511E9">
        <w:rPr>
          <w:rFonts w:eastAsiaTheme="minorEastAsia"/>
        </w:rPr>
        <w:t>Nos</w:t>
      </w:r>
      <w:proofErr w:type="spellEnd"/>
      <w:r w:rsidRPr="005511E9">
        <w:rPr>
          <w:rFonts w:eastAsiaTheme="minorEastAsia"/>
        </w:rPr>
        <w:t xml:space="preserve"> os casos em que a divulgação de tais informações prejudique as relações contratuais estabelecidas, o administrador deve informar a quantidade de imóveis que se encontram em tal situação e o percentual de receitas oriunda desse rol de ativos.</w:t>
      </w:r>
    </w:p>
    <w:p w14:paraId="3527BD39" w14:textId="77777777" w:rsidR="005511E9" w:rsidRPr="005511E9" w:rsidRDefault="005511E9" w:rsidP="00A802BE">
      <w:pPr>
        <w:numPr>
          <w:ilvl w:val="0"/>
          <w:numId w:val="4"/>
        </w:numPr>
        <w:spacing w:before="0" w:after="60" w:line="276" w:lineRule="auto"/>
        <w:ind w:left="714" w:hanging="357"/>
        <w:rPr>
          <w:rFonts w:eastAsiaTheme="minorEastAsia"/>
        </w:rPr>
      </w:pPr>
      <w:r w:rsidRPr="005511E9">
        <w:rPr>
          <w:rFonts w:eastAsiaTheme="minorEastAsia"/>
        </w:rPr>
        <w:t>No item que trata da relação de ativos sujeitos à garantia, o Ativo deverá ser identificado. No caso de (i) imóveis, pelo nome, ou endereço, caso o imóvel não possua um nome, (</w:t>
      </w:r>
      <w:proofErr w:type="spellStart"/>
      <w:r w:rsidRPr="005511E9">
        <w:rPr>
          <w:rFonts w:eastAsiaTheme="minorEastAsia"/>
        </w:rPr>
        <w:t>ii</w:t>
      </w:r>
      <w:proofErr w:type="spellEnd"/>
      <w:r w:rsidRPr="005511E9">
        <w:rPr>
          <w:rFonts w:eastAsiaTheme="minorEastAsia"/>
        </w:rPr>
        <w:t xml:space="preserve">) terrenos, pelo </w:t>
      </w:r>
      <w:r w:rsidRPr="005511E9">
        <w:rPr>
          <w:rFonts w:eastAsiaTheme="minorEastAsia"/>
        </w:rPr>
        <w:lastRenderedPageBreak/>
        <w:t>endereço e (</w:t>
      </w:r>
      <w:proofErr w:type="spellStart"/>
      <w:r w:rsidRPr="005511E9">
        <w:rPr>
          <w:rFonts w:eastAsiaTheme="minorEastAsia"/>
        </w:rPr>
        <w:t>iii</w:t>
      </w:r>
      <w:proofErr w:type="spellEnd"/>
      <w:r w:rsidRPr="005511E9">
        <w:rPr>
          <w:rFonts w:eastAsiaTheme="minorEastAsia"/>
        </w:rPr>
        <w:t>) demais ativos, pelas características principais que possibilitem a perfeita identificação pelo cotista.</w:t>
      </w:r>
    </w:p>
    <w:p w14:paraId="50930E12" w14:textId="77777777" w:rsidR="005511E9" w:rsidRPr="005511E9" w:rsidRDefault="005511E9" w:rsidP="00B3332A">
      <w:pPr>
        <w:numPr>
          <w:ilvl w:val="0"/>
          <w:numId w:val="4"/>
        </w:numPr>
        <w:spacing w:before="0" w:after="60" w:line="276" w:lineRule="auto"/>
        <w:ind w:left="714" w:hanging="357"/>
        <w:rPr>
          <w:rFonts w:eastAsiaTheme="minorEastAsia"/>
        </w:rPr>
      </w:pPr>
      <w:r w:rsidRPr="005511E9">
        <w:rPr>
          <w:rFonts w:eastAsiaTheme="minorEastAsia"/>
        </w:rPr>
        <w:t xml:space="preserve">O resultado financeiro representa o quanto do resultado contábil foi efetivamente pago/recebido no mês ou o montante recebido/pago no mês que tenha sido objeto de apropriação em meses anteriores. Em resumo, corresponde ao efeito caixa das receitas e despesas. </w:t>
      </w:r>
    </w:p>
    <w:p w14:paraId="348FA4A1" w14:textId="77777777" w:rsidR="005511E9" w:rsidRPr="005511E9" w:rsidRDefault="005511E9" w:rsidP="00983949">
      <w:pPr>
        <w:numPr>
          <w:ilvl w:val="0"/>
          <w:numId w:val="4"/>
        </w:numPr>
        <w:spacing w:before="0" w:after="60" w:line="276" w:lineRule="auto"/>
        <w:ind w:left="714" w:hanging="357"/>
        <w:rPr>
          <w:rFonts w:eastAsiaTheme="minorEastAsia"/>
        </w:rPr>
      </w:pPr>
      <w:r w:rsidRPr="005511E9">
        <w:rPr>
          <w:rFonts w:eastAsiaTheme="minorEastAsia"/>
        </w:rPr>
        <w:t>Corresponde a parcela do lucro contábil apropriado no período ainda não recebida, a qual o administrador declara distribuir como excedente ao total do resultado financeiro.</w:t>
      </w:r>
    </w:p>
    <w:p w14:paraId="05AB7109" w14:textId="77777777" w:rsidR="005511E9" w:rsidRPr="005511E9" w:rsidRDefault="005511E9" w:rsidP="00983949">
      <w:pPr>
        <w:numPr>
          <w:ilvl w:val="0"/>
          <w:numId w:val="4"/>
        </w:numPr>
        <w:spacing w:before="0" w:after="60" w:line="276" w:lineRule="auto"/>
        <w:ind w:left="714" w:hanging="357"/>
        <w:rPr>
          <w:rFonts w:eastAsiaTheme="minorEastAsia"/>
        </w:rPr>
      </w:pPr>
      <w:r w:rsidRPr="005511E9">
        <w:rPr>
          <w:rFonts w:eastAsiaTheme="minorEastAsia"/>
        </w:rPr>
        <w:t>Para os fundos não listados em bolsa de valores, mercado de balcão organizado e que sejam, cumulativamente, exclusivos, dedicados exclusivamente a investidores profissionais, ou onde a totalidade dos cotistas mantém vínculo familiar ou societário familiar, nos termos das regras gerias sobre fundos de investimento, a divulgação das seguintes informações é facultativa, devendo, contudo, ser disponibilizada aos cotistas do fundo quando requeridas:</w:t>
      </w:r>
    </w:p>
    <w:p w14:paraId="1D1C10C2" w14:textId="77777777" w:rsidR="005511E9" w:rsidRPr="005511E9" w:rsidRDefault="005511E9" w:rsidP="00E9262C">
      <w:pPr>
        <w:numPr>
          <w:ilvl w:val="0"/>
          <w:numId w:val="5"/>
        </w:numPr>
        <w:spacing w:before="0" w:after="0" w:line="276" w:lineRule="auto"/>
        <w:ind w:left="709" w:hanging="283"/>
        <w:rPr>
          <w:rFonts w:eastAsiaTheme="minorEastAsia"/>
        </w:rPr>
      </w:pPr>
      <w:r w:rsidRPr="005511E9">
        <w:rPr>
          <w:rFonts w:eastAsiaTheme="minorEastAsia"/>
        </w:rPr>
        <w:t>Item 1.1.1 – outras características relevantes.</w:t>
      </w:r>
    </w:p>
    <w:p w14:paraId="58BB9594" w14:textId="77777777" w:rsidR="005511E9" w:rsidRPr="005511E9" w:rsidRDefault="005511E9" w:rsidP="00751CA2">
      <w:pPr>
        <w:numPr>
          <w:ilvl w:val="0"/>
          <w:numId w:val="5"/>
        </w:numPr>
        <w:spacing w:before="0" w:after="0" w:line="276" w:lineRule="auto"/>
        <w:ind w:left="709" w:hanging="283"/>
        <w:rPr>
          <w:rFonts w:eastAsiaTheme="minorEastAsia"/>
        </w:rPr>
      </w:pPr>
      <w:r w:rsidRPr="005511E9">
        <w:rPr>
          <w:rFonts w:eastAsiaTheme="minorEastAsia"/>
        </w:rPr>
        <w:t>Item 1.1.2.1.1 – outras características relevantes.</w:t>
      </w:r>
    </w:p>
    <w:p w14:paraId="2F6623F6" w14:textId="3527D30D" w:rsidR="005511E9" w:rsidRPr="005511E9" w:rsidRDefault="005511E9" w:rsidP="001666D2">
      <w:pPr>
        <w:numPr>
          <w:ilvl w:val="0"/>
          <w:numId w:val="5"/>
        </w:numPr>
        <w:spacing w:before="0" w:after="0" w:line="276" w:lineRule="auto"/>
        <w:ind w:left="709" w:hanging="283"/>
        <w:rPr>
          <w:rFonts w:eastAsiaTheme="minorEastAsia"/>
        </w:rPr>
      </w:pPr>
      <w:r w:rsidRPr="005511E9">
        <w:rPr>
          <w:rFonts w:eastAsiaTheme="minorEastAsia"/>
        </w:rPr>
        <w:t>Itens 1.1.</w:t>
      </w:r>
      <w:r w:rsidR="00AE643B">
        <w:rPr>
          <w:rFonts w:eastAsiaTheme="minorEastAsia"/>
        </w:rPr>
        <w:t>2</w:t>
      </w:r>
      <w:r w:rsidRPr="005511E9">
        <w:rPr>
          <w:rFonts w:eastAsiaTheme="minorEastAsia"/>
        </w:rPr>
        <w:t>.</w:t>
      </w:r>
      <w:r w:rsidR="00AE643B">
        <w:rPr>
          <w:rFonts w:eastAsiaTheme="minorEastAsia"/>
        </w:rPr>
        <w:t>1</w:t>
      </w:r>
      <w:r w:rsidRPr="005511E9">
        <w:rPr>
          <w:rFonts w:eastAsiaTheme="minorEastAsia"/>
        </w:rPr>
        <w:t>.4, 1.1.</w:t>
      </w:r>
      <w:r w:rsidR="00AE643B">
        <w:rPr>
          <w:rFonts w:eastAsiaTheme="minorEastAsia"/>
        </w:rPr>
        <w:t>2</w:t>
      </w:r>
      <w:r w:rsidRPr="005511E9">
        <w:rPr>
          <w:rFonts w:eastAsiaTheme="minorEastAsia"/>
        </w:rPr>
        <w:t>.</w:t>
      </w:r>
      <w:r w:rsidR="00AE643B">
        <w:rPr>
          <w:rFonts w:eastAsiaTheme="minorEastAsia"/>
        </w:rPr>
        <w:t>1</w:t>
      </w:r>
      <w:r w:rsidRPr="005511E9">
        <w:rPr>
          <w:rFonts w:eastAsiaTheme="minorEastAsia"/>
        </w:rPr>
        <w:t>.5 e 1.1.</w:t>
      </w:r>
      <w:r w:rsidR="00AE643B">
        <w:rPr>
          <w:rFonts w:eastAsiaTheme="minorEastAsia"/>
        </w:rPr>
        <w:t>2</w:t>
      </w:r>
      <w:r w:rsidRPr="005511E9">
        <w:rPr>
          <w:rFonts w:eastAsiaTheme="minorEastAsia"/>
        </w:rPr>
        <w:t>.</w:t>
      </w:r>
      <w:r w:rsidR="00AE643B">
        <w:rPr>
          <w:rFonts w:eastAsiaTheme="minorEastAsia"/>
        </w:rPr>
        <w:t>1</w:t>
      </w:r>
      <w:r w:rsidRPr="005511E9">
        <w:rPr>
          <w:rFonts w:eastAsiaTheme="minorEastAsia"/>
        </w:rPr>
        <w:t>.6 – todo o conteúdo.</w:t>
      </w:r>
    </w:p>
    <w:p w14:paraId="7C7E5BFF" w14:textId="77777777" w:rsidR="005511E9" w:rsidRPr="005511E9" w:rsidRDefault="005511E9" w:rsidP="001666D2">
      <w:pPr>
        <w:numPr>
          <w:ilvl w:val="0"/>
          <w:numId w:val="5"/>
        </w:numPr>
        <w:spacing w:before="0" w:after="0" w:line="276" w:lineRule="auto"/>
        <w:ind w:left="709" w:hanging="283"/>
        <w:rPr>
          <w:rFonts w:eastAsiaTheme="minorEastAsia"/>
        </w:rPr>
      </w:pPr>
      <w:r w:rsidRPr="005511E9">
        <w:rPr>
          <w:rFonts w:eastAsiaTheme="minorEastAsia"/>
        </w:rPr>
        <w:t>Item 1.1.2.2.1 – outras características relevantes, % locado, e colunas % de conclusão das obras e custos de construção.</w:t>
      </w:r>
    </w:p>
    <w:p w14:paraId="169C385B" w14:textId="77777777" w:rsidR="005511E9" w:rsidRPr="005511E9" w:rsidRDefault="005511E9" w:rsidP="003B581C">
      <w:pPr>
        <w:numPr>
          <w:ilvl w:val="0"/>
          <w:numId w:val="5"/>
        </w:numPr>
        <w:spacing w:before="0" w:after="0" w:line="276" w:lineRule="auto"/>
        <w:ind w:left="709" w:hanging="283"/>
        <w:rPr>
          <w:rFonts w:eastAsiaTheme="minorEastAsia"/>
        </w:rPr>
      </w:pPr>
      <w:r w:rsidRPr="005511E9">
        <w:rPr>
          <w:rFonts w:eastAsiaTheme="minorEastAsia"/>
        </w:rPr>
        <w:t>Itens 1.1.2.2.2 e 1.1.2.2.3 – todo o conteúdo.</w:t>
      </w:r>
    </w:p>
    <w:p w14:paraId="022AB223" w14:textId="77777777" w:rsidR="005511E9" w:rsidRPr="005511E9" w:rsidRDefault="005511E9" w:rsidP="003B581C">
      <w:pPr>
        <w:numPr>
          <w:ilvl w:val="0"/>
          <w:numId w:val="5"/>
        </w:numPr>
        <w:spacing w:before="0" w:after="0" w:line="276" w:lineRule="auto"/>
        <w:ind w:left="709" w:hanging="283"/>
        <w:rPr>
          <w:rFonts w:eastAsiaTheme="minorEastAsia"/>
        </w:rPr>
      </w:pPr>
      <w:r w:rsidRPr="005511E9">
        <w:rPr>
          <w:rFonts w:eastAsiaTheme="minorEastAsia"/>
        </w:rPr>
        <w:t>Item 1.1.2.3.1 – outras características relevantes.</w:t>
      </w:r>
    </w:p>
    <w:p w14:paraId="3B00893C" w14:textId="77777777" w:rsidR="005511E9" w:rsidRPr="005511E9" w:rsidRDefault="005511E9" w:rsidP="003B581C">
      <w:pPr>
        <w:numPr>
          <w:ilvl w:val="0"/>
          <w:numId w:val="5"/>
        </w:numPr>
        <w:spacing w:before="0" w:after="0" w:line="276" w:lineRule="auto"/>
        <w:ind w:left="709" w:hanging="283"/>
        <w:rPr>
          <w:rFonts w:eastAsiaTheme="minorEastAsia"/>
        </w:rPr>
      </w:pPr>
      <w:r w:rsidRPr="005511E9">
        <w:rPr>
          <w:rFonts w:eastAsiaTheme="minorEastAsia"/>
        </w:rPr>
        <w:t>Item 1.1.2.3.2 – todo o conteúdo.</w:t>
      </w:r>
    </w:p>
    <w:p w14:paraId="1E9D9632" w14:textId="77777777" w:rsidR="005511E9" w:rsidRPr="005511E9" w:rsidRDefault="005511E9" w:rsidP="003B581C">
      <w:pPr>
        <w:numPr>
          <w:ilvl w:val="0"/>
          <w:numId w:val="5"/>
        </w:numPr>
        <w:spacing w:before="0" w:after="0" w:line="276" w:lineRule="auto"/>
        <w:ind w:left="709" w:hanging="283"/>
        <w:rPr>
          <w:rFonts w:eastAsiaTheme="minorEastAsia"/>
        </w:rPr>
      </w:pPr>
      <w:r w:rsidRPr="005511E9">
        <w:rPr>
          <w:rFonts w:eastAsiaTheme="minorEastAsia"/>
        </w:rPr>
        <w:t xml:space="preserve">Item 1.1.2.4.1 – outras características relevantes, % vendido, e colunas % de conclusão das obras e custos de construção. </w:t>
      </w:r>
    </w:p>
    <w:p w14:paraId="1E97CD04" w14:textId="77777777" w:rsidR="005511E9" w:rsidRPr="005511E9" w:rsidRDefault="005511E9" w:rsidP="003B581C">
      <w:pPr>
        <w:numPr>
          <w:ilvl w:val="0"/>
          <w:numId w:val="5"/>
        </w:numPr>
        <w:spacing w:before="0" w:after="0" w:line="276" w:lineRule="auto"/>
        <w:ind w:left="709" w:hanging="283"/>
        <w:rPr>
          <w:rFonts w:eastAsiaTheme="minorEastAsia"/>
        </w:rPr>
      </w:pPr>
      <w:r w:rsidRPr="005511E9">
        <w:rPr>
          <w:rFonts w:eastAsiaTheme="minorEastAsia"/>
        </w:rPr>
        <w:t>Itens 1.1.2.4.2 e 1.1.2.4.3 – todo o conteúdo.</w:t>
      </w:r>
    </w:p>
    <w:p w14:paraId="6E3CDDB9" w14:textId="1FCA4462" w:rsidR="006C525F" w:rsidRDefault="005511E9" w:rsidP="003B581C">
      <w:pPr>
        <w:numPr>
          <w:ilvl w:val="0"/>
          <w:numId w:val="5"/>
        </w:numPr>
        <w:spacing w:before="0" w:after="0" w:line="276" w:lineRule="auto"/>
        <w:ind w:left="709" w:hanging="284"/>
        <w:rPr>
          <w:rFonts w:eastAsiaTheme="minorEastAsia"/>
        </w:rPr>
      </w:pPr>
      <w:r w:rsidRPr="005511E9">
        <w:rPr>
          <w:rFonts w:eastAsiaTheme="minorEastAsia"/>
        </w:rPr>
        <w:t xml:space="preserve">Itens 2.1.1, 2.1.2, 2.2.1, 2.2.2 – outras características </w:t>
      </w:r>
      <w:proofErr w:type="gramStart"/>
      <w:r w:rsidRPr="005511E9">
        <w:rPr>
          <w:rFonts w:eastAsiaTheme="minorEastAsia"/>
        </w:rPr>
        <w:t>relevantes.</w:t>
      </w:r>
      <w:r w:rsidR="006C525F">
        <w:rPr>
          <w:rFonts w:eastAsiaTheme="minorEastAsia"/>
        </w:rPr>
        <w:t>”</w:t>
      </w:r>
      <w:proofErr w:type="gramEnd"/>
      <w:r w:rsidR="006C525F">
        <w:rPr>
          <w:rFonts w:eastAsiaTheme="minorEastAsia"/>
        </w:rPr>
        <w:t>(NR)</w:t>
      </w:r>
    </w:p>
    <w:p w14:paraId="60201834" w14:textId="77777777" w:rsidR="006C525F" w:rsidRDefault="006C525F" w:rsidP="00966D39">
      <w:pPr>
        <w:spacing w:before="0" w:after="200" w:line="276" w:lineRule="auto"/>
        <w:ind w:firstLine="0"/>
        <w:rPr>
          <w:rFonts w:eastAsiaTheme="minorEastAsia"/>
        </w:rPr>
      </w:pPr>
      <w:r>
        <w:rPr>
          <w:rFonts w:eastAsiaTheme="minorEastAsia"/>
        </w:rPr>
        <w:br w:type="page"/>
      </w:r>
    </w:p>
    <w:p w14:paraId="23712DB1" w14:textId="1098E687" w:rsidR="006C525F" w:rsidRDefault="006C525F" w:rsidP="004A115C">
      <w:pPr>
        <w:pStyle w:val="TtulodaResoluo"/>
      </w:pPr>
      <w:r>
        <w:lastRenderedPageBreak/>
        <w:t xml:space="preserve">ANEXO </w:t>
      </w:r>
      <w:r w:rsidR="00E9262C">
        <w:t xml:space="preserve">M </w:t>
      </w:r>
      <w:r>
        <w:t>À RESOLUÇÃO N</w:t>
      </w:r>
      <w:r w:rsidRPr="00C1691E">
        <w:t xml:space="preserve">º </w:t>
      </w:r>
      <w:sdt>
        <w:sdtPr>
          <w:alias w:val="Título"/>
          <w:tag w:val=""/>
          <w:id w:val="-884172355"/>
          <w:placeholder>
            <w:docPart w:val="8CD4775807F6472894F18E248DF67461"/>
          </w:placeholder>
          <w:dataBinding w:prefixMappings="xmlns:ns0='http://purl.org/dc/elements/1.1/' xmlns:ns1='http://schemas.openxmlformats.org/package/2006/metadata/core-properties' " w:xpath="/ns1:coreProperties[1]/ns0:title[1]" w:storeItemID="{6C3C8BC8-F283-45AE-878A-BAB7291924A1}"/>
          <w:text/>
        </w:sdtPr>
        <w:sdtEndPr/>
        <w:sdtContent>
          <w:r w:rsidR="0081499E">
            <w:t>184, DE 31 DE MAIO DE 2023</w:t>
          </w:r>
        </w:sdtContent>
      </w:sdt>
    </w:p>
    <w:p w14:paraId="5774B31C" w14:textId="4169B629" w:rsidR="006C525F" w:rsidRPr="00B53E0B" w:rsidRDefault="008B53FE" w:rsidP="004A115C">
      <w:pPr>
        <w:spacing w:before="0" w:after="0" w:line="240" w:lineRule="auto"/>
        <w:jc w:val="center"/>
        <w:rPr>
          <w:rFonts w:eastAsiaTheme="minorEastAsia"/>
          <w:b/>
          <w:bCs/>
        </w:rPr>
      </w:pPr>
      <w:r>
        <w:rPr>
          <w:rFonts w:eastAsiaTheme="minorEastAsia"/>
          <w:b/>
          <w:bCs/>
        </w:rPr>
        <w:t>“</w:t>
      </w:r>
      <w:r w:rsidR="006C525F" w:rsidRPr="00B53E0B">
        <w:rPr>
          <w:rFonts w:eastAsiaTheme="minorEastAsia"/>
          <w:b/>
          <w:bCs/>
        </w:rPr>
        <w:t>SUPLEMENTO K</w:t>
      </w:r>
      <w:r>
        <w:rPr>
          <w:rFonts w:eastAsiaTheme="minorEastAsia"/>
          <w:b/>
          <w:bCs/>
        </w:rPr>
        <w:t xml:space="preserve"> – INFORME ANUAL </w:t>
      </w:r>
      <w:r w:rsidR="001D1E86">
        <w:rPr>
          <w:rFonts w:eastAsiaTheme="minorEastAsia"/>
          <w:b/>
          <w:bCs/>
        </w:rPr>
        <w:t xml:space="preserve">– </w:t>
      </w:r>
      <w:proofErr w:type="spellStart"/>
      <w:r>
        <w:rPr>
          <w:rFonts w:eastAsiaTheme="minorEastAsia"/>
          <w:b/>
          <w:bCs/>
        </w:rPr>
        <w:t>FII</w:t>
      </w:r>
      <w:proofErr w:type="spellEnd"/>
    </w:p>
    <w:p w14:paraId="33080FB7" w14:textId="757E4940" w:rsidR="006C525F" w:rsidRDefault="008B53FE" w:rsidP="00966D39">
      <w:pPr>
        <w:spacing w:after="0" w:line="240" w:lineRule="auto"/>
        <w:ind w:firstLine="709"/>
        <w:jc w:val="center"/>
        <w:rPr>
          <w:i/>
        </w:rPr>
      </w:pPr>
      <w:r>
        <w:rPr>
          <w:i/>
        </w:rPr>
        <w:t xml:space="preserve">Conteúdo do </w:t>
      </w:r>
      <w:r w:rsidR="006C525F" w:rsidRPr="008B53FE">
        <w:rPr>
          <w:i/>
        </w:rPr>
        <w:t>Informe Anual</w:t>
      </w:r>
      <w:r>
        <w:rPr>
          <w:i/>
        </w:rPr>
        <w:t>, conforme previsto no</w:t>
      </w:r>
      <w:r w:rsidR="006C525F" w:rsidRPr="008B53FE">
        <w:rPr>
          <w:i/>
        </w:rPr>
        <w:t xml:space="preserve"> art. 36, </w:t>
      </w:r>
      <w:proofErr w:type="spellStart"/>
      <w:r w:rsidR="006C525F" w:rsidRPr="008B53FE">
        <w:rPr>
          <w:i/>
        </w:rPr>
        <w:t>III</w:t>
      </w:r>
      <w:proofErr w:type="spellEnd"/>
      <w:r w:rsidR="006C525F" w:rsidRPr="008B53FE">
        <w:rPr>
          <w:i/>
        </w:rPr>
        <w:t xml:space="preserve">, </w:t>
      </w:r>
      <w:r>
        <w:rPr>
          <w:i/>
        </w:rPr>
        <w:t xml:space="preserve">do </w:t>
      </w:r>
      <w:r w:rsidR="006C525F" w:rsidRPr="008B53FE">
        <w:rPr>
          <w:i/>
        </w:rPr>
        <w:t xml:space="preserve">Anexo Normativo </w:t>
      </w:r>
      <w:proofErr w:type="spellStart"/>
      <w:r w:rsidR="006C525F" w:rsidRPr="008B53FE">
        <w:rPr>
          <w:i/>
        </w:rPr>
        <w:t>III</w:t>
      </w:r>
      <w:proofErr w:type="spellEnd"/>
    </w:p>
    <w:p w14:paraId="39CD9435" w14:textId="77777777" w:rsidR="008F7473" w:rsidRPr="008B53FE" w:rsidRDefault="008F7473" w:rsidP="00966D39">
      <w:pPr>
        <w:spacing w:before="0" w:after="0" w:line="240" w:lineRule="auto"/>
        <w:ind w:firstLine="709"/>
        <w:rPr>
          <w: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692"/>
        <w:gridCol w:w="2694"/>
      </w:tblGrid>
      <w:tr w:rsidR="00B9471E" w:rsidRPr="00B9471E" w14:paraId="5BD42BF2" w14:textId="77777777" w:rsidTr="00B9471E">
        <w:tc>
          <w:tcPr>
            <w:tcW w:w="4815" w:type="dxa"/>
            <w:tcBorders>
              <w:top w:val="single" w:sz="4" w:space="0" w:color="auto"/>
              <w:left w:val="single" w:sz="4" w:space="0" w:color="auto"/>
              <w:bottom w:val="single" w:sz="4" w:space="0" w:color="auto"/>
              <w:right w:val="single" w:sz="4" w:space="0" w:color="auto"/>
            </w:tcBorders>
            <w:vAlign w:val="bottom"/>
            <w:hideMark/>
          </w:tcPr>
          <w:p w14:paraId="6DFE526C" w14:textId="77777777" w:rsidR="00B9471E" w:rsidRPr="00B9471E" w:rsidRDefault="00B9471E" w:rsidP="00966D39">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Nome da Classe</w:t>
            </w:r>
          </w:p>
        </w:tc>
        <w:tc>
          <w:tcPr>
            <w:tcW w:w="2692" w:type="dxa"/>
            <w:tcBorders>
              <w:top w:val="single" w:sz="4" w:space="0" w:color="auto"/>
              <w:left w:val="single" w:sz="4" w:space="0" w:color="auto"/>
              <w:bottom w:val="single" w:sz="4" w:space="0" w:color="auto"/>
              <w:right w:val="single" w:sz="4" w:space="0" w:color="auto"/>
            </w:tcBorders>
            <w:vAlign w:val="bottom"/>
            <w:hideMark/>
          </w:tcPr>
          <w:p w14:paraId="50ACF11E" w14:textId="77777777" w:rsidR="00B9471E" w:rsidRPr="00B9471E" w:rsidRDefault="00B9471E" w:rsidP="00A802BE">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CNPJ da Classe</w:t>
            </w:r>
          </w:p>
        </w:tc>
        <w:tc>
          <w:tcPr>
            <w:tcW w:w="2694" w:type="dxa"/>
            <w:tcBorders>
              <w:top w:val="single" w:sz="4" w:space="0" w:color="auto"/>
              <w:left w:val="single" w:sz="4" w:space="0" w:color="auto"/>
              <w:bottom w:val="single" w:sz="4" w:space="0" w:color="auto"/>
              <w:right w:val="single" w:sz="4" w:space="0" w:color="auto"/>
            </w:tcBorders>
            <w:vAlign w:val="bottom"/>
          </w:tcPr>
          <w:p w14:paraId="15AAFDB8" w14:textId="77777777" w:rsidR="00B9471E" w:rsidRPr="00B9471E" w:rsidRDefault="00B9471E" w:rsidP="00A802BE">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Data de Funcionamento</w:t>
            </w:r>
          </w:p>
        </w:tc>
      </w:tr>
      <w:tr w:rsidR="00B9471E" w:rsidRPr="00B9471E" w14:paraId="1093130B" w14:textId="77777777" w:rsidTr="00B9471E">
        <w:trPr>
          <w:trHeight w:val="111"/>
        </w:trPr>
        <w:tc>
          <w:tcPr>
            <w:tcW w:w="4815" w:type="dxa"/>
            <w:tcBorders>
              <w:top w:val="single" w:sz="4" w:space="0" w:color="auto"/>
              <w:left w:val="single" w:sz="4" w:space="0" w:color="auto"/>
              <w:bottom w:val="single" w:sz="4" w:space="0" w:color="auto"/>
              <w:right w:val="single" w:sz="4" w:space="0" w:color="auto"/>
            </w:tcBorders>
            <w:vAlign w:val="bottom"/>
            <w:hideMark/>
          </w:tcPr>
          <w:p w14:paraId="75A6D447" w14:textId="77777777" w:rsidR="00B9471E" w:rsidRPr="00B9471E" w:rsidRDefault="00B9471E" w:rsidP="00966D39">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Público</w:t>
            </w:r>
            <w:r w:rsidRPr="00B9471E">
              <w:rPr>
                <w:rFonts w:ascii="Calibri" w:eastAsia="Yu Mincho" w:hAnsi="Calibri" w:cs="Calibri"/>
                <w:b/>
                <w:bCs/>
                <w:color w:val="000000"/>
                <w:lang w:eastAsia="pt-BR"/>
              </w:rPr>
              <w:t>-</w:t>
            </w:r>
            <w:r w:rsidRPr="00B9471E">
              <w:rPr>
                <w:rFonts w:ascii="Calibri" w:eastAsia="Yu Mincho" w:hAnsi="Calibri" w:cs="Calibri"/>
                <w:b/>
                <w:color w:val="000000"/>
                <w:lang w:eastAsia="pt-BR"/>
              </w:rPr>
              <w:t>Alvo (Investidores em geral, Investidor Qualificado ou Profissional)</w:t>
            </w:r>
          </w:p>
        </w:tc>
        <w:tc>
          <w:tcPr>
            <w:tcW w:w="2692" w:type="dxa"/>
            <w:tcBorders>
              <w:top w:val="single" w:sz="4" w:space="0" w:color="auto"/>
              <w:left w:val="single" w:sz="4" w:space="0" w:color="auto"/>
              <w:bottom w:val="single" w:sz="4" w:space="0" w:color="auto"/>
              <w:right w:val="single" w:sz="4" w:space="0" w:color="auto"/>
            </w:tcBorders>
            <w:vAlign w:val="bottom"/>
            <w:hideMark/>
          </w:tcPr>
          <w:p w14:paraId="1C2AA12E" w14:textId="77777777" w:rsidR="00B9471E" w:rsidRPr="00B9471E" w:rsidRDefault="00B9471E" w:rsidP="00A802BE">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 xml:space="preserve">Código </w:t>
            </w:r>
            <w:proofErr w:type="spellStart"/>
            <w:r w:rsidRPr="00B9471E">
              <w:rPr>
                <w:rFonts w:ascii="Calibri" w:eastAsia="Yu Mincho" w:hAnsi="Calibri" w:cs="Calibri"/>
                <w:b/>
                <w:color w:val="000000"/>
                <w:lang w:eastAsia="pt-BR"/>
              </w:rPr>
              <w:t>ISIN</w:t>
            </w:r>
            <w:proofErr w:type="spellEnd"/>
          </w:p>
        </w:tc>
        <w:tc>
          <w:tcPr>
            <w:tcW w:w="2694" w:type="dxa"/>
            <w:tcBorders>
              <w:top w:val="single" w:sz="4" w:space="0" w:color="auto"/>
              <w:left w:val="single" w:sz="4" w:space="0" w:color="auto"/>
              <w:bottom w:val="single" w:sz="4" w:space="0" w:color="auto"/>
              <w:right w:val="single" w:sz="4" w:space="0" w:color="auto"/>
            </w:tcBorders>
            <w:vAlign w:val="bottom"/>
          </w:tcPr>
          <w:p w14:paraId="2A761F14" w14:textId="77777777" w:rsidR="00B9471E" w:rsidRPr="00B9471E" w:rsidRDefault="00B9471E" w:rsidP="00A802BE">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Quantidade de cotas emitidas</w:t>
            </w:r>
          </w:p>
        </w:tc>
      </w:tr>
      <w:tr w:rsidR="00B9471E" w:rsidRPr="00B9471E" w14:paraId="7630F797" w14:textId="77777777" w:rsidTr="00B9471E">
        <w:trPr>
          <w:trHeight w:val="111"/>
        </w:trPr>
        <w:tc>
          <w:tcPr>
            <w:tcW w:w="4815" w:type="dxa"/>
            <w:tcBorders>
              <w:top w:val="single" w:sz="4" w:space="0" w:color="auto"/>
              <w:left w:val="single" w:sz="4" w:space="0" w:color="auto"/>
              <w:bottom w:val="single" w:sz="4" w:space="0" w:color="auto"/>
              <w:right w:val="single" w:sz="4" w:space="0" w:color="auto"/>
            </w:tcBorders>
            <w:vAlign w:val="bottom"/>
            <w:hideMark/>
          </w:tcPr>
          <w:p w14:paraId="754E3920" w14:textId="77777777" w:rsidR="00B9471E" w:rsidRPr="00B9471E" w:rsidRDefault="00B9471E" w:rsidP="00A802BE">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Classe Exclusiva (Sim ou Não)</w:t>
            </w:r>
          </w:p>
        </w:tc>
        <w:tc>
          <w:tcPr>
            <w:tcW w:w="5386" w:type="dxa"/>
            <w:gridSpan w:val="2"/>
            <w:tcBorders>
              <w:top w:val="single" w:sz="4" w:space="0" w:color="auto"/>
              <w:left w:val="single" w:sz="4" w:space="0" w:color="auto"/>
              <w:bottom w:val="single" w:sz="4" w:space="0" w:color="auto"/>
              <w:right w:val="single" w:sz="4" w:space="0" w:color="auto"/>
            </w:tcBorders>
            <w:vAlign w:val="bottom"/>
          </w:tcPr>
          <w:p w14:paraId="54F2804D" w14:textId="77777777" w:rsidR="00B9471E" w:rsidRPr="00B9471E" w:rsidRDefault="00B9471E" w:rsidP="00A802BE">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Cotistas possuem vínculo familiar ou societário familiar (Sim ou Não)</w:t>
            </w:r>
          </w:p>
        </w:tc>
      </w:tr>
      <w:tr w:rsidR="00B9471E" w:rsidRPr="00B9471E" w14:paraId="7B352E78" w14:textId="77777777" w:rsidTr="00B9471E">
        <w:trPr>
          <w:trHeight w:val="111"/>
        </w:trPr>
        <w:tc>
          <w:tcPr>
            <w:tcW w:w="10201" w:type="dxa"/>
            <w:gridSpan w:val="3"/>
            <w:tcBorders>
              <w:top w:val="single" w:sz="4" w:space="0" w:color="auto"/>
              <w:left w:val="single" w:sz="4" w:space="0" w:color="auto"/>
              <w:bottom w:val="single" w:sz="4" w:space="0" w:color="auto"/>
              <w:right w:val="single" w:sz="4" w:space="0" w:color="auto"/>
            </w:tcBorders>
            <w:vAlign w:val="bottom"/>
            <w:hideMark/>
          </w:tcPr>
          <w:p w14:paraId="4F975217" w14:textId="77777777" w:rsidR="00B9471E" w:rsidRPr="00B9471E" w:rsidRDefault="00B9471E" w:rsidP="00A802BE">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Classificação autorregulação (se houver)</w:t>
            </w:r>
          </w:p>
        </w:tc>
      </w:tr>
      <w:tr w:rsidR="00B9471E" w:rsidRPr="00B9471E" w14:paraId="075EFC05" w14:textId="77777777" w:rsidTr="00B9471E">
        <w:trPr>
          <w:trHeight w:val="111"/>
        </w:trPr>
        <w:tc>
          <w:tcPr>
            <w:tcW w:w="4815" w:type="dxa"/>
            <w:tcBorders>
              <w:top w:val="single" w:sz="4" w:space="0" w:color="auto"/>
              <w:left w:val="single" w:sz="4" w:space="0" w:color="auto"/>
              <w:bottom w:val="single" w:sz="4" w:space="0" w:color="auto"/>
              <w:right w:val="single" w:sz="4" w:space="0" w:color="auto"/>
            </w:tcBorders>
            <w:vAlign w:val="bottom"/>
            <w:hideMark/>
          </w:tcPr>
          <w:p w14:paraId="4244A3EF" w14:textId="77777777" w:rsidR="00B9471E" w:rsidRPr="00B9471E" w:rsidRDefault="00B9471E" w:rsidP="00966D39">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Prazo de Duração</w:t>
            </w:r>
          </w:p>
        </w:tc>
        <w:tc>
          <w:tcPr>
            <w:tcW w:w="5386" w:type="dxa"/>
            <w:gridSpan w:val="2"/>
            <w:tcBorders>
              <w:top w:val="single" w:sz="4" w:space="0" w:color="auto"/>
              <w:left w:val="single" w:sz="4" w:space="0" w:color="auto"/>
              <w:bottom w:val="single" w:sz="4" w:space="0" w:color="auto"/>
              <w:right w:val="single" w:sz="4" w:space="0" w:color="auto"/>
            </w:tcBorders>
            <w:vAlign w:val="bottom"/>
            <w:hideMark/>
          </w:tcPr>
          <w:p w14:paraId="5E51E8DB" w14:textId="77777777" w:rsidR="00B9471E" w:rsidRPr="00B9471E" w:rsidRDefault="00B9471E" w:rsidP="00A802BE">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Encerramento do exercício social</w:t>
            </w:r>
          </w:p>
        </w:tc>
      </w:tr>
      <w:tr w:rsidR="00B9471E" w:rsidRPr="00B9471E" w14:paraId="0989B3EA" w14:textId="77777777" w:rsidTr="00B9471E">
        <w:trPr>
          <w:trHeight w:val="174"/>
        </w:trPr>
        <w:tc>
          <w:tcPr>
            <w:tcW w:w="4815" w:type="dxa"/>
            <w:tcBorders>
              <w:top w:val="single" w:sz="4" w:space="0" w:color="auto"/>
              <w:left w:val="single" w:sz="4" w:space="0" w:color="auto"/>
              <w:bottom w:val="single" w:sz="4" w:space="0" w:color="auto"/>
              <w:right w:val="single" w:sz="4" w:space="0" w:color="auto"/>
            </w:tcBorders>
            <w:vAlign w:val="bottom"/>
            <w:hideMark/>
          </w:tcPr>
          <w:p w14:paraId="61F6F2DA" w14:textId="77777777" w:rsidR="00B9471E" w:rsidRPr="00B9471E" w:rsidRDefault="00B9471E" w:rsidP="00966D39">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Mercado de negociação das cotas (Bolsa/</w:t>
            </w:r>
            <w:proofErr w:type="spellStart"/>
            <w:r w:rsidRPr="00B9471E">
              <w:rPr>
                <w:rFonts w:ascii="Calibri" w:eastAsia="Yu Mincho" w:hAnsi="Calibri" w:cs="Calibri"/>
                <w:b/>
                <w:color w:val="000000"/>
                <w:lang w:eastAsia="pt-BR"/>
              </w:rPr>
              <w:t>MBO</w:t>
            </w:r>
            <w:proofErr w:type="spellEnd"/>
            <w:r w:rsidRPr="00B9471E">
              <w:rPr>
                <w:rFonts w:ascii="Calibri" w:eastAsia="Yu Mincho" w:hAnsi="Calibri" w:cs="Calibri"/>
                <w:b/>
                <w:color w:val="000000"/>
                <w:lang w:eastAsia="pt-BR"/>
              </w:rPr>
              <w:t>/MB não organizado)</w:t>
            </w:r>
          </w:p>
        </w:tc>
        <w:tc>
          <w:tcPr>
            <w:tcW w:w="5386" w:type="dxa"/>
            <w:gridSpan w:val="2"/>
            <w:tcBorders>
              <w:top w:val="single" w:sz="4" w:space="0" w:color="auto"/>
              <w:left w:val="single" w:sz="4" w:space="0" w:color="auto"/>
              <w:bottom w:val="single" w:sz="4" w:space="0" w:color="auto"/>
              <w:right w:val="single" w:sz="4" w:space="0" w:color="auto"/>
            </w:tcBorders>
            <w:vAlign w:val="bottom"/>
            <w:hideMark/>
          </w:tcPr>
          <w:p w14:paraId="59CF8763" w14:textId="77777777" w:rsidR="00B9471E" w:rsidRPr="00B9471E" w:rsidRDefault="00B9471E" w:rsidP="00A802BE">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Entidade administradora de mercado organizado</w:t>
            </w:r>
          </w:p>
        </w:tc>
      </w:tr>
      <w:tr w:rsidR="00B9471E" w:rsidRPr="00B9471E" w14:paraId="102BFEFA" w14:textId="77777777" w:rsidTr="00B9471E">
        <w:tc>
          <w:tcPr>
            <w:tcW w:w="4815" w:type="dxa"/>
            <w:tcBorders>
              <w:top w:val="single" w:sz="4" w:space="0" w:color="auto"/>
              <w:left w:val="single" w:sz="4" w:space="0" w:color="auto"/>
              <w:bottom w:val="single" w:sz="4" w:space="0" w:color="auto"/>
              <w:right w:val="single" w:sz="4" w:space="0" w:color="auto"/>
            </w:tcBorders>
            <w:vAlign w:val="bottom"/>
            <w:hideMark/>
          </w:tcPr>
          <w:p w14:paraId="02C7CE69" w14:textId="77777777" w:rsidR="00B9471E" w:rsidRPr="00B9471E" w:rsidRDefault="00B9471E" w:rsidP="00966D39">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Nome do Administrador</w:t>
            </w:r>
          </w:p>
        </w:tc>
        <w:tc>
          <w:tcPr>
            <w:tcW w:w="5386" w:type="dxa"/>
            <w:gridSpan w:val="2"/>
            <w:tcBorders>
              <w:top w:val="single" w:sz="4" w:space="0" w:color="auto"/>
              <w:left w:val="single" w:sz="4" w:space="0" w:color="auto"/>
              <w:bottom w:val="single" w:sz="4" w:space="0" w:color="auto"/>
              <w:right w:val="single" w:sz="4" w:space="0" w:color="auto"/>
            </w:tcBorders>
            <w:vAlign w:val="bottom"/>
            <w:hideMark/>
          </w:tcPr>
          <w:p w14:paraId="464640AD" w14:textId="77777777" w:rsidR="00B9471E" w:rsidRPr="00B9471E" w:rsidRDefault="00B9471E" w:rsidP="00A802BE">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CNPJ do Administrador</w:t>
            </w:r>
          </w:p>
        </w:tc>
      </w:tr>
      <w:tr w:rsidR="00B9471E" w:rsidRPr="00B9471E" w14:paraId="3A0F9497" w14:textId="77777777" w:rsidTr="00B9471E">
        <w:tc>
          <w:tcPr>
            <w:tcW w:w="4815" w:type="dxa"/>
            <w:tcBorders>
              <w:top w:val="single" w:sz="4" w:space="0" w:color="auto"/>
              <w:left w:val="single" w:sz="4" w:space="0" w:color="auto"/>
              <w:bottom w:val="single" w:sz="4" w:space="0" w:color="auto"/>
              <w:right w:val="single" w:sz="4" w:space="0" w:color="auto"/>
            </w:tcBorders>
            <w:vAlign w:val="bottom"/>
            <w:hideMark/>
          </w:tcPr>
          <w:p w14:paraId="02E163F0" w14:textId="77777777" w:rsidR="00B9471E" w:rsidRPr="00B9471E" w:rsidRDefault="00B9471E" w:rsidP="00966D39">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Endereço</w:t>
            </w:r>
          </w:p>
        </w:tc>
        <w:tc>
          <w:tcPr>
            <w:tcW w:w="5386" w:type="dxa"/>
            <w:gridSpan w:val="2"/>
            <w:tcBorders>
              <w:top w:val="single" w:sz="4" w:space="0" w:color="auto"/>
              <w:left w:val="single" w:sz="4" w:space="0" w:color="auto"/>
              <w:bottom w:val="single" w:sz="4" w:space="0" w:color="auto"/>
              <w:right w:val="single" w:sz="4" w:space="0" w:color="auto"/>
            </w:tcBorders>
            <w:vAlign w:val="bottom"/>
            <w:hideMark/>
          </w:tcPr>
          <w:p w14:paraId="1BC39A9F" w14:textId="77777777" w:rsidR="00B9471E" w:rsidRPr="00B9471E" w:rsidRDefault="00B9471E" w:rsidP="00966D39">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Telefones</w:t>
            </w:r>
          </w:p>
        </w:tc>
      </w:tr>
      <w:tr w:rsidR="00B9471E" w:rsidRPr="00B9471E" w14:paraId="4AB8983D" w14:textId="77777777" w:rsidTr="00B9471E">
        <w:tc>
          <w:tcPr>
            <w:tcW w:w="4815" w:type="dxa"/>
            <w:tcBorders>
              <w:top w:val="single" w:sz="4" w:space="0" w:color="auto"/>
              <w:left w:val="single" w:sz="4" w:space="0" w:color="auto"/>
              <w:bottom w:val="single" w:sz="4" w:space="0" w:color="auto"/>
              <w:right w:val="single" w:sz="4" w:space="0" w:color="auto"/>
            </w:tcBorders>
            <w:vAlign w:val="bottom"/>
            <w:hideMark/>
          </w:tcPr>
          <w:p w14:paraId="02C432A3" w14:textId="77777777" w:rsidR="00B9471E" w:rsidRPr="00B9471E" w:rsidRDefault="00B9471E" w:rsidP="00966D39">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Site</w:t>
            </w:r>
          </w:p>
        </w:tc>
        <w:tc>
          <w:tcPr>
            <w:tcW w:w="5386" w:type="dxa"/>
            <w:gridSpan w:val="2"/>
            <w:tcBorders>
              <w:top w:val="single" w:sz="4" w:space="0" w:color="auto"/>
              <w:left w:val="single" w:sz="4" w:space="0" w:color="auto"/>
              <w:bottom w:val="single" w:sz="4" w:space="0" w:color="auto"/>
              <w:right w:val="single" w:sz="4" w:space="0" w:color="auto"/>
            </w:tcBorders>
            <w:vAlign w:val="bottom"/>
            <w:hideMark/>
          </w:tcPr>
          <w:p w14:paraId="3BD73928" w14:textId="77777777" w:rsidR="00B9471E" w:rsidRPr="00B9471E" w:rsidRDefault="00B9471E" w:rsidP="00A802BE">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E-mail</w:t>
            </w:r>
          </w:p>
        </w:tc>
      </w:tr>
      <w:tr w:rsidR="00B9471E" w:rsidRPr="00B9471E" w14:paraId="1031A04B" w14:textId="77777777" w:rsidTr="00B9471E">
        <w:tc>
          <w:tcPr>
            <w:tcW w:w="4815" w:type="dxa"/>
            <w:tcBorders>
              <w:top w:val="single" w:sz="4" w:space="0" w:color="auto"/>
              <w:left w:val="single" w:sz="4" w:space="0" w:color="auto"/>
              <w:bottom w:val="single" w:sz="4" w:space="0" w:color="auto"/>
              <w:right w:val="single" w:sz="4" w:space="0" w:color="auto"/>
            </w:tcBorders>
            <w:vAlign w:val="bottom"/>
            <w:hideMark/>
          </w:tcPr>
          <w:p w14:paraId="26B52B70" w14:textId="77777777" w:rsidR="00B9471E" w:rsidRPr="00B9471E" w:rsidRDefault="00B9471E" w:rsidP="00966D39">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Competência</w:t>
            </w:r>
          </w:p>
        </w:tc>
        <w:tc>
          <w:tcPr>
            <w:tcW w:w="5386" w:type="dxa"/>
            <w:gridSpan w:val="2"/>
            <w:tcBorders>
              <w:top w:val="single" w:sz="4" w:space="0" w:color="auto"/>
              <w:left w:val="single" w:sz="4" w:space="0" w:color="auto"/>
              <w:bottom w:val="single" w:sz="4" w:space="0" w:color="auto"/>
              <w:right w:val="single" w:sz="4" w:space="0" w:color="auto"/>
            </w:tcBorders>
            <w:vAlign w:val="bottom"/>
            <w:hideMark/>
          </w:tcPr>
          <w:p w14:paraId="0F5021E9" w14:textId="77777777" w:rsidR="00B9471E" w:rsidRPr="00B9471E" w:rsidRDefault="00B9471E" w:rsidP="00A802BE">
            <w:pPr>
              <w:spacing w:before="0" w:after="0" w:line="240" w:lineRule="auto"/>
              <w:ind w:right="-1" w:firstLine="0"/>
              <w:rPr>
                <w:rFonts w:ascii="Calibri" w:eastAsia="Yu Mincho" w:hAnsi="Calibri" w:cs="Calibri"/>
                <w:b/>
                <w:color w:val="000000"/>
                <w:lang w:eastAsia="pt-BR"/>
              </w:rPr>
            </w:pPr>
            <w:r w:rsidRPr="00B9471E">
              <w:rPr>
                <w:rFonts w:ascii="Calibri" w:eastAsia="Yu Mincho" w:hAnsi="Calibri" w:cs="Calibri"/>
                <w:b/>
                <w:color w:val="000000"/>
                <w:lang w:eastAsia="pt-BR"/>
              </w:rPr>
              <w:t>mm/</w:t>
            </w:r>
            <w:proofErr w:type="spellStart"/>
            <w:r w:rsidRPr="00B9471E">
              <w:rPr>
                <w:rFonts w:ascii="Calibri" w:eastAsia="Yu Mincho" w:hAnsi="Calibri" w:cs="Calibri"/>
                <w:b/>
                <w:color w:val="000000"/>
                <w:lang w:eastAsia="pt-BR"/>
              </w:rPr>
              <w:t>aaaa</w:t>
            </w:r>
            <w:proofErr w:type="spellEnd"/>
          </w:p>
        </w:tc>
      </w:tr>
    </w:tbl>
    <w:p w14:paraId="0ED8C15C" w14:textId="5CBA8BBE" w:rsidR="008B53FE" w:rsidRDefault="008B53FE" w:rsidP="00966D39">
      <w:pPr>
        <w:spacing w:before="0" w:after="0" w:line="120" w:lineRule="auto"/>
        <w:ind w:left="709" w:firstLine="0"/>
        <w:rPr>
          <w:rFonts w:eastAsiaTheme="minorEastAsia"/>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033"/>
        <w:gridCol w:w="12"/>
        <w:gridCol w:w="11"/>
        <w:gridCol w:w="872"/>
        <w:gridCol w:w="242"/>
        <w:gridCol w:w="329"/>
        <w:gridCol w:w="237"/>
        <w:gridCol w:w="436"/>
        <w:gridCol w:w="202"/>
        <w:gridCol w:w="175"/>
        <w:gridCol w:w="272"/>
        <w:gridCol w:w="61"/>
        <w:gridCol w:w="292"/>
        <w:gridCol w:w="433"/>
        <w:gridCol w:w="185"/>
        <w:gridCol w:w="184"/>
        <w:gridCol w:w="182"/>
        <w:gridCol w:w="166"/>
        <w:gridCol w:w="769"/>
        <w:gridCol w:w="539"/>
        <w:gridCol w:w="513"/>
        <w:gridCol w:w="1409"/>
      </w:tblGrid>
      <w:tr w:rsidR="00B9471E" w:rsidRPr="00B9471E" w14:paraId="27713AE4" w14:textId="77777777" w:rsidTr="008F7473">
        <w:trPr>
          <w:trHeight w:hRule="exact" w:val="594"/>
        </w:trPr>
        <w:tc>
          <w:tcPr>
            <w:tcW w:w="642" w:type="dxa"/>
          </w:tcPr>
          <w:p w14:paraId="64F0D5C9"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1.</w:t>
            </w:r>
          </w:p>
        </w:tc>
        <w:tc>
          <w:tcPr>
            <w:tcW w:w="4549" w:type="dxa"/>
            <w:gridSpan w:val="10"/>
          </w:tcPr>
          <w:p w14:paraId="064673B6"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Prestadores de serviços</w:t>
            </w:r>
          </w:p>
        </w:tc>
        <w:tc>
          <w:tcPr>
            <w:tcW w:w="5005" w:type="dxa"/>
            <w:gridSpan w:val="12"/>
          </w:tcPr>
          <w:p w14:paraId="57D1D1FA"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CNPJ / Endereço / Telefone</w:t>
            </w:r>
          </w:p>
        </w:tc>
      </w:tr>
      <w:tr w:rsidR="00B9471E" w:rsidRPr="00B9471E" w14:paraId="4FF78404" w14:textId="77777777" w:rsidTr="008F7473">
        <w:trPr>
          <w:trHeight w:val="300"/>
        </w:trPr>
        <w:tc>
          <w:tcPr>
            <w:tcW w:w="642" w:type="dxa"/>
          </w:tcPr>
          <w:p w14:paraId="3DECF2DA"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1.1</w:t>
            </w:r>
          </w:p>
        </w:tc>
        <w:tc>
          <w:tcPr>
            <w:tcW w:w="4549" w:type="dxa"/>
            <w:gridSpan w:val="10"/>
          </w:tcPr>
          <w:p w14:paraId="462D6D9C"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Gestor:</w:t>
            </w:r>
          </w:p>
        </w:tc>
        <w:tc>
          <w:tcPr>
            <w:tcW w:w="5005" w:type="dxa"/>
            <w:gridSpan w:val="12"/>
          </w:tcPr>
          <w:p w14:paraId="57D2E066" w14:textId="77777777" w:rsidR="00B9471E" w:rsidRPr="00B9471E" w:rsidRDefault="00B9471E" w:rsidP="00A802BE">
            <w:pPr>
              <w:spacing w:before="0" w:after="0" w:line="240" w:lineRule="auto"/>
              <w:ind w:right="-1" w:firstLine="0"/>
              <w:rPr>
                <w:rFonts w:ascii="Calibri" w:eastAsia="Yu Mincho" w:hAnsi="Calibri" w:cs="Calibri"/>
                <w:lang w:eastAsia="pt-BR"/>
              </w:rPr>
            </w:pPr>
          </w:p>
        </w:tc>
      </w:tr>
      <w:tr w:rsidR="00B9471E" w:rsidRPr="00B9471E" w14:paraId="299CED44" w14:textId="77777777" w:rsidTr="008F7473">
        <w:trPr>
          <w:trHeight w:val="300"/>
        </w:trPr>
        <w:tc>
          <w:tcPr>
            <w:tcW w:w="642" w:type="dxa"/>
          </w:tcPr>
          <w:p w14:paraId="65907AEC"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1.2</w:t>
            </w:r>
          </w:p>
        </w:tc>
        <w:tc>
          <w:tcPr>
            <w:tcW w:w="4549" w:type="dxa"/>
            <w:gridSpan w:val="10"/>
          </w:tcPr>
          <w:p w14:paraId="72C89808" w14:textId="77777777" w:rsidR="00B9471E" w:rsidRPr="00B9471E" w:rsidRDefault="00B9471E" w:rsidP="00A802BE">
            <w:pPr>
              <w:spacing w:before="0" w:after="0" w:line="240" w:lineRule="auto"/>
              <w:ind w:right="-1" w:firstLine="0"/>
              <w:rPr>
                <w:rFonts w:ascii="Calibri" w:eastAsia="Yu Mincho" w:hAnsi="Calibri" w:cs="Calibri"/>
                <w:lang w:eastAsia="pt-BR"/>
              </w:rPr>
            </w:pPr>
            <w:proofErr w:type="spellStart"/>
            <w:r w:rsidRPr="00B9471E">
              <w:rPr>
                <w:rFonts w:ascii="Calibri" w:eastAsia="Yu Mincho" w:hAnsi="Calibri" w:cs="Calibri"/>
                <w:lang w:eastAsia="pt-BR"/>
              </w:rPr>
              <w:t>Custodiante</w:t>
            </w:r>
            <w:proofErr w:type="spellEnd"/>
            <w:r w:rsidRPr="00B9471E">
              <w:rPr>
                <w:rFonts w:ascii="Calibri" w:eastAsia="Yu Mincho" w:hAnsi="Calibri" w:cs="Calibri"/>
                <w:lang w:eastAsia="pt-BR"/>
              </w:rPr>
              <w:t>:</w:t>
            </w:r>
          </w:p>
        </w:tc>
        <w:tc>
          <w:tcPr>
            <w:tcW w:w="5005" w:type="dxa"/>
            <w:gridSpan w:val="12"/>
          </w:tcPr>
          <w:p w14:paraId="147D651E" w14:textId="77777777" w:rsidR="00B9471E" w:rsidRPr="00B9471E" w:rsidRDefault="00B9471E" w:rsidP="00A802BE">
            <w:pPr>
              <w:spacing w:before="0" w:after="0" w:line="240" w:lineRule="auto"/>
              <w:ind w:right="-1" w:firstLine="0"/>
              <w:rPr>
                <w:rFonts w:ascii="Calibri" w:eastAsia="Yu Mincho" w:hAnsi="Calibri" w:cs="Calibri"/>
                <w:lang w:eastAsia="pt-BR"/>
              </w:rPr>
            </w:pPr>
          </w:p>
        </w:tc>
      </w:tr>
      <w:tr w:rsidR="00B9471E" w:rsidRPr="00B9471E" w14:paraId="3FD49CC8" w14:textId="77777777" w:rsidTr="008F7473">
        <w:trPr>
          <w:trHeight w:val="300"/>
        </w:trPr>
        <w:tc>
          <w:tcPr>
            <w:tcW w:w="642" w:type="dxa"/>
          </w:tcPr>
          <w:p w14:paraId="04471A7B"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1.3</w:t>
            </w:r>
          </w:p>
        </w:tc>
        <w:tc>
          <w:tcPr>
            <w:tcW w:w="4549" w:type="dxa"/>
            <w:gridSpan w:val="10"/>
          </w:tcPr>
          <w:p w14:paraId="36CF8CD1"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Auditor Independente:</w:t>
            </w:r>
          </w:p>
        </w:tc>
        <w:tc>
          <w:tcPr>
            <w:tcW w:w="5005" w:type="dxa"/>
            <w:gridSpan w:val="12"/>
          </w:tcPr>
          <w:p w14:paraId="535A073D" w14:textId="77777777" w:rsidR="00B9471E" w:rsidRPr="00B9471E" w:rsidRDefault="00B9471E" w:rsidP="00A802BE">
            <w:pPr>
              <w:spacing w:before="0" w:after="0" w:line="240" w:lineRule="auto"/>
              <w:ind w:right="-1" w:firstLine="0"/>
              <w:rPr>
                <w:rFonts w:ascii="Calibri" w:eastAsia="Yu Mincho" w:hAnsi="Calibri" w:cs="Calibri"/>
                <w:lang w:eastAsia="pt-BR"/>
              </w:rPr>
            </w:pPr>
          </w:p>
        </w:tc>
      </w:tr>
      <w:tr w:rsidR="00B9471E" w:rsidRPr="00B9471E" w14:paraId="35D5411D" w14:textId="77777777" w:rsidTr="008F7473">
        <w:trPr>
          <w:trHeight w:val="300"/>
        </w:trPr>
        <w:tc>
          <w:tcPr>
            <w:tcW w:w="642" w:type="dxa"/>
          </w:tcPr>
          <w:p w14:paraId="5A8F7487"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1.4</w:t>
            </w:r>
          </w:p>
        </w:tc>
        <w:tc>
          <w:tcPr>
            <w:tcW w:w="4549" w:type="dxa"/>
            <w:gridSpan w:val="10"/>
          </w:tcPr>
          <w:p w14:paraId="4C765102"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Formador de Mercado:</w:t>
            </w:r>
          </w:p>
        </w:tc>
        <w:tc>
          <w:tcPr>
            <w:tcW w:w="5005" w:type="dxa"/>
            <w:gridSpan w:val="12"/>
          </w:tcPr>
          <w:p w14:paraId="720E9E21" w14:textId="77777777" w:rsidR="00B9471E" w:rsidRPr="00B9471E" w:rsidRDefault="00B9471E" w:rsidP="00A802BE">
            <w:pPr>
              <w:spacing w:before="0" w:after="0" w:line="240" w:lineRule="auto"/>
              <w:ind w:right="-1" w:firstLine="0"/>
              <w:rPr>
                <w:rFonts w:ascii="Calibri" w:eastAsia="Yu Mincho" w:hAnsi="Calibri" w:cs="Calibri"/>
                <w:lang w:eastAsia="pt-BR"/>
              </w:rPr>
            </w:pPr>
          </w:p>
        </w:tc>
      </w:tr>
      <w:tr w:rsidR="00B9471E" w:rsidRPr="00B9471E" w14:paraId="2A663841" w14:textId="77777777" w:rsidTr="008F7473">
        <w:trPr>
          <w:trHeight w:val="300"/>
        </w:trPr>
        <w:tc>
          <w:tcPr>
            <w:tcW w:w="642" w:type="dxa"/>
          </w:tcPr>
          <w:p w14:paraId="512FC961"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1.5</w:t>
            </w:r>
          </w:p>
        </w:tc>
        <w:tc>
          <w:tcPr>
            <w:tcW w:w="4549" w:type="dxa"/>
            <w:gridSpan w:val="10"/>
          </w:tcPr>
          <w:p w14:paraId="314D71E5"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Distribuidor de cotas:</w:t>
            </w:r>
          </w:p>
        </w:tc>
        <w:tc>
          <w:tcPr>
            <w:tcW w:w="5005" w:type="dxa"/>
            <w:gridSpan w:val="12"/>
          </w:tcPr>
          <w:p w14:paraId="03172800" w14:textId="77777777" w:rsidR="00B9471E" w:rsidRPr="00B9471E" w:rsidRDefault="00B9471E" w:rsidP="00A802BE">
            <w:pPr>
              <w:spacing w:before="0" w:after="0" w:line="240" w:lineRule="auto"/>
              <w:ind w:right="-1" w:firstLine="0"/>
              <w:rPr>
                <w:rFonts w:ascii="Calibri" w:eastAsia="Yu Mincho" w:hAnsi="Calibri" w:cs="Calibri"/>
                <w:lang w:eastAsia="pt-BR"/>
              </w:rPr>
            </w:pPr>
          </w:p>
        </w:tc>
      </w:tr>
      <w:tr w:rsidR="00B9471E" w:rsidRPr="00B9471E" w14:paraId="1D65C2DE" w14:textId="77777777" w:rsidTr="008F7473">
        <w:trPr>
          <w:trHeight w:val="300"/>
        </w:trPr>
        <w:tc>
          <w:tcPr>
            <w:tcW w:w="642" w:type="dxa"/>
          </w:tcPr>
          <w:p w14:paraId="2E88EE8F"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1.6</w:t>
            </w:r>
          </w:p>
        </w:tc>
        <w:tc>
          <w:tcPr>
            <w:tcW w:w="4549" w:type="dxa"/>
            <w:gridSpan w:val="10"/>
          </w:tcPr>
          <w:p w14:paraId="56349F5E"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Consultor Especializado:</w:t>
            </w:r>
          </w:p>
        </w:tc>
        <w:tc>
          <w:tcPr>
            <w:tcW w:w="5005" w:type="dxa"/>
            <w:gridSpan w:val="12"/>
          </w:tcPr>
          <w:p w14:paraId="3BD2B490" w14:textId="77777777" w:rsidR="00B9471E" w:rsidRPr="00B9471E" w:rsidRDefault="00B9471E" w:rsidP="00A802BE">
            <w:pPr>
              <w:spacing w:before="0" w:after="0" w:line="240" w:lineRule="auto"/>
              <w:ind w:right="-1" w:firstLine="0"/>
              <w:rPr>
                <w:rFonts w:ascii="Calibri" w:eastAsia="Yu Mincho" w:hAnsi="Calibri" w:cs="Calibri"/>
                <w:lang w:eastAsia="pt-BR"/>
              </w:rPr>
            </w:pPr>
          </w:p>
        </w:tc>
      </w:tr>
      <w:tr w:rsidR="00B9471E" w:rsidRPr="00B9471E" w14:paraId="5036F243" w14:textId="77777777" w:rsidTr="008F7473">
        <w:trPr>
          <w:trHeight w:val="300"/>
        </w:trPr>
        <w:tc>
          <w:tcPr>
            <w:tcW w:w="642" w:type="dxa"/>
          </w:tcPr>
          <w:p w14:paraId="63F18E38"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1.7</w:t>
            </w:r>
          </w:p>
        </w:tc>
        <w:tc>
          <w:tcPr>
            <w:tcW w:w="4549" w:type="dxa"/>
            <w:gridSpan w:val="10"/>
          </w:tcPr>
          <w:p w14:paraId="44E9F6CD"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Empresa Especializada para administrar as locações:</w:t>
            </w:r>
          </w:p>
        </w:tc>
        <w:tc>
          <w:tcPr>
            <w:tcW w:w="5005" w:type="dxa"/>
            <w:gridSpan w:val="12"/>
          </w:tcPr>
          <w:p w14:paraId="5EADE4FF" w14:textId="77777777" w:rsidR="00B9471E" w:rsidRPr="00B9471E" w:rsidRDefault="00B9471E" w:rsidP="00A802BE">
            <w:pPr>
              <w:spacing w:before="0" w:after="0" w:line="240" w:lineRule="auto"/>
              <w:ind w:right="-1" w:firstLine="0"/>
              <w:rPr>
                <w:rFonts w:ascii="Calibri" w:eastAsia="Yu Mincho" w:hAnsi="Calibri" w:cs="Calibri"/>
                <w:lang w:eastAsia="pt-BR"/>
              </w:rPr>
            </w:pPr>
          </w:p>
        </w:tc>
      </w:tr>
      <w:tr w:rsidR="00B9471E" w:rsidRPr="00B9471E" w14:paraId="32ECB832" w14:textId="77777777" w:rsidTr="008F7473">
        <w:trPr>
          <w:trHeight w:val="300"/>
        </w:trPr>
        <w:tc>
          <w:tcPr>
            <w:tcW w:w="642" w:type="dxa"/>
            <w:vMerge w:val="restart"/>
          </w:tcPr>
          <w:p w14:paraId="66F8D632"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1.8</w:t>
            </w:r>
          </w:p>
        </w:tc>
        <w:tc>
          <w:tcPr>
            <w:tcW w:w="4549" w:type="dxa"/>
            <w:gridSpan w:val="10"/>
          </w:tcPr>
          <w:p w14:paraId="733E1E8B"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Outros prestadores de serviços</w:t>
            </w:r>
            <w:r w:rsidRPr="00B9471E">
              <w:rPr>
                <w:rFonts w:ascii="Calibri" w:eastAsia="Yu Mincho" w:hAnsi="Calibri" w:cs="Calibri"/>
                <w:b/>
                <w:vertAlign w:val="superscript"/>
                <w:lang w:eastAsia="pt-BR"/>
              </w:rPr>
              <w:t>1</w:t>
            </w:r>
            <w:r w:rsidRPr="00B9471E">
              <w:rPr>
                <w:rFonts w:ascii="Calibri" w:eastAsia="Yu Mincho" w:hAnsi="Calibri" w:cs="Calibri"/>
                <w:b/>
                <w:lang w:eastAsia="pt-BR"/>
              </w:rPr>
              <w:t>:</w:t>
            </w:r>
          </w:p>
        </w:tc>
        <w:tc>
          <w:tcPr>
            <w:tcW w:w="5005" w:type="dxa"/>
            <w:gridSpan w:val="12"/>
          </w:tcPr>
          <w:p w14:paraId="3126A74B" w14:textId="77777777" w:rsidR="00B9471E" w:rsidRPr="00B9471E" w:rsidRDefault="00B9471E" w:rsidP="00A802BE">
            <w:pPr>
              <w:spacing w:before="0" w:after="0" w:line="240" w:lineRule="auto"/>
              <w:ind w:right="-1" w:firstLine="0"/>
              <w:rPr>
                <w:rFonts w:ascii="Calibri" w:eastAsia="Yu Mincho" w:hAnsi="Calibri" w:cs="Calibri"/>
                <w:lang w:eastAsia="pt-BR"/>
              </w:rPr>
            </w:pPr>
          </w:p>
        </w:tc>
      </w:tr>
      <w:tr w:rsidR="00B9471E" w:rsidRPr="00B9471E" w14:paraId="68868FF3" w14:textId="77777777" w:rsidTr="008F7473">
        <w:tc>
          <w:tcPr>
            <w:tcW w:w="642" w:type="dxa"/>
            <w:vMerge/>
          </w:tcPr>
          <w:p w14:paraId="3E6328BC"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4549" w:type="dxa"/>
            <w:gridSpan w:val="10"/>
          </w:tcPr>
          <w:p w14:paraId="7D1E9494" w14:textId="77777777" w:rsidR="00B9471E" w:rsidRPr="00B9471E" w:rsidRDefault="00B9471E" w:rsidP="00966D39">
            <w:pPr>
              <w:spacing w:before="0" w:after="0" w:line="240" w:lineRule="auto"/>
              <w:ind w:right="-1" w:firstLineChars="100" w:firstLine="240"/>
              <w:rPr>
                <w:rFonts w:ascii="Calibri" w:eastAsia="Yu Mincho" w:hAnsi="Calibri" w:cs="Calibri"/>
                <w:i/>
                <w:lang w:eastAsia="pt-BR"/>
              </w:rPr>
            </w:pPr>
            <w:r w:rsidRPr="00B9471E">
              <w:rPr>
                <w:rFonts w:ascii="Calibri" w:eastAsia="Yu Mincho" w:hAnsi="Calibri" w:cs="Calibri"/>
                <w:i/>
                <w:lang w:eastAsia="pt-BR"/>
              </w:rPr>
              <w:t>Prestador de serviços 1:</w:t>
            </w:r>
          </w:p>
        </w:tc>
        <w:tc>
          <w:tcPr>
            <w:tcW w:w="5005" w:type="dxa"/>
            <w:gridSpan w:val="12"/>
          </w:tcPr>
          <w:p w14:paraId="1936DB44"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4C72E6F2" w14:textId="77777777" w:rsidTr="008F7473">
        <w:tc>
          <w:tcPr>
            <w:tcW w:w="642" w:type="dxa"/>
            <w:vMerge/>
          </w:tcPr>
          <w:p w14:paraId="0D4D4BBA"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4549" w:type="dxa"/>
            <w:gridSpan w:val="10"/>
          </w:tcPr>
          <w:p w14:paraId="695EC801" w14:textId="77777777" w:rsidR="00B9471E" w:rsidRPr="00B9471E" w:rsidRDefault="00B9471E" w:rsidP="00966D39">
            <w:pPr>
              <w:spacing w:before="0" w:after="0" w:line="240" w:lineRule="auto"/>
              <w:ind w:right="-1" w:firstLineChars="100" w:firstLine="240"/>
              <w:rPr>
                <w:rFonts w:ascii="Calibri" w:eastAsia="Yu Mincho" w:hAnsi="Calibri" w:cs="Calibri"/>
                <w:i/>
                <w:lang w:eastAsia="pt-BR"/>
              </w:rPr>
            </w:pPr>
            <w:r w:rsidRPr="00B9471E">
              <w:rPr>
                <w:rFonts w:ascii="Calibri" w:eastAsia="Yu Mincho" w:hAnsi="Calibri" w:cs="Calibri"/>
                <w:i/>
                <w:lang w:eastAsia="pt-BR"/>
              </w:rPr>
              <w:t>Prestador de serviços 2:</w:t>
            </w:r>
          </w:p>
        </w:tc>
        <w:tc>
          <w:tcPr>
            <w:tcW w:w="5005" w:type="dxa"/>
            <w:gridSpan w:val="12"/>
          </w:tcPr>
          <w:p w14:paraId="742BB95C"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4770C6AA" w14:textId="77777777" w:rsidTr="008F7473">
        <w:tc>
          <w:tcPr>
            <w:tcW w:w="642" w:type="dxa"/>
            <w:vMerge/>
          </w:tcPr>
          <w:p w14:paraId="6F12BABC"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4549" w:type="dxa"/>
            <w:gridSpan w:val="10"/>
          </w:tcPr>
          <w:p w14:paraId="3C92C2EC" w14:textId="77777777" w:rsidR="00B9471E" w:rsidRPr="00B9471E" w:rsidRDefault="00B9471E" w:rsidP="00966D39">
            <w:pPr>
              <w:spacing w:before="0" w:after="0" w:line="240" w:lineRule="auto"/>
              <w:ind w:right="-1" w:firstLineChars="100" w:firstLine="240"/>
              <w:rPr>
                <w:rFonts w:ascii="Calibri" w:eastAsia="Yu Mincho" w:hAnsi="Calibri" w:cs="Calibri"/>
                <w:i/>
                <w:lang w:eastAsia="pt-BR"/>
              </w:rPr>
            </w:pPr>
            <w:r w:rsidRPr="00B9471E">
              <w:rPr>
                <w:rFonts w:ascii="Calibri" w:eastAsia="Yu Mincho" w:hAnsi="Calibri" w:cs="Calibri"/>
                <w:i/>
                <w:lang w:eastAsia="pt-BR"/>
              </w:rPr>
              <w:t>Prestador de serviços N:</w:t>
            </w:r>
          </w:p>
        </w:tc>
        <w:tc>
          <w:tcPr>
            <w:tcW w:w="5005" w:type="dxa"/>
            <w:gridSpan w:val="12"/>
          </w:tcPr>
          <w:p w14:paraId="654C9EB1"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6CEF6BB8" w14:textId="77777777" w:rsidTr="008F7473">
        <w:trPr>
          <w:trHeight w:hRule="exact" w:val="571"/>
        </w:trPr>
        <w:tc>
          <w:tcPr>
            <w:tcW w:w="642" w:type="dxa"/>
          </w:tcPr>
          <w:p w14:paraId="4C8243D8"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2.</w:t>
            </w:r>
          </w:p>
        </w:tc>
        <w:tc>
          <w:tcPr>
            <w:tcW w:w="9554" w:type="dxa"/>
            <w:gridSpan w:val="22"/>
          </w:tcPr>
          <w:p w14:paraId="3C719860"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 xml:space="preserve">Investimentos do </w:t>
            </w:r>
            <w:proofErr w:type="spellStart"/>
            <w:r w:rsidRPr="00B9471E">
              <w:rPr>
                <w:rFonts w:ascii="Calibri" w:eastAsia="Yu Mincho" w:hAnsi="Calibri" w:cs="Calibri"/>
                <w:b/>
                <w:lang w:eastAsia="pt-BR"/>
              </w:rPr>
              <w:t>FII</w:t>
            </w:r>
            <w:proofErr w:type="spellEnd"/>
          </w:p>
        </w:tc>
      </w:tr>
      <w:tr w:rsidR="00B9471E" w:rsidRPr="00B9471E" w14:paraId="451EA295" w14:textId="77777777" w:rsidTr="008F7473">
        <w:trPr>
          <w:trHeight w:val="300"/>
        </w:trPr>
        <w:tc>
          <w:tcPr>
            <w:tcW w:w="642" w:type="dxa"/>
            <w:vMerge w:val="restart"/>
          </w:tcPr>
          <w:p w14:paraId="380471AC"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2.1</w:t>
            </w:r>
          </w:p>
        </w:tc>
        <w:tc>
          <w:tcPr>
            <w:tcW w:w="9554" w:type="dxa"/>
            <w:gridSpan w:val="22"/>
          </w:tcPr>
          <w:p w14:paraId="1D89A8D5" w14:textId="77777777" w:rsidR="00B9471E" w:rsidRPr="00B9471E" w:rsidRDefault="00B9471E" w:rsidP="00A802BE">
            <w:pPr>
              <w:spacing w:before="0" w:after="0" w:line="240" w:lineRule="auto"/>
              <w:ind w:right="-1" w:firstLine="0"/>
              <w:rPr>
                <w:rFonts w:ascii="Calibri" w:eastAsia="Yu Mincho" w:hAnsi="Calibri" w:cs="Calibri"/>
                <w:b/>
                <w:i/>
                <w:lang w:eastAsia="pt-BR"/>
              </w:rPr>
            </w:pPr>
            <w:r w:rsidRPr="00B9471E">
              <w:rPr>
                <w:rFonts w:ascii="Calibri" w:eastAsia="Yu Mincho" w:hAnsi="Calibri" w:cs="Calibri"/>
                <w:b/>
                <w:i/>
                <w:lang w:eastAsia="pt-BR"/>
              </w:rPr>
              <w:t>Descrição dos negócios realizados no período</w:t>
            </w:r>
          </w:p>
        </w:tc>
      </w:tr>
      <w:tr w:rsidR="00B9471E" w:rsidRPr="00B9471E" w14:paraId="484041F5" w14:textId="77777777" w:rsidTr="008F7473">
        <w:tc>
          <w:tcPr>
            <w:tcW w:w="642" w:type="dxa"/>
            <w:vMerge/>
          </w:tcPr>
          <w:p w14:paraId="4350189A"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2056" w:type="dxa"/>
            <w:gridSpan w:val="3"/>
          </w:tcPr>
          <w:p w14:paraId="72CCAA0D"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Relação dos Ativos adquiridos no período</w:t>
            </w:r>
          </w:p>
        </w:tc>
        <w:tc>
          <w:tcPr>
            <w:tcW w:w="4268" w:type="dxa"/>
            <w:gridSpan w:val="15"/>
          </w:tcPr>
          <w:p w14:paraId="30A4BA52"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Objetivos</w:t>
            </w:r>
          </w:p>
        </w:tc>
        <w:tc>
          <w:tcPr>
            <w:tcW w:w="1821" w:type="dxa"/>
            <w:gridSpan w:val="3"/>
          </w:tcPr>
          <w:p w14:paraId="3A8CB089"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Montantes Investidos</w:t>
            </w:r>
          </w:p>
        </w:tc>
        <w:tc>
          <w:tcPr>
            <w:tcW w:w="1409" w:type="dxa"/>
          </w:tcPr>
          <w:p w14:paraId="425D3BF4"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Origem dos recursos</w:t>
            </w:r>
          </w:p>
          <w:p w14:paraId="0DD1E4B9" w14:textId="77777777" w:rsidR="00B9471E" w:rsidRPr="00B9471E" w:rsidRDefault="00B9471E" w:rsidP="00966D39">
            <w:pPr>
              <w:spacing w:before="0" w:after="0" w:line="240" w:lineRule="auto"/>
              <w:ind w:right="-1" w:firstLine="0"/>
              <w:rPr>
                <w:rFonts w:ascii="Calibri" w:eastAsia="Yu Mincho" w:hAnsi="Calibri" w:cs="Calibri"/>
                <w:b/>
                <w:lang w:eastAsia="pt-BR"/>
              </w:rPr>
            </w:pPr>
          </w:p>
        </w:tc>
      </w:tr>
      <w:tr w:rsidR="00B9471E" w:rsidRPr="00B9471E" w14:paraId="2C1B3322" w14:textId="77777777" w:rsidTr="008F7473">
        <w:tc>
          <w:tcPr>
            <w:tcW w:w="642" w:type="dxa"/>
            <w:vMerge/>
          </w:tcPr>
          <w:p w14:paraId="642F290C"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2056" w:type="dxa"/>
            <w:gridSpan w:val="3"/>
          </w:tcPr>
          <w:p w14:paraId="0046916C"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Ativo 1</w:t>
            </w:r>
          </w:p>
        </w:tc>
        <w:tc>
          <w:tcPr>
            <w:tcW w:w="4268" w:type="dxa"/>
            <w:gridSpan w:val="15"/>
          </w:tcPr>
          <w:p w14:paraId="2E458A77"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821" w:type="dxa"/>
            <w:gridSpan w:val="3"/>
          </w:tcPr>
          <w:p w14:paraId="3CDDD3D8"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409" w:type="dxa"/>
          </w:tcPr>
          <w:p w14:paraId="2514DAD0"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0C635881" w14:textId="77777777" w:rsidTr="008F7473">
        <w:trPr>
          <w:trHeight w:val="55"/>
        </w:trPr>
        <w:tc>
          <w:tcPr>
            <w:tcW w:w="642" w:type="dxa"/>
            <w:vMerge/>
          </w:tcPr>
          <w:p w14:paraId="2A856377"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2056" w:type="dxa"/>
            <w:gridSpan w:val="3"/>
          </w:tcPr>
          <w:p w14:paraId="5A4583FA"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Ativo 2</w:t>
            </w:r>
          </w:p>
        </w:tc>
        <w:tc>
          <w:tcPr>
            <w:tcW w:w="4268" w:type="dxa"/>
            <w:gridSpan w:val="15"/>
          </w:tcPr>
          <w:p w14:paraId="37E4ED0E"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821" w:type="dxa"/>
            <w:gridSpan w:val="3"/>
          </w:tcPr>
          <w:p w14:paraId="646706C1"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409" w:type="dxa"/>
          </w:tcPr>
          <w:p w14:paraId="5F7AFDB1"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3A8AB651" w14:textId="77777777" w:rsidTr="008F7473">
        <w:trPr>
          <w:trHeight w:val="54"/>
        </w:trPr>
        <w:tc>
          <w:tcPr>
            <w:tcW w:w="642" w:type="dxa"/>
            <w:vMerge/>
          </w:tcPr>
          <w:p w14:paraId="5A47013D" w14:textId="77777777" w:rsidR="00B9471E" w:rsidRPr="00B9471E" w:rsidRDefault="00B9471E" w:rsidP="00966D39">
            <w:pPr>
              <w:spacing w:before="0" w:after="0" w:line="240" w:lineRule="auto"/>
              <w:ind w:right="-1" w:firstLine="0"/>
              <w:rPr>
                <w:rFonts w:ascii="Calibri" w:eastAsia="Times New Roman" w:hAnsi="Calibri" w:cs="Calibri"/>
                <w:b/>
                <w:lang w:eastAsia="pt-BR"/>
              </w:rPr>
            </w:pPr>
          </w:p>
        </w:tc>
        <w:tc>
          <w:tcPr>
            <w:tcW w:w="2056" w:type="dxa"/>
            <w:gridSpan w:val="3"/>
          </w:tcPr>
          <w:p w14:paraId="710759B9"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Ativo N</w:t>
            </w:r>
          </w:p>
        </w:tc>
        <w:tc>
          <w:tcPr>
            <w:tcW w:w="4268" w:type="dxa"/>
            <w:gridSpan w:val="15"/>
          </w:tcPr>
          <w:p w14:paraId="420A02DF"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821" w:type="dxa"/>
            <w:gridSpan w:val="3"/>
          </w:tcPr>
          <w:p w14:paraId="151CF7CF"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409" w:type="dxa"/>
          </w:tcPr>
          <w:p w14:paraId="135B8F07"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30FB6BB2" w14:textId="77777777" w:rsidTr="008F7473">
        <w:trPr>
          <w:trHeight w:val="737"/>
        </w:trPr>
        <w:tc>
          <w:tcPr>
            <w:tcW w:w="642" w:type="dxa"/>
          </w:tcPr>
          <w:p w14:paraId="768112CB"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lastRenderedPageBreak/>
              <w:t>3.</w:t>
            </w:r>
          </w:p>
        </w:tc>
        <w:tc>
          <w:tcPr>
            <w:tcW w:w="9554" w:type="dxa"/>
            <w:gridSpan w:val="22"/>
          </w:tcPr>
          <w:p w14:paraId="50BAFFFD"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Programa de investimentos para os exercícios seguintes, incluindo, se necessário, as informações descritas no item 1.1 com relação aos investimentos ainda não realizados:</w:t>
            </w:r>
          </w:p>
        </w:tc>
      </w:tr>
      <w:tr w:rsidR="00B9471E" w:rsidRPr="00B9471E" w14:paraId="3D48EABC" w14:textId="77777777" w:rsidTr="008F7473">
        <w:trPr>
          <w:trHeight w:hRule="exact" w:val="481"/>
        </w:trPr>
        <w:tc>
          <w:tcPr>
            <w:tcW w:w="642" w:type="dxa"/>
          </w:tcPr>
          <w:p w14:paraId="385F5CE3"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4</w:t>
            </w:r>
          </w:p>
        </w:tc>
        <w:tc>
          <w:tcPr>
            <w:tcW w:w="9554" w:type="dxa"/>
            <w:gridSpan w:val="22"/>
          </w:tcPr>
          <w:p w14:paraId="3D7B4668"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Análise do administrador sobre:</w:t>
            </w:r>
          </w:p>
        </w:tc>
      </w:tr>
      <w:tr w:rsidR="00B9471E" w:rsidRPr="00B9471E" w14:paraId="54F59B30" w14:textId="77777777" w:rsidTr="008F7473">
        <w:trPr>
          <w:trHeight w:hRule="exact" w:val="417"/>
        </w:trPr>
        <w:tc>
          <w:tcPr>
            <w:tcW w:w="642" w:type="dxa"/>
          </w:tcPr>
          <w:p w14:paraId="3161F7CE"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4.1</w:t>
            </w:r>
          </w:p>
        </w:tc>
        <w:tc>
          <w:tcPr>
            <w:tcW w:w="9554" w:type="dxa"/>
            <w:gridSpan w:val="22"/>
          </w:tcPr>
          <w:p w14:paraId="166C5495" w14:textId="77777777" w:rsidR="00B9471E" w:rsidRPr="00B9471E" w:rsidRDefault="00B9471E" w:rsidP="00A802BE">
            <w:pPr>
              <w:spacing w:before="0" w:after="0" w:line="240" w:lineRule="auto"/>
              <w:ind w:right="-1" w:firstLine="0"/>
              <w:rPr>
                <w:rFonts w:ascii="Calibri" w:eastAsia="Yu Mincho" w:hAnsi="Calibri" w:cs="Calibri"/>
                <w:i/>
                <w:lang w:eastAsia="pt-BR"/>
              </w:rPr>
            </w:pPr>
            <w:r w:rsidRPr="00B9471E">
              <w:rPr>
                <w:rFonts w:ascii="Calibri" w:eastAsia="Yu Mincho" w:hAnsi="Calibri" w:cs="Calibri"/>
                <w:i/>
                <w:lang w:eastAsia="pt-BR"/>
              </w:rPr>
              <w:t>Resultado da classe no exercício findo</w:t>
            </w:r>
          </w:p>
        </w:tc>
      </w:tr>
      <w:tr w:rsidR="00B9471E" w:rsidRPr="00B9471E" w14:paraId="56CC37E0" w14:textId="77777777" w:rsidTr="008F7473">
        <w:trPr>
          <w:trHeight w:val="606"/>
        </w:trPr>
        <w:tc>
          <w:tcPr>
            <w:tcW w:w="642" w:type="dxa"/>
          </w:tcPr>
          <w:p w14:paraId="6D4F7014"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4.2</w:t>
            </w:r>
          </w:p>
        </w:tc>
        <w:tc>
          <w:tcPr>
            <w:tcW w:w="9554" w:type="dxa"/>
            <w:gridSpan w:val="22"/>
          </w:tcPr>
          <w:p w14:paraId="1B8BA1D5" w14:textId="77777777" w:rsidR="00B9471E" w:rsidRPr="00B9471E" w:rsidRDefault="00B9471E" w:rsidP="00A802BE">
            <w:pPr>
              <w:spacing w:before="0" w:after="0" w:line="240" w:lineRule="auto"/>
              <w:ind w:right="-1" w:firstLineChars="100" w:firstLine="240"/>
              <w:rPr>
                <w:rFonts w:ascii="Calibri" w:eastAsia="Yu Mincho" w:hAnsi="Calibri" w:cs="Calibri"/>
                <w:i/>
                <w:lang w:eastAsia="pt-BR"/>
              </w:rPr>
            </w:pPr>
            <w:r w:rsidRPr="00B9471E">
              <w:rPr>
                <w:rFonts w:ascii="Calibri" w:eastAsia="Yu Mincho" w:hAnsi="Calibri" w:cs="Calibri"/>
                <w:i/>
                <w:lang w:eastAsia="pt-BR"/>
              </w:rPr>
              <w:t>Conjuntura econômica do segmento do mercado imobiliário de atuação relativo ao período findo</w:t>
            </w:r>
          </w:p>
        </w:tc>
      </w:tr>
      <w:tr w:rsidR="00B9471E" w:rsidRPr="00B9471E" w14:paraId="08EB0ACA" w14:textId="77777777" w:rsidTr="008F7473">
        <w:trPr>
          <w:trHeight w:val="589"/>
        </w:trPr>
        <w:tc>
          <w:tcPr>
            <w:tcW w:w="642" w:type="dxa"/>
          </w:tcPr>
          <w:p w14:paraId="738881DC"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4.3</w:t>
            </w:r>
          </w:p>
        </w:tc>
        <w:tc>
          <w:tcPr>
            <w:tcW w:w="9554" w:type="dxa"/>
            <w:gridSpan w:val="22"/>
          </w:tcPr>
          <w:p w14:paraId="56EACDEE" w14:textId="77777777" w:rsidR="00B9471E" w:rsidRPr="00B9471E" w:rsidRDefault="00B9471E" w:rsidP="00A802BE">
            <w:pPr>
              <w:spacing w:before="0" w:after="0" w:line="240" w:lineRule="auto"/>
              <w:ind w:right="-1" w:firstLineChars="100" w:firstLine="240"/>
              <w:rPr>
                <w:rFonts w:ascii="Calibri" w:eastAsia="Yu Mincho" w:hAnsi="Calibri" w:cs="Calibri"/>
                <w:i/>
                <w:lang w:eastAsia="pt-BR"/>
              </w:rPr>
            </w:pPr>
            <w:r w:rsidRPr="00B9471E">
              <w:rPr>
                <w:rFonts w:ascii="Calibri" w:eastAsia="Yu Mincho" w:hAnsi="Calibri" w:cs="Calibri"/>
                <w:i/>
                <w:lang w:eastAsia="pt-BR"/>
              </w:rPr>
              <w:t>Perspectiva para o período seguinte com base na composição da carteira</w:t>
            </w:r>
          </w:p>
        </w:tc>
      </w:tr>
      <w:tr w:rsidR="00B9471E" w:rsidRPr="00B9471E" w14:paraId="4CC7BA9A" w14:textId="77777777" w:rsidTr="008F7473">
        <w:trPr>
          <w:trHeight w:val="589"/>
        </w:trPr>
        <w:tc>
          <w:tcPr>
            <w:tcW w:w="642" w:type="dxa"/>
          </w:tcPr>
          <w:p w14:paraId="3C09AD5E"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5.</w:t>
            </w:r>
          </w:p>
        </w:tc>
        <w:tc>
          <w:tcPr>
            <w:tcW w:w="9554" w:type="dxa"/>
            <w:gridSpan w:val="22"/>
          </w:tcPr>
          <w:p w14:paraId="5A4CBBA6"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 xml:space="preserve">Riscos incorridos pelos cotistas inerentes aos investimentos do </w:t>
            </w:r>
            <w:proofErr w:type="spellStart"/>
            <w:r w:rsidRPr="00B9471E">
              <w:rPr>
                <w:rFonts w:ascii="Calibri" w:eastAsia="Yu Mincho" w:hAnsi="Calibri" w:cs="Calibri"/>
                <w:b/>
                <w:lang w:eastAsia="pt-BR"/>
              </w:rPr>
              <w:t>FII</w:t>
            </w:r>
            <w:proofErr w:type="spellEnd"/>
            <w:r w:rsidRPr="00B9471E">
              <w:rPr>
                <w:rFonts w:ascii="Calibri" w:eastAsia="Yu Mincho" w:hAnsi="Calibri" w:cs="Calibri"/>
                <w:b/>
                <w:lang w:eastAsia="pt-BR"/>
              </w:rPr>
              <w:t>:</w:t>
            </w:r>
          </w:p>
        </w:tc>
      </w:tr>
      <w:tr w:rsidR="00B9471E" w:rsidRPr="00B9471E" w14:paraId="53A39D75" w14:textId="77777777" w:rsidTr="008F7473">
        <w:trPr>
          <w:trHeight w:val="300"/>
        </w:trPr>
        <w:tc>
          <w:tcPr>
            <w:tcW w:w="642" w:type="dxa"/>
            <w:vMerge w:val="restart"/>
          </w:tcPr>
          <w:p w14:paraId="254E83FB"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6.</w:t>
            </w:r>
          </w:p>
        </w:tc>
        <w:tc>
          <w:tcPr>
            <w:tcW w:w="2033" w:type="dxa"/>
          </w:tcPr>
          <w:p w14:paraId="502A0C73"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 xml:space="preserve">Valor Contábil dos ativos imobiliários do </w:t>
            </w:r>
            <w:proofErr w:type="spellStart"/>
            <w:r w:rsidRPr="00B9471E">
              <w:rPr>
                <w:rFonts w:ascii="Calibri" w:eastAsia="Yu Mincho" w:hAnsi="Calibri" w:cs="Calibri"/>
                <w:b/>
                <w:lang w:eastAsia="pt-BR"/>
              </w:rPr>
              <w:t>FII</w:t>
            </w:r>
            <w:proofErr w:type="spellEnd"/>
          </w:p>
        </w:tc>
        <w:tc>
          <w:tcPr>
            <w:tcW w:w="3574" w:type="dxa"/>
            <w:gridSpan w:val="13"/>
          </w:tcPr>
          <w:p w14:paraId="782C7090"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 xml:space="preserve">Valor Justo, nos termos da </w:t>
            </w:r>
            <w:proofErr w:type="spellStart"/>
            <w:r w:rsidRPr="00B9471E">
              <w:rPr>
                <w:rFonts w:ascii="Calibri" w:eastAsia="Yu Mincho" w:hAnsi="Calibri" w:cs="Calibri"/>
                <w:b/>
                <w:lang w:eastAsia="pt-BR"/>
              </w:rPr>
              <w:t>ICVM</w:t>
            </w:r>
            <w:proofErr w:type="spellEnd"/>
            <w:r w:rsidRPr="00B9471E">
              <w:rPr>
                <w:rFonts w:ascii="Calibri" w:eastAsia="Yu Mincho" w:hAnsi="Calibri" w:cs="Calibri"/>
                <w:b/>
                <w:lang w:eastAsia="pt-BR"/>
              </w:rPr>
              <w:t xml:space="preserve"> 516 (SIM ou NÃO)</w:t>
            </w:r>
          </w:p>
        </w:tc>
        <w:tc>
          <w:tcPr>
            <w:tcW w:w="3947" w:type="dxa"/>
            <w:gridSpan w:val="8"/>
          </w:tcPr>
          <w:p w14:paraId="5BE74DE1" w14:textId="77777777" w:rsidR="00B9471E" w:rsidRPr="00B9471E" w:rsidRDefault="00B9471E" w:rsidP="00B3332A">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 xml:space="preserve">Percentual de </w:t>
            </w:r>
            <w:r w:rsidRPr="00B9471E">
              <w:rPr>
                <w:rFonts w:ascii="Calibri" w:eastAsia="Times New Roman" w:hAnsi="Calibri" w:cs="Calibri"/>
                <w:b/>
                <w:lang w:eastAsia="pt-BR"/>
              </w:rPr>
              <w:t>Valorização/Desvalorização apurado no período</w:t>
            </w:r>
          </w:p>
        </w:tc>
      </w:tr>
      <w:tr w:rsidR="00B9471E" w:rsidRPr="00B9471E" w14:paraId="6EC9CC71" w14:textId="77777777" w:rsidTr="008F7473">
        <w:trPr>
          <w:trHeight w:val="55"/>
        </w:trPr>
        <w:tc>
          <w:tcPr>
            <w:tcW w:w="642" w:type="dxa"/>
            <w:vMerge/>
          </w:tcPr>
          <w:p w14:paraId="46DC80D9"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2033" w:type="dxa"/>
          </w:tcPr>
          <w:p w14:paraId="1447DB87"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Ativo 1</w:t>
            </w:r>
          </w:p>
        </w:tc>
        <w:tc>
          <w:tcPr>
            <w:tcW w:w="3574" w:type="dxa"/>
            <w:gridSpan w:val="13"/>
          </w:tcPr>
          <w:p w14:paraId="23BD8397"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3947" w:type="dxa"/>
            <w:gridSpan w:val="8"/>
          </w:tcPr>
          <w:p w14:paraId="386DFE83"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14F98B4B" w14:textId="77777777" w:rsidTr="008F7473">
        <w:trPr>
          <w:trHeight w:val="54"/>
        </w:trPr>
        <w:tc>
          <w:tcPr>
            <w:tcW w:w="642" w:type="dxa"/>
            <w:vMerge/>
          </w:tcPr>
          <w:p w14:paraId="4EB4F79F"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2033" w:type="dxa"/>
          </w:tcPr>
          <w:p w14:paraId="0F8C703F"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Ativo 2</w:t>
            </w:r>
          </w:p>
        </w:tc>
        <w:tc>
          <w:tcPr>
            <w:tcW w:w="3574" w:type="dxa"/>
            <w:gridSpan w:val="13"/>
          </w:tcPr>
          <w:p w14:paraId="19BAE06E"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3947" w:type="dxa"/>
            <w:gridSpan w:val="8"/>
          </w:tcPr>
          <w:p w14:paraId="314090A3"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66280CA7" w14:textId="77777777" w:rsidTr="008F7473">
        <w:trPr>
          <w:trHeight w:val="54"/>
        </w:trPr>
        <w:tc>
          <w:tcPr>
            <w:tcW w:w="642" w:type="dxa"/>
            <w:vMerge/>
          </w:tcPr>
          <w:p w14:paraId="44617A10"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2033" w:type="dxa"/>
          </w:tcPr>
          <w:p w14:paraId="6A948C08"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Ativo N</w:t>
            </w:r>
          </w:p>
        </w:tc>
        <w:tc>
          <w:tcPr>
            <w:tcW w:w="3574" w:type="dxa"/>
            <w:gridSpan w:val="13"/>
          </w:tcPr>
          <w:p w14:paraId="5FCCEF0A"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3947" w:type="dxa"/>
            <w:gridSpan w:val="8"/>
          </w:tcPr>
          <w:p w14:paraId="53FB2E32"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7B5BA5F7" w14:textId="77777777" w:rsidTr="008F7473">
        <w:trPr>
          <w:trHeight w:val="606"/>
        </w:trPr>
        <w:tc>
          <w:tcPr>
            <w:tcW w:w="642" w:type="dxa"/>
          </w:tcPr>
          <w:p w14:paraId="297A505D"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6.1</w:t>
            </w:r>
          </w:p>
        </w:tc>
        <w:tc>
          <w:tcPr>
            <w:tcW w:w="9554" w:type="dxa"/>
            <w:gridSpan w:val="22"/>
          </w:tcPr>
          <w:p w14:paraId="5469D6A0"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Critérios utilizados na referida avaliação</w:t>
            </w:r>
          </w:p>
        </w:tc>
      </w:tr>
      <w:tr w:rsidR="00B9471E" w:rsidRPr="00B9471E" w14:paraId="1C2F9370" w14:textId="77777777" w:rsidTr="008F7473">
        <w:trPr>
          <w:trHeight w:hRule="exact" w:val="447"/>
        </w:trPr>
        <w:tc>
          <w:tcPr>
            <w:tcW w:w="642" w:type="dxa"/>
            <w:vMerge w:val="restart"/>
          </w:tcPr>
          <w:p w14:paraId="05FAFFE0"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7.</w:t>
            </w:r>
          </w:p>
        </w:tc>
        <w:tc>
          <w:tcPr>
            <w:tcW w:w="9554" w:type="dxa"/>
            <w:gridSpan w:val="22"/>
          </w:tcPr>
          <w:p w14:paraId="0936F3B1"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Relação de processos judiciais, não sigilosos e relevantes</w:t>
            </w:r>
          </w:p>
        </w:tc>
      </w:tr>
      <w:tr w:rsidR="00B9471E" w:rsidRPr="00B9471E" w14:paraId="2CF539FA" w14:textId="77777777" w:rsidTr="008F7473">
        <w:tc>
          <w:tcPr>
            <w:tcW w:w="642" w:type="dxa"/>
            <w:vMerge/>
          </w:tcPr>
          <w:p w14:paraId="6837E3C3"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432992E5" w14:textId="77777777" w:rsidR="00B9471E" w:rsidRPr="00B9471E" w:rsidRDefault="00B9471E" w:rsidP="00966D39">
            <w:pPr>
              <w:spacing w:before="0" w:after="0" w:line="240" w:lineRule="auto"/>
              <w:ind w:right="-1" w:firstLine="0"/>
              <w:rPr>
                <w:rFonts w:ascii="Calibri" w:eastAsia="Yu Mincho" w:hAnsi="Calibri" w:cs="Arial"/>
                <w:lang w:eastAsia="pt-BR"/>
              </w:rPr>
            </w:pPr>
            <w:r w:rsidRPr="00B9471E">
              <w:rPr>
                <w:rFonts w:ascii="Calibri" w:eastAsia="Yu Mincho" w:hAnsi="Calibri" w:cs="Arial"/>
                <w:lang w:eastAsia="pt-BR"/>
              </w:rPr>
              <w:t xml:space="preserve">Processo 1, 2, </w:t>
            </w:r>
            <w:bookmarkStart w:id="634" w:name="_Int_yjgEtLSj"/>
            <w:r w:rsidRPr="00B9471E">
              <w:rPr>
                <w:rFonts w:ascii="Calibri" w:eastAsia="Yu Mincho" w:hAnsi="Calibri" w:cs="Arial"/>
                <w:lang w:eastAsia="pt-BR"/>
              </w:rPr>
              <w:t>3,...</w:t>
            </w:r>
            <w:bookmarkEnd w:id="634"/>
            <w:r w:rsidRPr="00B9471E">
              <w:rPr>
                <w:rFonts w:ascii="Calibri" w:eastAsia="Yu Mincho" w:hAnsi="Calibri" w:cs="Arial"/>
                <w:lang w:eastAsia="pt-BR"/>
              </w:rPr>
              <w:t>, N.</w:t>
            </w:r>
          </w:p>
        </w:tc>
      </w:tr>
      <w:tr w:rsidR="00B9471E" w:rsidRPr="00B9471E" w14:paraId="5B7593FC" w14:textId="77777777" w:rsidTr="008F7473">
        <w:tc>
          <w:tcPr>
            <w:tcW w:w="642" w:type="dxa"/>
            <w:vMerge/>
          </w:tcPr>
          <w:p w14:paraId="56BDFD0B"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2033" w:type="dxa"/>
          </w:tcPr>
          <w:p w14:paraId="51A164F0"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Nº do Processo</w:t>
            </w:r>
          </w:p>
        </w:tc>
        <w:tc>
          <w:tcPr>
            <w:tcW w:w="895" w:type="dxa"/>
            <w:gridSpan w:val="3"/>
          </w:tcPr>
          <w:p w14:paraId="37AA3224"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 xml:space="preserve">Juízo </w:t>
            </w:r>
          </w:p>
        </w:tc>
        <w:tc>
          <w:tcPr>
            <w:tcW w:w="2246" w:type="dxa"/>
            <w:gridSpan w:val="9"/>
          </w:tcPr>
          <w:p w14:paraId="17525896"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Instância</w:t>
            </w:r>
          </w:p>
        </w:tc>
        <w:tc>
          <w:tcPr>
            <w:tcW w:w="1919" w:type="dxa"/>
            <w:gridSpan w:val="6"/>
          </w:tcPr>
          <w:p w14:paraId="4D1D2D3C"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Data da Instauração</w:t>
            </w:r>
          </w:p>
        </w:tc>
        <w:tc>
          <w:tcPr>
            <w:tcW w:w="2461" w:type="dxa"/>
            <w:gridSpan w:val="3"/>
          </w:tcPr>
          <w:p w14:paraId="735D4038"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Valor da causa (R$)</w:t>
            </w:r>
          </w:p>
        </w:tc>
      </w:tr>
      <w:tr w:rsidR="00B9471E" w:rsidRPr="00B9471E" w14:paraId="03FF1933" w14:textId="77777777" w:rsidTr="008F7473">
        <w:tc>
          <w:tcPr>
            <w:tcW w:w="642" w:type="dxa"/>
            <w:vMerge/>
          </w:tcPr>
          <w:p w14:paraId="48BB1D43"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2033" w:type="dxa"/>
          </w:tcPr>
          <w:p w14:paraId="4D5E70B3"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895" w:type="dxa"/>
            <w:gridSpan w:val="3"/>
          </w:tcPr>
          <w:p w14:paraId="3B16694E"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2246" w:type="dxa"/>
            <w:gridSpan w:val="9"/>
          </w:tcPr>
          <w:p w14:paraId="65D2ACDA"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919" w:type="dxa"/>
            <w:gridSpan w:val="6"/>
          </w:tcPr>
          <w:p w14:paraId="5E3E0707"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2461" w:type="dxa"/>
            <w:gridSpan w:val="3"/>
          </w:tcPr>
          <w:p w14:paraId="0CA07D99"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42986EED" w14:textId="77777777" w:rsidTr="008F7473">
        <w:tc>
          <w:tcPr>
            <w:tcW w:w="642" w:type="dxa"/>
            <w:vMerge/>
          </w:tcPr>
          <w:p w14:paraId="6C7658FF"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13411391"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Partes no processo:</w:t>
            </w:r>
          </w:p>
        </w:tc>
      </w:tr>
      <w:tr w:rsidR="00B9471E" w:rsidRPr="00B9471E" w14:paraId="1178CB59" w14:textId="77777777" w:rsidTr="008F7473">
        <w:tc>
          <w:tcPr>
            <w:tcW w:w="642" w:type="dxa"/>
            <w:vMerge/>
          </w:tcPr>
          <w:p w14:paraId="6CE45E59"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4172" w:type="dxa"/>
            <w:gridSpan w:val="8"/>
          </w:tcPr>
          <w:p w14:paraId="10047DE3"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Principais fatos</w:t>
            </w:r>
          </w:p>
        </w:tc>
        <w:tc>
          <w:tcPr>
            <w:tcW w:w="5382" w:type="dxa"/>
            <w:gridSpan w:val="14"/>
          </w:tcPr>
          <w:p w14:paraId="175E2331"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Chance de perda (provável, possível ou remota)</w:t>
            </w:r>
          </w:p>
        </w:tc>
      </w:tr>
      <w:tr w:rsidR="00B9471E" w:rsidRPr="00B9471E" w14:paraId="307B4750" w14:textId="77777777" w:rsidTr="008F7473">
        <w:tc>
          <w:tcPr>
            <w:tcW w:w="642" w:type="dxa"/>
            <w:vMerge/>
          </w:tcPr>
          <w:p w14:paraId="621DBFD1"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4172" w:type="dxa"/>
            <w:gridSpan w:val="8"/>
          </w:tcPr>
          <w:p w14:paraId="2A548E64"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5382" w:type="dxa"/>
            <w:gridSpan w:val="14"/>
          </w:tcPr>
          <w:p w14:paraId="08E76786"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09B4C1EE" w14:textId="77777777" w:rsidTr="008F7473">
        <w:trPr>
          <w:trHeight w:val="585"/>
        </w:trPr>
        <w:tc>
          <w:tcPr>
            <w:tcW w:w="642" w:type="dxa"/>
            <w:vMerge/>
          </w:tcPr>
          <w:p w14:paraId="046B946B"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2E2983DF"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Análise do impacto em caso de perda do processo:</w:t>
            </w:r>
          </w:p>
        </w:tc>
      </w:tr>
      <w:tr w:rsidR="00B9471E" w:rsidRPr="00B9471E" w14:paraId="4A0170C7" w14:textId="77777777" w:rsidTr="008F7473">
        <w:trPr>
          <w:trHeight w:val="397"/>
        </w:trPr>
        <w:tc>
          <w:tcPr>
            <w:tcW w:w="642" w:type="dxa"/>
            <w:vMerge w:val="restart"/>
          </w:tcPr>
          <w:p w14:paraId="7680789C"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8.</w:t>
            </w:r>
          </w:p>
        </w:tc>
        <w:tc>
          <w:tcPr>
            <w:tcW w:w="9554" w:type="dxa"/>
            <w:gridSpan w:val="22"/>
          </w:tcPr>
          <w:p w14:paraId="399FFEDF"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Relação de processos judiciais, repetitivos ou conexos, baseados em causas jurídicas semelhantes, não sigilosos e relevantes</w:t>
            </w:r>
          </w:p>
        </w:tc>
      </w:tr>
      <w:tr w:rsidR="00B9471E" w:rsidRPr="00B9471E" w14:paraId="2AA03B4C" w14:textId="77777777" w:rsidTr="008F7473">
        <w:tc>
          <w:tcPr>
            <w:tcW w:w="642" w:type="dxa"/>
            <w:vMerge/>
          </w:tcPr>
          <w:p w14:paraId="34504BE0"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077B9217" w14:textId="77777777" w:rsidR="00B9471E" w:rsidRPr="00B9471E" w:rsidRDefault="00B9471E" w:rsidP="00966D39">
            <w:pPr>
              <w:spacing w:before="0" w:after="0" w:line="240" w:lineRule="auto"/>
              <w:ind w:right="-1" w:firstLine="0"/>
              <w:rPr>
                <w:rFonts w:ascii="Calibri" w:eastAsia="Yu Mincho" w:hAnsi="Calibri" w:cs="Arial"/>
                <w:lang w:eastAsia="pt-BR"/>
              </w:rPr>
            </w:pPr>
            <w:r w:rsidRPr="00B9471E">
              <w:rPr>
                <w:rFonts w:ascii="Calibri" w:eastAsia="Yu Mincho" w:hAnsi="Calibri" w:cs="Arial"/>
                <w:lang w:eastAsia="pt-BR"/>
              </w:rPr>
              <w:t xml:space="preserve">Processo 1, 2, </w:t>
            </w:r>
            <w:bookmarkStart w:id="635" w:name="_Int_sDjbl216"/>
            <w:r w:rsidRPr="00B9471E">
              <w:rPr>
                <w:rFonts w:ascii="Calibri" w:eastAsia="Yu Mincho" w:hAnsi="Calibri" w:cs="Arial"/>
                <w:lang w:eastAsia="pt-BR"/>
              </w:rPr>
              <w:t>3,...</w:t>
            </w:r>
            <w:bookmarkEnd w:id="635"/>
            <w:r w:rsidRPr="00B9471E">
              <w:rPr>
                <w:rFonts w:ascii="Calibri" w:eastAsia="Yu Mincho" w:hAnsi="Calibri" w:cs="Arial"/>
                <w:lang w:eastAsia="pt-BR"/>
              </w:rPr>
              <w:t>, N.</w:t>
            </w:r>
          </w:p>
        </w:tc>
      </w:tr>
      <w:tr w:rsidR="00B9471E" w:rsidRPr="00B9471E" w14:paraId="339AC60D" w14:textId="77777777" w:rsidTr="008F7473">
        <w:tc>
          <w:tcPr>
            <w:tcW w:w="642" w:type="dxa"/>
            <w:vMerge/>
          </w:tcPr>
          <w:p w14:paraId="600F9C43"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3736" w:type="dxa"/>
            <w:gridSpan w:val="7"/>
          </w:tcPr>
          <w:p w14:paraId="51EAA562"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Nº do Processo</w:t>
            </w:r>
          </w:p>
        </w:tc>
        <w:tc>
          <w:tcPr>
            <w:tcW w:w="5818" w:type="dxa"/>
            <w:gridSpan w:val="15"/>
          </w:tcPr>
          <w:p w14:paraId="31D781C9"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Valores envolvidos</w:t>
            </w:r>
          </w:p>
        </w:tc>
      </w:tr>
      <w:tr w:rsidR="00B9471E" w:rsidRPr="00B9471E" w14:paraId="60B6E873" w14:textId="77777777" w:rsidTr="008F7473">
        <w:tc>
          <w:tcPr>
            <w:tcW w:w="642" w:type="dxa"/>
            <w:vMerge/>
          </w:tcPr>
          <w:p w14:paraId="53ACA5E1"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3736" w:type="dxa"/>
            <w:gridSpan w:val="7"/>
          </w:tcPr>
          <w:p w14:paraId="21649BAE"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5818" w:type="dxa"/>
            <w:gridSpan w:val="15"/>
          </w:tcPr>
          <w:p w14:paraId="2BB52E1D"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29B715AE" w14:textId="77777777" w:rsidTr="008F7473">
        <w:trPr>
          <w:trHeight w:val="625"/>
        </w:trPr>
        <w:tc>
          <w:tcPr>
            <w:tcW w:w="642" w:type="dxa"/>
            <w:vMerge/>
          </w:tcPr>
          <w:p w14:paraId="64005C6A"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7CE64A23"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Causa da contingência:</w:t>
            </w:r>
          </w:p>
        </w:tc>
      </w:tr>
      <w:tr w:rsidR="00B9471E" w:rsidRPr="00B9471E" w14:paraId="5DB8E3AA" w14:textId="77777777" w:rsidTr="008F7473">
        <w:trPr>
          <w:trHeight w:val="737"/>
        </w:trPr>
        <w:tc>
          <w:tcPr>
            <w:tcW w:w="642" w:type="dxa"/>
          </w:tcPr>
          <w:p w14:paraId="6FC77C84"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9.</w:t>
            </w:r>
          </w:p>
        </w:tc>
        <w:tc>
          <w:tcPr>
            <w:tcW w:w="9554" w:type="dxa"/>
            <w:gridSpan w:val="22"/>
          </w:tcPr>
          <w:p w14:paraId="5300B8A8"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Análise dos impactos em caso de perda e valores envolvidos relacionados aos processos judiciais sigilosos relevantes:</w:t>
            </w:r>
          </w:p>
        </w:tc>
      </w:tr>
      <w:tr w:rsidR="00B9471E" w:rsidRPr="00B9471E" w14:paraId="11C8DAF0" w14:textId="77777777" w:rsidTr="008F7473">
        <w:trPr>
          <w:trHeight w:hRule="exact" w:val="614"/>
        </w:trPr>
        <w:tc>
          <w:tcPr>
            <w:tcW w:w="642" w:type="dxa"/>
          </w:tcPr>
          <w:p w14:paraId="1902DA69"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lastRenderedPageBreak/>
              <w:t>10.</w:t>
            </w:r>
          </w:p>
        </w:tc>
        <w:tc>
          <w:tcPr>
            <w:tcW w:w="9554" w:type="dxa"/>
            <w:gridSpan w:val="22"/>
          </w:tcPr>
          <w:p w14:paraId="1D81A5F8"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Assembleia de Cotistas</w:t>
            </w:r>
          </w:p>
        </w:tc>
      </w:tr>
      <w:tr w:rsidR="00B9471E" w:rsidRPr="00B9471E" w14:paraId="4B0105E8" w14:textId="77777777" w:rsidTr="008F7473">
        <w:trPr>
          <w:trHeight w:hRule="exact" w:val="851"/>
        </w:trPr>
        <w:tc>
          <w:tcPr>
            <w:tcW w:w="642" w:type="dxa"/>
          </w:tcPr>
          <w:p w14:paraId="6183D35F"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10.1</w:t>
            </w:r>
          </w:p>
        </w:tc>
        <w:tc>
          <w:tcPr>
            <w:tcW w:w="9554" w:type="dxa"/>
            <w:gridSpan w:val="22"/>
          </w:tcPr>
          <w:p w14:paraId="1950C778"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Endereços (físico ou eletrônico) nos quais os documentos relativos à assembleia de cotistas estarão à disposição dos cotistas para análise:</w:t>
            </w:r>
          </w:p>
        </w:tc>
      </w:tr>
      <w:tr w:rsidR="00B9471E" w:rsidRPr="00B9471E" w14:paraId="0E7FADFE" w14:textId="77777777" w:rsidTr="00424EE5">
        <w:trPr>
          <w:trHeight w:hRule="exact" w:val="1304"/>
        </w:trPr>
        <w:tc>
          <w:tcPr>
            <w:tcW w:w="642" w:type="dxa"/>
          </w:tcPr>
          <w:p w14:paraId="014C81C8"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10.2</w:t>
            </w:r>
          </w:p>
        </w:tc>
        <w:tc>
          <w:tcPr>
            <w:tcW w:w="9554" w:type="dxa"/>
            <w:gridSpan w:val="22"/>
          </w:tcPr>
          <w:p w14:paraId="6F1B89BB" w14:textId="154A4D0D"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Indicação dos meios de comunicação disponibilizados aos cotistas para (i) a inclusão de matérias na ordem do dia de assembleias gerais e o envio de documentos pertinentes às deliberações propostas; (</w:t>
            </w:r>
            <w:proofErr w:type="spellStart"/>
            <w:r w:rsidRPr="00B9471E">
              <w:rPr>
                <w:rFonts w:ascii="Calibri" w:eastAsia="Yu Mincho" w:hAnsi="Calibri" w:cs="Calibri"/>
                <w:lang w:eastAsia="pt-BR"/>
              </w:rPr>
              <w:t>ii</w:t>
            </w:r>
            <w:proofErr w:type="spellEnd"/>
            <w:r w:rsidRPr="00B9471E">
              <w:rPr>
                <w:rFonts w:ascii="Calibri" w:eastAsia="Yu Mincho" w:hAnsi="Calibri" w:cs="Calibri"/>
                <w:lang w:eastAsia="pt-BR"/>
              </w:rPr>
              <w:t>) solicitação de lista de endereços físicos e eletrônicos dos demais cotistas para envio de pedido público de procuração.</w:t>
            </w:r>
          </w:p>
        </w:tc>
      </w:tr>
      <w:tr w:rsidR="00B9471E" w:rsidRPr="00B9471E" w14:paraId="11009CA1" w14:textId="77777777" w:rsidTr="00424EE5">
        <w:trPr>
          <w:trHeight w:hRule="exact" w:val="1474"/>
        </w:trPr>
        <w:tc>
          <w:tcPr>
            <w:tcW w:w="642" w:type="dxa"/>
          </w:tcPr>
          <w:p w14:paraId="5342AD3C"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10.3</w:t>
            </w:r>
          </w:p>
        </w:tc>
        <w:tc>
          <w:tcPr>
            <w:tcW w:w="9554" w:type="dxa"/>
            <w:gridSpan w:val="22"/>
          </w:tcPr>
          <w:p w14:paraId="3FFCA6F8"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Descrição das regras e procedimentos aplicáveis à participação dos cotistas em assembleias gerais, incluindo (i) formalidades exigidas para a comprovação da qualidade de cotista e representação de cotistas em assembleia; (</w:t>
            </w:r>
            <w:proofErr w:type="spellStart"/>
            <w:r w:rsidRPr="00B9471E">
              <w:rPr>
                <w:rFonts w:ascii="Calibri" w:eastAsia="Yu Mincho" w:hAnsi="Calibri" w:cs="Calibri"/>
                <w:lang w:eastAsia="pt-BR"/>
              </w:rPr>
              <w:t>ii</w:t>
            </w:r>
            <w:proofErr w:type="spellEnd"/>
            <w:r w:rsidRPr="00B9471E">
              <w:rPr>
                <w:rFonts w:ascii="Calibri" w:eastAsia="Yu Mincho" w:hAnsi="Calibri" w:cs="Calibri"/>
                <w:lang w:eastAsia="pt-BR"/>
              </w:rPr>
              <w:t>) procedimentos para a realização de consultas formais, se admitidas em regulamento; (</w:t>
            </w:r>
            <w:proofErr w:type="spellStart"/>
            <w:r w:rsidRPr="00B9471E">
              <w:rPr>
                <w:rFonts w:ascii="Calibri" w:eastAsia="Yu Mincho" w:hAnsi="Calibri" w:cs="Calibri"/>
                <w:lang w:eastAsia="pt-BR"/>
              </w:rPr>
              <w:t>iii</w:t>
            </w:r>
            <w:proofErr w:type="spellEnd"/>
            <w:r w:rsidRPr="00B9471E">
              <w:rPr>
                <w:rFonts w:ascii="Calibri" w:eastAsia="Yu Mincho" w:hAnsi="Calibri" w:cs="Calibri"/>
                <w:lang w:eastAsia="pt-BR"/>
              </w:rPr>
              <w:t>) regras e procedimentos para a participação à distância e envio de comunicação escrita ou eletrônica de voto.</w:t>
            </w:r>
          </w:p>
          <w:p w14:paraId="5A9E5F92" w14:textId="77777777" w:rsidR="00B9471E" w:rsidRPr="00B9471E" w:rsidRDefault="00B9471E" w:rsidP="00A802BE">
            <w:pPr>
              <w:spacing w:before="0" w:after="0" w:line="240" w:lineRule="auto"/>
              <w:ind w:right="-1" w:firstLine="0"/>
              <w:rPr>
                <w:rFonts w:ascii="Calibri" w:eastAsia="Yu Mincho" w:hAnsi="Calibri" w:cs="Calibri"/>
                <w:lang w:eastAsia="pt-BR"/>
              </w:rPr>
            </w:pPr>
          </w:p>
          <w:p w14:paraId="08C537F6" w14:textId="77777777" w:rsidR="00B9471E" w:rsidRPr="00B9471E" w:rsidRDefault="00B9471E" w:rsidP="00B3332A">
            <w:pPr>
              <w:spacing w:before="0" w:after="0" w:line="240" w:lineRule="auto"/>
              <w:ind w:right="-1" w:firstLine="0"/>
              <w:rPr>
                <w:rFonts w:ascii="Calibri" w:eastAsia="Yu Mincho" w:hAnsi="Calibri" w:cs="Calibri"/>
                <w:lang w:eastAsia="pt-BR"/>
              </w:rPr>
            </w:pPr>
          </w:p>
        </w:tc>
      </w:tr>
      <w:tr w:rsidR="00B9471E" w:rsidRPr="00B9471E" w14:paraId="5E3EE43D" w14:textId="77777777" w:rsidTr="008F7473">
        <w:trPr>
          <w:trHeight w:hRule="exact" w:val="575"/>
        </w:trPr>
        <w:tc>
          <w:tcPr>
            <w:tcW w:w="642" w:type="dxa"/>
          </w:tcPr>
          <w:p w14:paraId="5F85922C"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10.4</w:t>
            </w:r>
          </w:p>
        </w:tc>
        <w:tc>
          <w:tcPr>
            <w:tcW w:w="9554" w:type="dxa"/>
            <w:gridSpan w:val="22"/>
          </w:tcPr>
          <w:p w14:paraId="224578FA"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Práticas para a realização de assembleia por meio eletrônico.</w:t>
            </w:r>
          </w:p>
        </w:tc>
      </w:tr>
      <w:tr w:rsidR="00B9471E" w:rsidRPr="00B9471E" w14:paraId="3FE052F0" w14:textId="77777777" w:rsidTr="008F7473">
        <w:trPr>
          <w:trHeight w:hRule="exact" w:val="573"/>
        </w:trPr>
        <w:tc>
          <w:tcPr>
            <w:tcW w:w="642" w:type="dxa"/>
          </w:tcPr>
          <w:p w14:paraId="2DC6D4B3"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11.</w:t>
            </w:r>
          </w:p>
        </w:tc>
        <w:tc>
          <w:tcPr>
            <w:tcW w:w="9554" w:type="dxa"/>
            <w:gridSpan w:val="22"/>
          </w:tcPr>
          <w:p w14:paraId="3FDA9704"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Remuneração do Administrador</w:t>
            </w:r>
          </w:p>
        </w:tc>
      </w:tr>
      <w:tr w:rsidR="00B9471E" w:rsidRPr="00B9471E" w14:paraId="08F311DC" w14:textId="77777777" w:rsidTr="008F7473">
        <w:trPr>
          <w:trHeight w:hRule="exact" w:val="397"/>
        </w:trPr>
        <w:tc>
          <w:tcPr>
            <w:tcW w:w="642" w:type="dxa"/>
            <w:vMerge w:val="restart"/>
          </w:tcPr>
          <w:p w14:paraId="1BDA9CE7"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11.1</w:t>
            </w:r>
          </w:p>
        </w:tc>
        <w:tc>
          <w:tcPr>
            <w:tcW w:w="9554" w:type="dxa"/>
            <w:gridSpan w:val="22"/>
          </w:tcPr>
          <w:p w14:paraId="2CC209FC"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Política de remuneração definida em regulamento:</w:t>
            </w:r>
          </w:p>
          <w:p w14:paraId="2B05C7A3" w14:textId="77777777" w:rsidR="00B9471E" w:rsidRPr="00B9471E" w:rsidRDefault="00B9471E" w:rsidP="00A802BE">
            <w:pPr>
              <w:spacing w:before="0" w:after="0" w:line="240" w:lineRule="auto"/>
              <w:ind w:right="-1" w:firstLine="0"/>
              <w:rPr>
                <w:rFonts w:ascii="Calibri" w:eastAsia="Yu Mincho" w:hAnsi="Calibri" w:cs="Calibri"/>
                <w:lang w:eastAsia="pt-BR"/>
              </w:rPr>
            </w:pPr>
          </w:p>
          <w:p w14:paraId="17C88FCF" w14:textId="77777777" w:rsidR="00B9471E" w:rsidRPr="00B9471E" w:rsidRDefault="00B9471E" w:rsidP="00B3332A">
            <w:pPr>
              <w:spacing w:before="0" w:after="0" w:line="240" w:lineRule="auto"/>
              <w:ind w:right="-1" w:firstLine="0"/>
              <w:rPr>
                <w:rFonts w:ascii="Calibri" w:eastAsia="Yu Mincho" w:hAnsi="Calibri" w:cs="Calibri"/>
                <w:lang w:eastAsia="pt-BR"/>
              </w:rPr>
            </w:pPr>
          </w:p>
          <w:p w14:paraId="0441B8A4" w14:textId="77777777" w:rsidR="00B9471E" w:rsidRPr="00B9471E" w:rsidRDefault="00B9471E" w:rsidP="00983949">
            <w:pPr>
              <w:spacing w:before="0" w:after="0" w:line="240" w:lineRule="auto"/>
              <w:ind w:right="-1" w:firstLine="0"/>
              <w:rPr>
                <w:rFonts w:ascii="Calibri" w:eastAsia="Yu Mincho" w:hAnsi="Calibri" w:cs="Calibri"/>
                <w:lang w:eastAsia="pt-BR"/>
              </w:rPr>
            </w:pPr>
          </w:p>
          <w:p w14:paraId="68552725" w14:textId="77777777" w:rsidR="00B9471E" w:rsidRPr="00B9471E" w:rsidRDefault="00B9471E" w:rsidP="00983949">
            <w:pPr>
              <w:spacing w:before="0" w:after="0" w:line="240" w:lineRule="auto"/>
              <w:ind w:right="-1" w:firstLine="0"/>
              <w:rPr>
                <w:rFonts w:ascii="Calibri" w:eastAsia="Yu Mincho" w:hAnsi="Calibri" w:cs="Calibri"/>
                <w:lang w:eastAsia="pt-BR"/>
              </w:rPr>
            </w:pPr>
          </w:p>
          <w:p w14:paraId="25CB9FCB" w14:textId="77777777" w:rsidR="00B9471E" w:rsidRPr="00B9471E" w:rsidRDefault="00B9471E" w:rsidP="00E9262C">
            <w:pPr>
              <w:spacing w:before="0" w:after="0" w:line="240" w:lineRule="auto"/>
              <w:ind w:right="-1" w:firstLine="0"/>
              <w:rPr>
                <w:rFonts w:ascii="Calibri" w:eastAsia="Yu Mincho" w:hAnsi="Calibri" w:cs="Calibri"/>
                <w:lang w:eastAsia="pt-BR"/>
              </w:rPr>
            </w:pPr>
          </w:p>
          <w:p w14:paraId="0FBDF110" w14:textId="77777777" w:rsidR="00B9471E" w:rsidRPr="00B9471E" w:rsidRDefault="00B9471E" w:rsidP="00751CA2">
            <w:pPr>
              <w:spacing w:before="0" w:after="0" w:line="240" w:lineRule="auto"/>
              <w:ind w:right="-1" w:firstLine="0"/>
              <w:rPr>
                <w:rFonts w:ascii="Calibri" w:eastAsia="Yu Mincho" w:hAnsi="Calibri" w:cs="Calibri"/>
                <w:lang w:eastAsia="pt-BR"/>
              </w:rPr>
            </w:pPr>
          </w:p>
          <w:p w14:paraId="04D59CC7" w14:textId="77777777" w:rsidR="00B9471E" w:rsidRPr="00B9471E" w:rsidRDefault="00B9471E" w:rsidP="001666D2">
            <w:pPr>
              <w:spacing w:before="0" w:after="0" w:line="240" w:lineRule="auto"/>
              <w:ind w:right="-1" w:firstLine="0"/>
              <w:rPr>
                <w:rFonts w:ascii="Calibri" w:eastAsia="Yu Mincho" w:hAnsi="Calibri" w:cs="Calibri"/>
                <w:lang w:eastAsia="pt-BR"/>
              </w:rPr>
            </w:pPr>
          </w:p>
          <w:p w14:paraId="11EC26FB" w14:textId="77777777" w:rsidR="00B9471E" w:rsidRPr="00B9471E" w:rsidRDefault="00B9471E" w:rsidP="001666D2">
            <w:pPr>
              <w:spacing w:before="0" w:after="0" w:line="240" w:lineRule="auto"/>
              <w:ind w:right="-1" w:firstLine="0"/>
              <w:rPr>
                <w:rFonts w:ascii="Calibri" w:eastAsia="Yu Mincho" w:hAnsi="Calibri" w:cs="Calibri"/>
                <w:lang w:eastAsia="pt-BR"/>
              </w:rPr>
            </w:pPr>
          </w:p>
          <w:p w14:paraId="2BA036DD" w14:textId="77777777" w:rsidR="00B9471E" w:rsidRPr="00B9471E" w:rsidRDefault="00B9471E" w:rsidP="003B581C">
            <w:pPr>
              <w:spacing w:before="0" w:after="0" w:line="240" w:lineRule="auto"/>
              <w:ind w:right="-1" w:firstLine="0"/>
              <w:rPr>
                <w:rFonts w:ascii="Calibri" w:eastAsia="Yu Mincho" w:hAnsi="Calibri" w:cs="Calibri"/>
                <w:lang w:eastAsia="pt-BR"/>
              </w:rPr>
            </w:pPr>
          </w:p>
          <w:p w14:paraId="3C65814B" w14:textId="77777777" w:rsidR="00B9471E" w:rsidRPr="00B9471E" w:rsidRDefault="00B9471E" w:rsidP="003B581C">
            <w:pPr>
              <w:spacing w:before="0" w:after="0" w:line="240" w:lineRule="auto"/>
              <w:ind w:right="-1" w:firstLine="0"/>
              <w:rPr>
                <w:rFonts w:ascii="Calibri" w:eastAsia="Yu Mincho" w:hAnsi="Calibri" w:cs="Calibri"/>
                <w:lang w:eastAsia="pt-BR"/>
              </w:rPr>
            </w:pPr>
          </w:p>
          <w:p w14:paraId="1D1DFF40" w14:textId="77777777" w:rsidR="00B9471E" w:rsidRPr="00B9471E" w:rsidRDefault="00B9471E" w:rsidP="003B581C">
            <w:pPr>
              <w:spacing w:before="0" w:after="0" w:line="240" w:lineRule="auto"/>
              <w:ind w:right="-1" w:firstLine="0"/>
              <w:rPr>
                <w:rFonts w:ascii="Calibri" w:eastAsia="Yu Mincho" w:hAnsi="Calibri" w:cs="Calibri"/>
                <w:lang w:eastAsia="pt-BR"/>
              </w:rPr>
            </w:pPr>
          </w:p>
          <w:p w14:paraId="22D60E66" w14:textId="77777777" w:rsidR="00B9471E" w:rsidRPr="00B9471E" w:rsidRDefault="00B9471E" w:rsidP="003B581C">
            <w:pPr>
              <w:spacing w:before="0" w:after="0" w:line="240" w:lineRule="auto"/>
              <w:ind w:right="-1" w:firstLine="0"/>
              <w:rPr>
                <w:rFonts w:ascii="Calibri" w:eastAsia="Yu Mincho" w:hAnsi="Calibri" w:cs="Calibri"/>
                <w:lang w:eastAsia="pt-BR"/>
              </w:rPr>
            </w:pPr>
          </w:p>
        </w:tc>
      </w:tr>
      <w:tr w:rsidR="00B9471E" w:rsidRPr="00B9471E" w14:paraId="3CDA82B3" w14:textId="77777777" w:rsidTr="008F7473">
        <w:trPr>
          <w:trHeight w:hRule="exact" w:val="695"/>
        </w:trPr>
        <w:tc>
          <w:tcPr>
            <w:tcW w:w="642" w:type="dxa"/>
            <w:vMerge/>
          </w:tcPr>
          <w:p w14:paraId="7000DE3D"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2045" w:type="dxa"/>
            <w:gridSpan w:val="2"/>
          </w:tcPr>
          <w:p w14:paraId="6C5AC8A3"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Valor pago no ano de referência (R$):</w:t>
            </w:r>
          </w:p>
        </w:tc>
        <w:tc>
          <w:tcPr>
            <w:tcW w:w="3931" w:type="dxa"/>
            <w:gridSpan w:val="14"/>
          </w:tcPr>
          <w:p w14:paraId="71D0066E"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 sobre o patrimônio contábil:</w:t>
            </w:r>
          </w:p>
        </w:tc>
        <w:tc>
          <w:tcPr>
            <w:tcW w:w="3578" w:type="dxa"/>
            <w:gridSpan w:val="6"/>
          </w:tcPr>
          <w:p w14:paraId="5493957B"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 sobre o patrimônio a valor de mercado:</w:t>
            </w:r>
          </w:p>
        </w:tc>
      </w:tr>
      <w:tr w:rsidR="00B9471E" w:rsidRPr="00B9471E" w14:paraId="3E7D3F59" w14:textId="77777777" w:rsidTr="008F7473">
        <w:trPr>
          <w:trHeight w:hRule="exact" w:val="621"/>
        </w:trPr>
        <w:tc>
          <w:tcPr>
            <w:tcW w:w="642" w:type="dxa"/>
          </w:tcPr>
          <w:p w14:paraId="25D4DFE6"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12.</w:t>
            </w:r>
          </w:p>
        </w:tc>
        <w:tc>
          <w:tcPr>
            <w:tcW w:w="9554" w:type="dxa"/>
            <w:gridSpan w:val="22"/>
          </w:tcPr>
          <w:p w14:paraId="729E5058"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Governança</w:t>
            </w:r>
          </w:p>
        </w:tc>
      </w:tr>
      <w:tr w:rsidR="00B9471E" w:rsidRPr="00B9471E" w14:paraId="38BE6A3B" w14:textId="77777777" w:rsidTr="008F7473">
        <w:trPr>
          <w:trHeight w:hRule="exact" w:val="382"/>
        </w:trPr>
        <w:tc>
          <w:tcPr>
            <w:tcW w:w="642" w:type="dxa"/>
            <w:vMerge w:val="restart"/>
          </w:tcPr>
          <w:p w14:paraId="65F40B14"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12.1</w:t>
            </w:r>
          </w:p>
        </w:tc>
        <w:tc>
          <w:tcPr>
            <w:tcW w:w="9554" w:type="dxa"/>
            <w:gridSpan w:val="22"/>
          </w:tcPr>
          <w:p w14:paraId="5E59DE9F"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Representante(s) de cotistas</w:t>
            </w:r>
          </w:p>
        </w:tc>
      </w:tr>
      <w:tr w:rsidR="00B9471E" w:rsidRPr="00B9471E" w14:paraId="2729CAEC" w14:textId="77777777" w:rsidTr="008F7473">
        <w:tc>
          <w:tcPr>
            <w:tcW w:w="642" w:type="dxa"/>
            <w:vMerge/>
          </w:tcPr>
          <w:p w14:paraId="7BFE258F"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5FF3CDC4"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Nome:</w:t>
            </w:r>
          </w:p>
        </w:tc>
      </w:tr>
      <w:tr w:rsidR="00B9471E" w:rsidRPr="00B9471E" w14:paraId="371F5122" w14:textId="77777777" w:rsidTr="008F7473">
        <w:tc>
          <w:tcPr>
            <w:tcW w:w="642" w:type="dxa"/>
            <w:vMerge/>
          </w:tcPr>
          <w:p w14:paraId="095A76BC"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6E89CA35"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Profissão:</w:t>
            </w:r>
          </w:p>
        </w:tc>
      </w:tr>
      <w:tr w:rsidR="00B9471E" w:rsidRPr="00B9471E" w14:paraId="422E8E9A" w14:textId="77777777" w:rsidTr="008F7473">
        <w:tc>
          <w:tcPr>
            <w:tcW w:w="642" w:type="dxa"/>
            <w:vMerge/>
          </w:tcPr>
          <w:p w14:paraId="4778652F"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70CEA220"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CPF/CNPJ:</w:t>
            </w:r>
          </w:p>
        </w:tc>
      </w:tr>
      <w:tr w:rsidR="00B9471E" w:rsidRPr="00B9471E" w14:paraId="203D63C7" w14:textId="77777777" w:rsidTr="008F7473">
        <w:tc>
          <w:tcPr>
            <w:tcW w:w="642" w:type="dxa"/>
            <w:vMerge/>
          </w:tcPr>
          <w:p w14:paraId="0F216FDB"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10CCEA18"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E-mail:</w:t>
            </w:r>
          </w:p>
        </w:tc>
      </w:tr>
      <w:tr w:rsidR="00B9471E" w:rsidRPr="00B9471E" w14:paraId="5D870D0C" w14:textId="77777777" w:rsidTr="008F7473">
        <w:tc>
          <w:tcPr>
            <w:tcW w:w="642" w:type="dxa"/>
            <w:vMerge/>
          </w:tcPr>
          <w:p w14:paraId="6E298096"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4936FCA4"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Formação acadêmica:</w:t>
            </w:r>
          </w:p>
        </w:tc>
      </w:tr>
      <w:tr w:rsidR="00B9471E" w:rsidRPr="00B9471E" w14:paraId="13F6C7D1" w14:textId="77777777" w:rsidTr="008F7473">
        <w:trPr>
          <w:trHeight w:hRule="exact" w:val="397"/>
        </w:trPr>
        <w:tc>
          <w:tcPr>
            <w:tcW w:w="642" w:type="dxa"/>
            <w:vMerge/>
          </w:tcPr>
          <w:p w14:paraId="210C6DA9"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74D7C03D"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Forma de remuneração (conforme definido em Assembleia):</w:t>
            </w:r>
          </w:p>
        </w:tc>
      </w:tr>
      <w:tr w:rsidR="00B9471E" w:rsidRPr="00B9471E" w14:paraId="26749A45" w14:textId="77777777" w:rsidTr="00966D39">
        <w:trPr>
          <w:trHeight w:hRule="exact" w:val="551"/>
        </w:trPr>
        <w:tc>
          <w:tcPr>
            <w:tcW w:w="642" w:type="dxa"/>
            <w:vMerge/>
          </w:tcPr>
          <w:p w14:paraId="7D5C66E0"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2045" w:type="dxa"/>
            <w:gridSpan w:val="2"/>
          </w:tcPr>
          <w:p w14:paraId="5CE3AA4A"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Valor pago no ano de referência (R$):</w:t>
            </w:r>
          </w:p>
        </w:tc>
        <w:tc>
          <w:tcPr>
            <w:tcW w:w="3747" w:type="dxa"/>
            <w:gridSpan w:val="13"/>
          </w:tcPr>
          <w:p w14:paraId="2508D018"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 sobre o patrimônio contábil:</w:t>
            </w:r>
          </w:p>
        </w:tc>
        <w:tc>
          <w:tcPr>
            <w:tcW w:w="3762" w:type="dxa"/>
            <w:gridSpan w:val="7"/>
          </w:tcPr>
          <w:p w14:paraId="5E24022E"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 sobre o patrimônio a valor de mercado:</w:t>
            </w:r>
          </w:p>
        </w:tc>
      </w:tr>
      <w:tr w:rsidR="00B9471E" w:rsidRPr="00B9471E" w14:paraId="58FDB999" w14:textId="77777777" w:rsidTr="008F7473">
        <w:tc>
          <w:tcPr>
            <w:tcW w:w="642" w:type="dxa"/>
            <w:vMerge/>
          </w:tcPr>
          <w:p w14:paraId="624F10B2"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0E406F62"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 xml:space="preserve">Quantidade de cotas detidas do </w:t>
            </w:r>
            <w:proofErr w:type="spellStart"/>
            <w:r w:rsidRPr="00B9471E">
              <w:rPr>
                <w:rFonts w:ascii="Calibri" w:eastAsia="Yu Mincho" w:hAnsi="Calibri" w:cs="Calibri"/>
                <w:lang w:eastAsia="pt-BR"/>
              </w:rPr>
              <w:t>FII</w:t>
            </w:r>
            <w:proofErr w:type="spellEnd"/>
            <w:r w:rsidRPr="00B9471E">
              <w:rPr>
                <w:rFonts w:ascii="Calibri" w:eastAsia="Yu Mincho" w:hAnsi="Calibri" w:cs="Calibri"/>
                <w:lang w:eastAsia="pt-BR"/>
              </w:rPr>
              <w:t>:</w:t>
            </w:r>
          </w:p>
        </w:tc>
      </w:tr>
      <w:tr w:rsidR="00B9471E" w:rsidRPr="00B9471E" w14:paraId="3FBF8B5F" w14:textId="77777777" w:rsidTr="008F7473">
        <w:tc>
          <w:tcPr>
            <w:tcW w:w="642" w:type="dxa"/>
            <w:vMerge/>
          </w:tcPr>
          <w:p w14:paraId="18C608DD"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4882" w:type="dxa"/>
            <w:gridSpan w:val="12"/>
            <w:shd w:val="clear" w:color="auto" w:fill="auto"/>
          </w:tcPr>
          <w:p w14:paraId="004EB771"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 xml:space="preserve">Quantidade de cotas do </w:t>
            </w:r>
            <w:proofErr w:type="spellStart"/>
            <w:r w:rsidRPr="00B9471E">
              <w:rPr>
                <w:rFonts w:ascii="Calibri" w:eastAsia="Yu Mincho" w:hAnsi="Calibri" w:cs="Calibri"/>
                <w:lang w:eastAsia="pt-BR"/>
              </w:rPr>
              <w:t>FII</w:t>
            </w:r>
            <w:proofErr w:type="spellEnd"/>
            <w:r w:rsidRPr="00B9471E">
              <w:rPr>
                <w:rFonts w:ascii="Calibri" w:eastAsia="Yu Mincho" w:hAnsi="Calibri" w:cs="Calibri"/>
                <w:lang w:eastAsia="pt-BR"/>
              </w:rPr>
              <w:t xml:space="preserve"> compradas no período:</w:t>
            </w:r>
          </w:p>
        </w:tc>
        <w:tc>
          <w:tcPr>
            <w:tcW w:w="4672" w:type="dxa"/>
            <w:gridSpan w:val="10"/>
            <w:shd w:val="clear" w:color="auto" w:fill="auto"/>
          </w:tcPr>
          <w:p w14:paraId="66E02385"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 xml:space="preserve">Quantidade de cotas do </w:t>
            </w:r>
            <w:proofErr w:type="spellStart"/>
            <w:r w:rsidRPr="00B9471E">
              <w:rPr>
                <w:rFonts w:ascii="Calibri" w:eastAsia="Yu Mincho" w:hAnsi="Calibri" w:cs="Calibri"/>
                <w:lang w:eastAsia="pt-BR"/>
              </w:rPr>
              <w:t>FII</w:t>
            </w:r>
            <w:proofErr w:type="spellEnd"/>
            <w:r w:rsidRPr="00B9471E">
              <w:rPr>
                <w:rFonts w:ascii="Calibri" w:eastAsia="Yu Mincho" w:hAnsi="Calibri" w:cs="Calibri"/>
                <w:lang w:eastAsia="pt-BR"/>
              </w:rPr>
              <w:t xml:space="preserve"> vendidas no período:</w:t>
            </w:r>
          </w:p>
        </w:tc>
      </w:tr>
      <w:tr w:rsidR="00B9471E" w:rsidRPr="00B9471E" w14:paraId="2CA07371" w14:textId="77777777" w:rsidTr="008F7473">
        <w:tc>
          <w:tcPr>
            <w:tcW w:w="642" w:type="dxa"/>
            <w:vMerge/>
          </w:tcPr>
          <w:p w14:paraId="32528C83"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23E53EA1"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Data da eleição em Assembleia de Cotistas:</w:t>
            </w:r>
          </w:p>
        </w:tc>
      </w:tr>
      <w:tr w:rsidR="00B9471E" w:rsidRPr="00B9471E" w14:paraId="17877A5E" w14:textId="77777777" w:rsidTr="008F7473">
        <w:tc>
          <w:tcPr>
            <w:tcW w:w="642" w:type="dxa"/>
            <w:vMerge/>
          </w:tcPr>
          <w:p w14:paraId="22797E6F"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29F42DA2"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Término do Mandato:</w:t>
            </w:r>
          </w:p>
        </w:tc>
      </w:tr>
      <w:tr w:rsidR="00B9471E" w:rsidRPr="00B9471E" w14:paraId="5976B5E1" w14:textId="77777777" w:rsidTr="008F7473">
        <w:tc>
          <w:tcPr>
            <w:tcW w:w="642" w:type="dxa"/>
            <w:vMerge/>
          </w:tcPr>
          <w:p w14:paraId="436E2BCF" w14:textId="77777777" w:rsidR="00B9471E" w:rsidRPr="00B9471E" w:rsidRDefault="00B9471E" w:rsidP="00966D39">
            <w:pPr>
              <w:spacing w:before="0" w:after="0" w:line="240" w:lineRule="auto"/>
              <w:ind w:right="-1" w:firstLineChars="100" w:firstLine="240"/>
              <w:rPr>
                <w:rFonts w:ascii="Calibri" w:eastAsia="Times New Roman" w:hAnsi="Calibri" w:cs="Calibri"/>
                <w:lang w:eastAsia="pt-BR"/>
              </w:rPr>
            </w:pPr>
          </w:p>
        </w:tc>
        <w:tc>
          <w:tcPr>
            <w:tcW w:w="9554" w:type="dxa"/>
            <w:gridSpan w:val="22"/>
          </w:tcPr>
          <w:p w14:paraId="74937EDC"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Principais experiências profissionais durante os últimos 5 anos</w:t>
            </w:r>
          </w:p>
        </w:tc>
      </w:tr>
      <w:tr w:rsidR="00B9471E" w:rsidRPr="00B9471E" w14:paraId="0F014B5D" w14:textId="77777777" w:rsidTr="008F7473">
        <w:tc>
          <w:tcPr>
            <w:tcW w:w="642" w:type="dxa"/>
            <w:vMerge/>
          </w:tcPr>
          <w:p w14:paraId="3A2C7199"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3170" w:type="dxa"/>
            <w:gridSpan w:val="5"/>
          </w:tcPr>
          <w:p w14:paraId="560ED3E5"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Nome da empresa</w:t>
            </w:r>
          </w:p>
        </w:tc>
        <w:tc>
          <w:tcPr>
            <w:tcW w:w="1379" w:type="dxa"/>
            <w:gridSpan w:val="5"/>
          </w:tcPr>
          <w:p w14:paraId="11E3E5D1"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Período</w:t>
            </w:r>
          </w:p>
        </w:tc>
        <w:tc>
          <w:tcPr>
            <w:tcW w:w="1775" w:type="dxa"/>
            <w:gridSpan w:val="8"/>
          </w:tcPr>
          <w:p w14:paraId="6EF42C6F"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Cargo e funções inerentes ao cargo</w:t>
            </w:r>
          </w:p>
        </w:tc>
        <w:tc>
          <w:tcPr>
            <w:tcW w:w="3230" w:type="dxa"/>
            <w:gridSpan w:val="4"/>
          </w:tcPr>
          <w:p w14:paraId="2859904B"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Atividade principal da empresa na qual tais experiências ocorreram</w:t>
            </w:r>
          </w:p>
        </w:tc>
      </w:tr>
      <w:tr w:rsidR="00B9471E" w:rsidRPr="00B9471E" w14:paraId="792B201D" w14:textId="77777777" w:rsidTr="008F7473">
        <w:tc>
          <w:tcPr>
            <w:tcW w:w="642" w:type="dxa"/>
            <w:vMerge/>
          </w:tcPr>
          <w:p w14:paraId="3FB4F884"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3170" w:type="dxa"/>
            <w:gridSpan w:val="5"/>
          </w:tcPr>
          <w:p w14:paraId="1CAEAF9B"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Empresa 1</w:t>
            </w:r>
          </w:p>
        </w:tc>
        <w:tc>
          <w:tcPr>
            <w:tcW w:w="1379" w:type="dxa"/>
            <w:gridSpan w:val="5"/>
          </w:tcPr>
          <w:p w14:paraId="74938401"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775" w:type="dxa"/>
            <w:gridSpan w:val="8"/>
          </w:tcPr>
          <w:p w14:paraId="5A3C0B21"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3230" w:type="dxa"/>
            <w:gridSpan w:val="4"/>
          </w:tcPr>
          <w:p w14:paraId="4C83D910"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669A6B8E" w14:textId="77777777" w:rsidTr="008F7473">
        <w:tc>
          <w:tcPr>
            <w:tcW w:w="642" w:type="dxa"/>
            <w:vMerge/>
          </w:tcPr>
          <w:p w14:paraId="067BE88F"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3170" w:type="dxa"/>
            <w:gridSpan w:val="5"/>
            <w:tcBorders>
              <w:top w:val="single" w:sz="4" w:space="0" w:color="auto"/>
              <w:bottom w:val="single" w:sz="4" w:space="0" w:color="auto"/>
              <w:right w:val="single" w:sz="4" w:space="0" w:color="auto"/>
            </w:tcBorders>
          </w:tcPr>
          <w:p w14:paraId="5A955857"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Empresa 2</w:t>
            </w:r>
          </w:p>
        </w:tc>
        <w:tc>
          <w:tcPr>
            <w:tcW w:w="1379" w:type="dxa"/>
            <w:gridSpan w:val="5"/>
            <w:tcBorders>
              <w:top w:val="single" w:sz="4" w:space="0" w:color="auto"/>
              <w:left w:val="single" w:sz="4" w:space="0" w:color="auto"/>
              <w:bottom w:val="single" w:sz="4" w:space="0" w:color="auto"/>
              <w:right w:val="single" w:sz="4" w:space="0" w:color="auto"/>
            </w:tcBorders>
          </w:tcPr>
          <w:p w14:paraId="2E6AE9C2" w14:textId="77777777" w:rsidR="00B9471E" w:rsidRPr="00B9471E" w:rsidRDefault="00B9471E" w:rsidP="00966D39">
            <w:pPr>
              <w:spacing w:before="0" w:after="0" w:line="240" w:lineRule="auto"/>
              <w:ind w:right="-1" w:firstLine="106"/>
              <w:rPr>
                <w:rFonts w:ascii="Calibri" w:eastAsia="Yu Mincho" w:hAnsi="Calibri" w:cs="Calibri"/>
                <w:lang w:eastAsia="pt-BR"/>
              </w:rPr>
            </w:pPr>
          </w:p>
        </w:tc>
        <w:tc>
          <w:tcPr>
            <w:tcW w:w="1775" w:type="dxa"/>
            <w:gridSpan w:val="8"/>
            <w:tcBorders>
              <w:top w:val="single" w:sz="4" w:space="0" w:color="auto"/>
              <w:left w:val="single" w:sz="4" w:space="0" w:color="auto"/>
              <w:bottom w:val="single" w:sz="4" w:space="0" w:color="auto"/>
              <w:right w:val="single" w:sz="4" w:space="0" w:color="auto"/>
            </w:tcBorders>
          </w:tcPr>
          <w:p w14:paraId="56967D62"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3230" w:type="dxa"/>
            <w:gridSpan w:val="4"/>
            <w:tcBorders>
              <w:top w:val="single" w:sz="4" w:space="0" w:color="auto"/>
              <w:left w:val="single" w:sz="4" w:space="0" w:color="auto"/>
              <w:bottom w:val="single" w:sz="4" w:space="0" w:color="auto"/>
              <w:right w:val="single" w:sz="4" w:space="0" w:color="auto"/>
            </w:tcBorders>
          </w:tcPr>
          <w:p w14:paraId="6655047F"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70FABA24" w14:textId="77777777" w:rsidTr="008F7473">
        <w:tc>
          <w:tcPr>
            <w:tcW w:w="642" w:type="dxa"/>
            <w:vMerge/>
          </w:tcPr>
          <w:p w14:paraId="4D1D043F"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3170" w:type="dxa"/>
            <w:gridSpan w:val="5"/>
            <w:tcBorders>
              <w:top w:val="single" w:sz="4" w:space="0" w:color="auto"/>
              <w:bottom w:val="single" w:sz="4" w:space="0" w:color="auto"/>
              <w:right w:val="single" w:sz="4" w:space="0" w:color="auto"/>
            </w:tcBorders>
          </w:tcPr>
          <w:p w14:paraId="6D38C0AC"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Empresa N</w:t>
            </w:r>
          </w:p>
        </w:tc>
        <w:tc>
          <w:tcPr>
            <w:tcW w:w="1379" w:type="dxa"/>
            <w:gridSpan w:val="5"/>
            <w:tcBorders>
              <w:top w:val="single" w:sz="4" w:space="0" w:color="auto"/>
              <w:left w:val="single" w:sz="4" w:space="0" w:color="auto"/>
              <w:bottom w:val="single" w:sz="4" w:space="0" w:color="auto"/>
              <w:right w:val="single" w:sz="4" w:space="0" w:color="auto"/>
            </w:tcBorders>
          </w:tcPr>
          <w:p w14:paraId="354473E1"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775" w:type="dxa"/>
            <w:gridSpan w:val="8"/>
            <w:tcBorders>
              <w:top w:val="single" w:sz="4" w:space="0" w:color="auto"/>
              <w:left w:val="single" w:sz="4" w:space="0" w:color="auto"/>
              <w:bottom w:val="single" w:sz="4" w:space="0" w:color="auto"/>
              <w:right w:val="single" w:sz="4" w:space="0" w:color="auto"/>
            </w:tcBorders>
          </w:tcPr>
          <w:p w14:paraId="1E1E6013"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3230" w:type="dxa"/>
            <w:gridSpan w:val="4"/>
            <w:tcBorders>
              <w:top w:val="single" w:sz="4" w:space="0" w:color="auto"/>
              <w:left w:val="single" w:sz="4" w:space="0" w:color="auto"/>
              <w:bottom w:val="single" w:sz="4" w:space="0" w:color="auto"/>
              <w:right w:val="single" w:sz="4" w:space="0" w:color="auto"/>
            </w:tcBorders>
          </w:tcPr>
          <w:p w14:paraId="0E586A82"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7FE2A9DA" w14:textId="77777777" w:rsidTr="008F7473">
        <w:tc>
          <w:tcPr>
            <w:tcW w:w="642" w:type="dxa"/>
            <w:vMerge/>
          </w:tcPr>
          <w:p w14:paraId="5DC3EAC4"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4549" w:type="dxa"/>
            <w:gridSpan w:val="10"/>
            <w:tcBorders>
              <w:top w:val="single" w:sz="4" w:space="0" w:color="auto"/>
              <w:bottom w:val="single" w:sz="4" w:space="0" w:color="auto"/>
              <w:right w:val="single" w:sz="4" w:space="0" w:color="auto"/>
            </w:tcBorders>
          </w:tcPr>
          <w:p w14:paraId="40124C6D"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Relação de classes em que exerça a função de Representante de Cotistas</w:t>
            </w:r>
          </w:p>
        </w:tc>
        <w:tc>
          <w:tcPr>
            <w:tcW w:w="1775" w:type="dxa"/>
            <w:gridSpan w:val="8"/>
            <w:tcBorders>
              <w:top w:val="single" w:sz="4" w:space="0" w:color="auto"/>
              <w:left w:val="single" w:sz="4" w:space="0" w:color="auto"/>
              <w:bottom w:val="single" w:sz="4" w:space="0" w:color="auto"/>
              <w:right w:val="single" w:sz="4" w:space="0" w:color="auto"/>
            </w:tcBorders>
          </w:tcPr>
          <w:p w14:paraId="190AC8AB"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Data da eleição em Assembleia</w:t>
            </w:r>
          </w:p>
        </w:tc>
        <w:tc>
          <w:tcPr>
            <w:tcW w:w="3230" w:type="dxa"/>
            <w:gridSpan w:val="4"/>
            <w:tcBorders>
              <w:top w:val="single" w:sz="4" w:space="0" w:color="auto"/>
              <w:left w:val="single" w:sz="4" w:space="0" w:color="auto"/>
              <w:bottom w:val="single" w:sz="4" w:space="0" w:color="auto"/>
              <w:right w:val="single" w:sz="4" w:space="0" w:color="auto"/>
            </w:tcBorders>
          </w:tcPr>
          <w:p w14:paraId="4DC0FE25"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Término do mandato</w:t>
            </w:r>
          </w:p>
        </w:tc>
      </w:tr>
      <w:tr w:rsidR="00B9471E" w:rsidRPr="00B9471E" w14:paraId="0EA2BFA5" w14:textId="77777777" w:rsidTr="008F7473">
        <w:tc>
          <w:tcPr>
            <w:tcW w:w="642" w:type="dxa"/>
            <w:vMerge/>
          </w:tcPr>
          <w:p w14:paraId="359B1D49"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4549" w:type="dxa"/>
            <w:gridSpan w:val="10"/>
            <w:tcBorders>
              <w:top w:val="single" w:sz="4" w:space="0" w:color="auto"/>
              <w:bottom w:val="single" w:sz="4" w:space="0" w:color="auto"/>
              <w:right w:val="single" w:sz="4" w:space="0" w:color="auto"/>
            </w:tcBorders>
          </w:tcPr>
          <w:p w14:paraId="1ABF548F"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Classe 1</w:t>
            </w:r>
          </w:p>
        </w:tc>
        <w:tc>
          <w:tcPr>
            <w:tcW w:w="1775" w:type="dxa"/>
            <w:gridSpan w:val="8"/>
            <w:tcBorders>
              <w:top w:val="single" w:sz="4" w:space="0" w:color="auto"/>
              <w:left w:val="single" w:sz="4" w:space="0" w:color="auto"/>
              <w:bottom w:val="single" w:sz="4" w:space="0" w:color="auto"/>
              <w:right w:val="single" w:sz="4" w:space="0" w:color="auto"/>
            </w:tcBorders>
          </w:tcPr>
          <w:p w14:paraId="391BC006"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3230" w:type="dxa"/>
            <w:gridSpan w:val="4"/>
            <w:tcBorders>
              <w:top w:val="single" w:sz="4" w:space="0" w:color="auto"/>
              <w:left w:val="single" w:sz="4" w:space="0" w:color="auto"/>
              <w:bottom w:val="single" w:sz="4" w:space="0" w:color="auto"/>
              <w:right w:val="single" w:sz="4" w:space="0" w:color="auto"/>
            </w:tcBorders>
          </w:tcPr>
          <w:p w14:paraId="78A28A5B"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537E2E0C" w14:textId="77777777" w:rsidTr="008F7473">
        <w:tc>
          <w:tcPr>
            <w:tcW w:w="642" w:type="dxa"/>
            <w:vMerge/>
          </w:tcPr>
          <w:p w14:paraId="149ED6B7"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4549" w:type="dxa"/>
            <w:gridSpan w:val="10"/>
            <w:tcBorders>
              <w:top w:val="single" w:sz="4" w:space="0" w:color="auto"/>
              <w:bottom w:val="single" w:sz="4" w:space="0" w:color="auto"/>
              <w:right w:val="single" w:sz="4" w:space="0" w:color="auto"/>
            </w:tcBorders>
          </w:tcPr>
          <w:p w14:paraId="2C9FDFAE"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Classe 2</w:t>
            </w:r>
          </w:p>
        </w:tc>
        <w:tc>
          <w:tcPr>
            <w:tcW w:w="1775" w:type="dxa"/>
            <w:gridSpan w:val="8"/>
            <w:tcBorders>
              <w:top w:val="single" w:sz="4" w:space="0" w:color="auto"/>
              <w:left w:val="single" w:sz="4" w:space="0" w:color="auto"/>
              <w:bottom w:val="single" w:sz="4" w:space="0" w:color="auto"/>
              <w:right w:val="single" w:sz="4" w:space="0" w:color="auto"/>
            </w:tcBorders>
          </w:tcPr>
          <w:p w14:paraId="0C54EEB4"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3230" w:type="dxa"/>
            <w:gridSpan w:val="4"/>
            <w:tcBorders>
              <w:top w:val="single" w:sz="4" w:space="0" w:color="auto"/>
              <w:left w:val="single" w:sz="4" w:space="0" w:color="auto"/>
              <w:bottom w:val="single" w:sz="4" w:space="0" w:color="auto"/>
              <w:right w:val="single" w:sz="4" w:space="0" w:color="auto"/>
            </w:tcBorders>
          </w:tcPr>
          <w:p w14:paraId="315636B9"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6761B8DB" w14:textId="77777777" w:rsidTr="008F7473">
        <w:tc>
          <w:tcPr>
            <w:tcW w:w="642" w:type="dxa"/>
            <w:vMerge/>
          </w:tcPr>
          <w:p w14:paraId="2AB97035"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4549" w:type="dxa"/>
            <w:gridSpan w:val="10"/>
            <w:tcBorders>
              <w:top w:val="single" w:sz="4" w:space="0" w:color="auto"/>
              <w:bottom w:val="single" w:sz="4" w:space="0" w:color="auto"/>
              <w:right w:val="single" w:sz="4" w:space="0" w:color="auto"/>
            </w:tcBorders>
          </w:tcPr>
          <w:p w14:paraId="27125FAC"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Classe N</w:t>
            </w:r>
          </w:p>
        </w:tc>
        <w:tc>
          <w:tcPr>
            <w:tcW w:w="1775" w:type="dxa"/>
            <w:gridSpan w:val="8"/>
            <w:tcBorders>
              <w:top w:val="single" w:sz="4" w:space="0" w:color="auto"/>
              <w:left w:val="single" w:sz="4" w:space="0" w:color="auto"/>
              <w:bottom w:val="single" w:sz="4" w:space="0" w:color="auto"/>
              <w:right w:val="single" w:sz="4" w:space="0" w:color="auto"/>
            </w:tcBorders>
          </w:tcPr>
          <w:p w14:paraId="06ED08BA"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3230" w:type="dxa"/>
            <w:gridSpan w:val="4"/>
            <w:tcBorders>
              <w:top w:val="single" w:sz="4" w:space="0" w:color="auto"/>
              <w:left w:val="single" w:sz="4" w:space="0" w:color="auto"/>
              <w:bottom w:val="single" w:sz="4" w:space="0" w:color="auto"/>
              <w:right w:val="single" w:sz="4" w:space="0" w:color="auto"/>
            </w:tcBorders>
          </w:tcPr>
          <w:p w14:paraId="4E7486BC"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1C71D50F" w14:textId="77777777" w:rsidTr="008F7473">
        <w:tc>
          <w:tcPr>
            <w:tcW w:w="642" w:type="dxa"/>
            <w:vMerge/>
          </w:tcPr>
          <w:p w14:paraId="2AFD8C3E"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Borders>
              <w:top w:val="single" w:sz="4" w:space="0" w:color="auto"/>
              <w:bottom w:val="single" w:sz="4" w:space="0" w:color="auto"/>
              <w:right w:val="single" w:sz="4" w:space="0" w:color="auto"/>
            </w:tcBorders>
          </w:tcPr>
          <w:p w14:paraId="5BF9E277"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Descrição de qualquer dos seguintes eventos que tenham ocorrido durante os últimos 5 anos</w:t>
            </w:r>
          </w:p>
        </w:tc>
      </w:tr>
      <w:tr w:rsidR="00B9471E" w:rsidRPr="00B9471E" w14:paraId="20E64F6F" w14:textId="77777777" w:rsidTr="008F7473">
        <w:tc>
          <w:tcPr>
            <w:tcW w:w="642" w:type="dxa"/>
            <w:vMerge/>
          </w:tcPr>
          <w:p w14:paraId="56077485"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4549" w:type="dxa"/>
            <w:gridSpan w:val="10"/>
            <w:tcBorders>
              <w:top w:val="single" w:sz="4" w:space="0" w:color="auto"/>
              <w:bottom w:val="single" w:sz="4" w:space="0" w:color="auto"/>
              <w:right w:val="single" w:sz="4" w:space="0" w:color="auto"/>
            </w:tcBorders>
          </w:tcPr>
          <w:p w14:paraId="770DE482"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Evento</w:t>
            </w:r>
          </w:p>
        </w:tc>
        <w:tc>
          <w:tcPr>
            <w:tcW w:w="5005" w:type="dxa"/>
            <w:gridSpan w:val="12"/>
            <w:tcBorders>
              <w:top w:val="single" w:sz="4" w:space="0" w:color="auto"/>
              <w:left w:val="single" w:sz="4" w:space="0" w:color="auto"/>
              <w:bottom w:val="single" w:sz="4" w:space="0" w:color="auto"/>
              <w:right w:val="single" w:sz="4" w:space="0" w:color="auto"/>
            </w:tcBorders>
          </w:tcPr>
          <w:p w14:paraId="6B045964"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Descrição</w:t>
            </w:r>
          </w:p>
        </w:tc>
      </w:tr>
      <w:tr w:rsidR="00B9471E" w:rsidRPr="00B9471E" w14:paraId="25DF589A" w14:textId="77777777" w:rsidTr="008F7473">
        <w:tc>
          <w:tcPr>
            <w:tcW w:w="642" w:type="dxa"/>
            <w:vMerge/>
          </w:tcPr>
          <w:p w14:paraId="3E8223C6"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4549" w:type="dxa"/>
            <w:gridSpan w:val="10"/>
            <w:tcBorders>
              <w:top w:val="single" w:sz="4" w:space="0" w:color="auto"/>
              <w:bottom w:val="single" w:sz="4" w:space="0" w:color="auto"/>
              <w:right w:val="single" w:sz="4" w:space="0" w:color="auto"/>
            </w:tcBorders>
          </w:tcPr>
          <w:p w14:paraId="21A34397"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Qualquer condenação criminal</w:t>
            </w:r>
          </w:p>
        </w:tc>
        <w:tc>
          <w:tcPr>
            <w:tcW w:w="5005" w:type="dxa"/>
            <w:gridSpan w:val="12"/>
            <w:tcBorders>
              <w:top w:val="single" w:sz="4" w:space="0" w:color="auto"/>
              <w:left w:val="single" w:sz="4" w:space="0" w:color="auto"/>
              <w:bottom w:val="single" w:sz="4" w:space="0" w:color="auto"/>
              <w:right w:val="single" w:sz="4" w:space="0" w:color="auto"/>
            </w:tcBorders>
          </w:tcPr>
          <w:p w14:paraId="0F64B779"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64DD558A" w14:textId="77777777" w:rsidTr="008F7473">
        <w:tc>
          <w:tcPr>
            <w:tcW w:w="642" w:type="dxa"/>
            <w:vMerge/>
          </w:tcPr>
          <w:p w14:paraId="0456D5E7"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4549" w:type="dxa"/>
            <w:gridSpan w:val="10"/>
            <w:tcBorders>
              <w:top w:val="single" w:sz="4" w:space="0" w:color="auto"/>
              <w:bottom w:val="single" w:sz="4" w:space="0" w:color="auto"/>
              <w:right w:val="single" w:sz="4" w:space="0" w:color="auto"/>
            </w:tcBorders>
          </w:tcPr>
          <w:p w14:paraId="1258BD1D"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Qualquer condenação em processo administrativo da CVM e as penas aplicadas</w:t>
            </w:r>
          </w:p>
        </w:tc>
        <w:tc>
          <w:tcPr>
            <w:tcW w:w="5005" w:type="dxa"/>
            <w:gridSpan w:val="12"/>
            <w:tcBorders>
              <w:top w:val="single" w:sz="4" w:space="0" w:color="auto"/>
              <w:left w:val="single" w:sz="4" w:space="0" w:color="auto"/>
              <w:bottom w:val="single" w:sz="4" w:space="0" w:color="auto"/>
              <w:right w:val="single" w:sz="4" w:space="0" w:color="auto"/>
            </w:tcBorders>
          </w:tcPr>
          <w:p w14:paraId="715BABDE"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5340A821" w14:textId="77777777" w:rsidTr="008F7473">
        <w:trPr>
          <w:trHeight w:hRule="exact" w:val="406"/>
        </w:trPr>
        <w:tc>
          <w:tcPr>
            <w:tcW w:w="642" w:type="dxa"/>
            <w:vMerge w:val="restart"/>
          </w:tcPr>
          <w:p w14:paraId="1A276C92"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12.2</w:t>
            </w:r>
          </w:p>
        </w:tc>
        <w:tc>
          <w:tcPr>
            <w:tcW w:w="9554" w:type="dxa"/>
            <w:gridSpan w:val="22"/>
          </w:tcPr>
          <w:p w14:paraId="757CE3EB"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 xml:space="preserve">Diretor Responsável pelo </w:t>
            </w:r>
            <w:proofErr w:type="spellStart"/>
            <w:r w:rsidRPr="00B9471E">
              <w:rPr>
                <w:rFonts w:ascii="Calibri" w:eastAsia="Yu Mincho" w:hAnsi="Calibri" w:cs="Calibri"/>
                <w:b/>
                <w:lang w:eastAsia="pt-BR"/>
              </w:rPr>
              <w:t>FII</w:t>
            </w:r>
            <w:proofErr w:type="spellEnd"/>
          </w:p>
        </w:tc>
      </w:tr>
      <w:tr w:rsidR="00B9471E" w:rsidRPr="00B9471E" w14:paraId="189FF4ED" w14:textId="77777777" w:rsidTr="008F7473">
        <w:tc>
          <w:tcPr>
            <w:tcW w:w="642" w:type="dxa"/>
            <w:vMerge/>
          </w:tcPr>
          <w:p w14:paraId="727EDA45"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07887292"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Nome:</w:t>
            </w:r>
          </w:p>
        </w:tc>
      </w:tr>
      <w:tr w:rsidR="00B9471E" w:rsidRPr="00B9471E" w14:paraId="20C83A3A" w14:textId="77777777" w:rsidTr="008F7473">
        <w:tc>
          <w:tcPr>
            <w:tcW w:w="642" w:type="dxa"/>
            <w:vMerge/>
          </w:tcPr>
          <w:p w14:paraId="4B83F02E"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1FA1E483"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Idade:</w:t>
            </w:r>
          </w:p>
        </w:tc>
      </w:tr>
      <w:tr w:rsidR="00B9471E" w:rsidRPr="00B9471E" w14:paraId="72720F5D" w14:textId="77777777" w:rsidTr="008F7473">
        <w:tc>
          <w:tcPr>
            <w:tcW w:w="642" w:type="dxa"/>
            <w:vMerge/>
          </w:tcPr>
          <w:p w14:paraId="3C6E853C"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76FA112E"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Profissão:</w:t>
            </w:r>
          </w:p>
        </w:tc>
      </w:tr>
      <w:tr w:rsidR="00B9471E" w:rsidRPr="00B9471E" w14:paraId="6A6B0809" w14:textId="77777777" w:rsidTr="008F7473">
        <w:tc>
          <w:tcPr>
            <w:tcW w:w="642" w:type="dxa"/>
            <w:vMerge/>
          </w:tcPr>
          <w:p w14:paraId="1CC45427"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32DD2F44"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CPF:</w:t>
            </w:r>
          </w:p>
        </w:tc>
      </w:tr>
      <w:tr w:rsidR="00B9471E" w:rsidRPr="00B9471E" w14:paraId="445C7D1F" w14:textId="77777777" w:rsidTr="008F7473">
        <w:tc>
          <w:tcPr>
            <w:tcW w:w="642" w:type="dxa"/>
            <w:vMerge/>
          </w:tcPr>
          <w:p w14:paraId="27203449"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1982A765"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E-mail:</w:t>
            </w:r>
          </w:p>
        </w:tc>
      </w:tr>
      <w:tr w:rsidR="00B9471E" w:rsidRPr="00B9471E" w14:paraId="393D6E7E" w14:textId="77777777" w:rsidTr="008F7473">
        <w:tc>
          <w:tcPr>
            <w:tcW w:w="642" w:type="dxa"/>
            <w:vMerge/>
          </w:tcPr>
          <w:p w14:paraId="2B38E747"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410D608A"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Formação acadêmica:</w:t>
            </w:r>
          </w:p>
        </w:tc>
      </w:tr>
      <w:tr w:rsidR="00B9471E" w:rsidRPr="00B9471E" w14:paraId="6AC50D1A" w14:textId="77777777" w:rsidTr="008F7473">
        <w:tc>
          <w:tcPr>
            <w:tcW w:w="642" w:type="dxa"/>
            <w:vMerge/>
          </w:tcPr>
          <w:p w14:paraId="04C4A1E2"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068300DF"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 xml:space="preserve">Quantidade de cotas detidas do </w:t>
            </w:r>
            <w:proofErr w:type="spellStart"/>
            <w:r w:rsidRPr="00B9471E">
              <w:rPr>
                <w:rFonts w:ascii="Calibri" w:eastAsia="Yu Mincho" w:hAnsi="Calibri" w:cs="Calibri"/>
                <w:lang w:eastAsia="pt-BR"/>
              </w:rPr>
              <w:t>FII</w:t>
            </w:r>
            <w:proofErr w:type="spellEnd"/>
            <w:r w:rsidRPr="00B9471E">
              <w:rPr>
                <w:rFonts w:ascii="Calibri" w:eastAsia="Yu Mincho" w:hAnsi="Calibri" w:cs="Calibri"/>
                <w:lang w:eastAsia="pt-BR"/>
              </w:rPr>
              <w:t>:</w:t>
            </w:r>
          </w:p>
        </w:tc>
      </w:tr>
      <w:tr w:rsidR="00B9471E" w:rsidRPr="00B9471E" w14:paraId="3B702413" w14:textId="77777777" w:rsidTr="008F7473">
        <w:tc>
          <w:tcPr>
            <w:tcW w:w="642" w:type="dxa"/>
            <w:vMerge/>
          </w:tcPr>
          <w:p w14:paraId="24949116"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4882" w:type="dxa"/>
            <w:gridSpan w:val="12"/>
          </w:tcPr>
          <w:p w14:paraId="728ECF88"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 xml:space="preserve">Quantidade de cotas do </w:t>
            </w:r>
            <w:proofErr w:type="spellStart"/>
            <w:r w:rsidRPr="00B9471E">
              <w:rPr>
                <w:rFonts w:ascii="Calibri" w:eastAsia="Yu Mincho" w:hAnsi="Calibri" w:cs="Calibri"/>
                <w:lang w:eastAsia="pt-BR"/>
              </w:rPr>
              <w:t>FII</w:t>
            </w:r>
            <w:proofErr w:type="spellEnd"/>
            <w:r w:rsidRPr="00B9471E">
              <w:rPr>
                <w:rFonts w:ascii="Calibri" w:eastAsia="Yu Mincho" w:hAnsi="Calibri" w:cs="Calibri"/>
                <w:lang w:eastAsia="pt-BR"/>
              </w:rPr>
              <w:t xml:space="preserve"> compradas no período:</w:t>
            </w:r>
          </w:p>
        </w:tc>
        <w:tc>
          <w:tcPr>
            <w:tcW w:w="4672" w:type="dxa"/>
            <w:gridSpan w:val="10"/>
          </w:tcPr>
          <w:p w14:paraId="6BBC8CBD"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 xml:space="preserve">Quantidade de cotas do </w:t>
            </w:r>
            <w:proofErr w:type="spellStart"/>
            <w:r w:rsidRPr="00B9471E">
              <w:rPr>
                <w:rFonts w:ascii="Calibri" w:eastAsia="Yu Mincho" w:hAnsi="Calibri" w:cs="Calibri"/>
                <w:lang w:eastAsia="pt-BR"/>
              </w:rPr>
              <w:t>FII</w:t>
            </w:r>
            <w:proofErr w:type="spellEnd"/>
            <w:r w:rsidRPr="00B9471E">
              <w:rPr>
                <w:rFonts w:ascii="Calibri" w:eastAsia="Yu Mincho" w:hAnsi="Calibri" w:cs="Calibri"/>
                <w:lang w:eastAsia="pt-BR"/>
              </w:rPr>
              <w:t xml:space="preserve"> vendidas no período:</w:t>
            </w:r>
          </w:p>
        </w:tc>
      </w:tr>
      <w:tr w:rsidR="00B9471E" w:rsidRPr="00B9471E" w14:paraId="337B1A9C" w14:textId="77777777" w:rsidTr="008F7473">
        <w:tc>
          <w:tcPr>
            <w:tcW w:w="642" w:type="dxa"/>
            <w:vMerge/>
          </w:tcPr>
          <w:p w14:paraId="5824B8A7"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Pr>
          <w:p w14:paraId="13CCD103"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Data de início na função:</w:t>
            </w:r>
          </w:p>
        </w:tc>
      </w:tr>
      <w:tr w:rsidR="00B9471E" w:rsidRPr="00B9471E" w14:paraId="2166587F" w14:textId="77777777" w:rsidTr="008F7473">
        <w:tc>
          <w:tcPr>
            <w:tcW w:w="642" w:type="dxa"/>
            <w:vMerge/>
          </w:tcPr>
          <w:p w14:paraId="14B8A732" w14:textId="77777777" w:rsidR="00B9471E" w:rsidRPr="00B9471E" w:rsidRDefault="00B9471E" w:rsidP="00966D39">
            <w:pPr>
              <w:spacing w:before="0" w:after="0" w:line="240" w:lineRule="auto"/>
              <w:ind w:right="-1" w:firstLineChars="100" w:firstLine="240"/>
              <w:rPr>
                <w:rFonts w:ascii="Calibri" w:eastAsia="Times New Roman" w:hAnsi="Calibri" w:cs="Calibri"/>
                <w:lang w:eastAsia="pt-BR"/>
              </w:rPr>
            </w:pPr>
          </w:p>
        </w:tc>
        <w:tc>
          <w:tcPr>
            <w:tcW w:w="9554" w:type="dxa"/>
            <w:gridSpan w:val="22"/>
          </w:tcPr>
          <w:p w14:paraId="0AF2D873"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Principais experiência profissionais durante os últimos 5 anos</w:t>
            </w:r>
          </w:p>
        </w:tc>
      </w:tr>
      <w:tr w:rsidR="00B9471E" w:rsidRPr="00B9471E" w14:paraId="5C850F2A" w14:textId="77777777" w:rsidTr="008F7473">
        <w:tc>
          <w:tcPr>
            <w:tcW w:w="642" w:type="dxa"/>
            <w:vMerge/>
          </w:tcPr>
          <w:p w14:paraId="6E5DB3C3"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3170" w:type="dxa"/>
            <w:gridSpan w:val="5"/>
          </w:tcPr>
          <w:p w14:paraId="1BC61F73"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Nome da empresa</w:t>
            </w:r>
          </w:p>
        </w:tc>
        <w:tc>
          <w:tcPr>
            <w:tcW w:w="1204" w:type="dxa"/>
            <w:gridSpan w:val="4"/>
          </w:tcPr>
          <w:p w14:paraId="1AB14FED"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Período</w:t>
            </w:r>
          </w:p>
        </w:tc>
        <w:tc>
          <w:tcPr>
            <w:tcW w:w="1950" w:type="dxa"/>
            <w:gridSpan w:val="9"/>
          </w:tcPr>
          <w:p w14:paraId="1F540613"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Cargo e funções inerentes ao cargo</w:t>
            </w:r>
          </w:p>
        </w:tc>
        <w:tc>
          <w:tcPr>
            <w:tcW w:w="3230" w:type="dxa"/>
            <w:gridSpan w:val="4"/>
          </w:tcPr>
          <w:p w14:paraId="7579CB9C"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Atividade principal da empresa na qual tais experiências ocorreram</w:t>
            </w:r>
          </w:p>
        </w:tc>
      </w:tr>
      <w:tr w:rsidR="00B9471E" w:rsidRPr="00B9471E" w14:paraId="3D9E6315" w14:textId="77777777" w:rsidTr="008F7473">
        <w:tc>
          <w:tcPr>
            <w:tcW w:w="642" w:type="dxa"/>
            <w:vMerge/>
          </w:tcPr>
          <w:p w14:paraId="77A3A2E2"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3170" w:type="dxa"/>
            <w:gridSpan w:val="5"/>
          </w:tcPr>
          <w:p w14:paraId="5BACB621"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Empresa 1</w:t>
            </w:r>
          </w:p>
        </w:tc>
        <w:tc>
          <w:tcPr>
            <w:tcW w:w="1204" w:type="dxa"/>
            <w:gridSpan w:val="4"/>
          </w:tcPr>
          <w:p w14:paraId="0BD3FDE9"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950" w:type="dxa"/>
            <w:gridSpan w:val="9"/>
          </w:tcPr>
          <w:p w14:paraId="5EC09907"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3230" w:type="dxa"/>
            <w:gridSpan w:val="4"/>
          </w:tcPr>
          <w:p w14:paraId="1DBB8307"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13B94581" w14:textId="77777777" w:rsidTr="008F7473">
        <w:tc>
          <w:tcPr>
            <w:tcW w:w="642" w:type="dxa"/>
            <w:vMerge/>
          </w:tcPr>
          <w:p w14:paraId="004BF7AC"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3170" w:type="dxa"/>
            <w:gridSpan w:val="5"/>
            <w:tcBorders>
              <w:top w:val="single" w:sz="4" w:space="0" w:color="auto"/>
              <w:bottom w:val="single" w:sz="4" w:space="0" w:color="auto"/>
              <w:right w:val="single" w:sz="4" w:space="0" w:color="auto"/>
            </w:tcBorders>
          </w:tcPr>
          <w:p w14:paraId="7D692931"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Empresa 2</w:t>
            </w:r>
          </w:p>
        </w:tc>
        <w:tc>
          <w:tcPr>
            <w:tcW w:w="1204" w:type="dxa"/>
            <w:gridSpan w:val="4"/>
            <w:tcBorders>
              <w:top w:val="single" w:sz="4" w:space="0" w:color="auto"/>
              <w:left w:val="single" w:sz="4" w:space="0" w:color="auto"/>
              <w:bottom w:val="single" w:sz="4" w:space="0" w:color="auto"/>
              <w:right w:val="single" w:sz="4" w:space="0" w:color="auto"/>
            </w:tcBorders>
          </w:tcPr>
          <w:p w14:paraId="465E4758"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950" w:type="dxa"/>
            <w:gridSpan w:val="9"/>
            <w:tcBorders>
              <w:top w:val="single" w:sz="4" w:space="0" w:color="auto"/>
              <w:left w:val="single" w:sz="4" w:space="0" w:color="auto"/>
              <w:bottom w:val="single" w:sz="4" w:space="0" w:color="auto"/>
              <w:right w:val="single" w:sz="4" w:space="0" w:color="auto"/>
            </w:tcBorders>
          </w:tcPr>
          <w:p w14:paraId="29E3DDA7"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3230" w:type="dxa"/>
            <w:gridSpan w:val="4"/>
            <w:tcBorders>
              <w:top w:val="single" w:sz="4" w:space="0" w:color="auto"/>
              <w:left w:val="single" w:sz="4" w:space="0" w:color="auto"/>
              <w:bottom w:val="single" w:sz="4" w:space="0" w:color="auto"/>
              <w:right w:val="single" w:sz="4" w:space="0" w:color="auto"/>
            </w:tcBorders>
          </w:tcPr>
          <w:p w14:paraId="25BB0B9D"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49AB2EC0" w14:textId="77777777" w:rsidTr="008F7473">
        <w:tc>
          <w:tcPr>
            <w:tcW w:w="642" w:type="dxa"/>
            <w:vMerge/>
          </w:tcPr>
          <w:p w14:paraId="45AC1392"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3170" w:type="dxa"/>
            <w:gridSpan w:val="5"/>
            <w:tcBorders>
              <w:top w:val="single" w:sz="4" w:space="0" w:color="auto"/>
              <w:bottom w:val="single" w:sz="4" w:space="0" w:color="auto"/>
              <w:right w:val="single" w:sz="4" w:space="0" w:color="auto"/>
            </w:tcBorders>
          </w:tcPr>
          <w:p w14:paraId="75779A3C"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Empresa N</w:t>
            </w:r>
          </w:p>
        </w:tc>
        <w:tc>
          <w:tcPr>
            <w:tcW w:w="1204" w:type="dxa"/>
            <w:gridSpan w:val="4"/>
            <w:tcBorders>
              <w:top w:val="single" w:sz="4" w:space="0" w:color="auto"/>
              <w:left w:val="single" w:sz="4" w:space="0" w:color="auto"/>
              <w:bottom w:val="single" w:sz="4" w:space="0" w:color="auto"/>
              <w:right w:val="single" w:sz="4" w:space="0" w:color="auto"/>
            </w:tcBorders>
          </w:tcPr>
          <w:p w14:paraId="0864D39B"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950" w:type="dxa"/>
            <w:gridSpan w:val="9"/>
            <w:tcBorders>
              <w:top w:val="single" w:sz="4" w:space="0" w:color="auto"/>
              <w:left w:val="single" w:sz="4" w:space="0" w:color="auto"/>
              <w:bottom w:val="single" w:sz="4" w:space="0" w:color="auto"/>
              <w:right w:val="single" w:sz="4" w:space="0" w:color="auto"/>
            </w:tcBorders>
          </w:tcPr>
          <w:p w14:paraId="1F1692B0"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3230" w:type="dxa"/>
            <w:gridSpan w:val="4"/>
            <w:tcBorders>
              <w:top w:val="single" w:sz="4" w:space="0" w:color="auto"/>
              <w:left w:val="single" w:sz="4" w:space="0" w:color="auto"/>
              <w:bottom w:val="single" w:sz="4" w:space="0" w:color="auto"/>
              <w:right w:val="single" w:sz="4" w:space="0" w:color="auto"/>
            </w:tcBorders>
          </w:tcPr>
          <w:p w14:paraId="40063850"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78F5FDB4" w14:textId="77777777" w:rsidTr="008F7473">
        <w:tc>
          <w:tcPr>
            <w:tcW w:w="642" w:type="dxa"/>
            <w:vMerge/>
          </w:tcPr>
          <w:p w14:paraId="472D65D9"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9554" w:type="dxa"/>
            <w:gridSpan w:val="22"/>
            <w:tcBorders>
              <w:top w:val="single" w:sz="4" w:space="0" w:color="auto"/>
              <w:bottom w:val="single" w:sz="4" w:space="0" w:color="auto"/>
              <w:right w:val="single" w:sz="4" w:space="0" w:color="auto"/>
            </w:tcBorders>
          </w:tcPr>
          <w:p w14:paraId="33A91777"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Descrição de qualquer dos seguintes eventos que tenham ocorrido durante os últimos 5 anos</w:t>
            </w:r>
          </w:p>
        </w:tc>
      </w:tr>
      <w:tr w:rsidR="00B9471E" w:rsidRPr="00B9471E" w14:paraId="031B5F67" w14:textId="77777777" w:rsidTr="008F7473">
        <w:tc>
          <w:tcPr>
            <w:tcW w:w="642" w:type="dxa"/>
            <w:vMerge/>
          </w:tcPr>
          <w:p w14:paraId="1012DB8E"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4549" w:type="dxa"/>
            <w:gridSpan w:val="10"/>
            <w:tcBorders>
              <w:top w:val="single" w:sz="4" w:space="0" w:color="auto"/>
              <w:bottom w:val="single" w:sz="4" w:space="0" w:color="auto"/>
              <w:right w:val="single" w:sz="4" w:space="0" w:color="auto"/>
            </w:tcBorders>
          </w:tcPr>
          <w:p w14:paraId="3E7D7F1F"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Evento</w:t>
            </w:r>
          </w:p>
        </w:tc>
        <w:tc>
          <w:tcPr>
            <w:tcW w:w="5005" w:type="dxa"/>
            <w:gridSpan w:val="12"/>
            <w:tcBorders>
              <w:top w:val="single" w:sz="4" w:space="0" w:color="auto"/>
              <w:left w:val="single" w:sz="4" w:space="0" w:color="auto"/>
              <w:bottom w:val="single" w:sz="4" w:space="0" w:color="auto"/>
              <w:right w:val="single" w:sz="4" w:space="0" w:color="auto"/>
            </w:tcBorders>
          </w:tcPr>
          <w:p w14:paraId="6F82AC5D"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Descrição</w:t>
            </w:r>
          </w:p>
        </w:tc>
      </w:tr>
      <w:tr w:rsidR="00B9471E" w:rsidRPr="00B9471E" w14:paraId="157BB5C3" w14:textId="77777777" w:rsidTr="008F7473">
        <w:tc>
          <w:tcPr>
            <w:tcW w:w="642" w:type="dxa"/>
            <w:vMerge/>
          </w:tcPr>
          <w:p w14:paraId="4C27B062"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4549" w:type="dxa"/>
            <w:gridSpan w:val="10"/>
            <w:tcBorders>
              <w:top w:val="single" w:sz="4" w:space="0" w:color="auto"/>
              <w:bottom w:val="single" w:sz="4" w:space="0" w:color="auto"/>
              <w:right w:val="single" w:sz="4" w:space="0" w:color="auto"/>
            </w:tcBorders>
          </w:tcPr>
          <w:p w14:paraId="29A681C3"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Qualquer condenação criminal</w:t>
            </w:r>
          </w:p>
        </w:tc>
        <w:tc>
          <w:tcPr>
            <w:tcW w:w="5005" w:type="dxa"/>
            <w:gridSpan w:val="12"/>
            <w:tcBorders>
              <w:top w:val="single" w:sz="4" w:space="0" w:color="auto"/>
              <w:left w:val="single" w:sz="4" w:space="0" w:color="auto"/>
              <w:bottom w:val="single" w:sz="4" w:space="0" w:color="auto"/>
              <w:right w:val="single" w:sz="4" w:space="0" w:color="auto"/>
            </w:tcBorders>
          </w:tcPr>
          <w:p w14:paraId="73CCDE5E"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576391FB" w14:textId="77777777" w:rsidTr="008F7473">
        <w:tc>
          <w:tcPr>
            <w:tcW w:w="642" w:type="dxa"/>
            <w:vMerge/>
          </w:tcPr>
          <w:p w14:paraId="45F8A5D3" w14:textId="77777777" w:rsidR="00B9471E" w:rsidRPr="00B9471E" w:rsidRDefault="00B9471E" w:rsidP="00966D39">
            <w:pPr>
              <w:spacing w:before="0" w:after="0" w:line="240" w:lineRule="auto"/>
              <w:ind w:right="-1" w:firstLine="0"/>
              <w:rPr>
                <w:rFonts w:ascii="Calibri" w:eastAsia="Times New Roman" w:hAnsi="Calibri" w:cs="Calibri"/>
                <w:lang w:eastAsia="pt-BR"/>
              </w:rPr>
            </w:pPr>
          </w:p>
        </w:tc>
        <w:tc>
          <w:tcPr>
            <w:tcW w:w="4549" w:type="dxa"/>
            <w:gridSpan w:val="10"/>
            <w:tcBorders>
              <w:top w:val="single" w:sz="4" w:space="0" w:color="auto"/>
              <w:bottom w:val="single" w:sz="4" w:space="0" w:color="auto"/>
              <w:right w:val="single" w:sz="4" w:space="0" w:color="auto"/>
            </w:tcBorders>
          </w:tcPr>
          <w:p w14:paraId="6EFE5B07"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Qualquer condenação em processo administrativo da CVM e as penas aplicadas</w:t>
            </w:r>
          </w:p>
        </w:tc>
        <w:tc>
          <w:tcPr>
            <w:tcW w:w="5005" w:type="dxa"/>
            <w:gridSpan w:val="12"/>
            <w:tcBorders>
              <w:top w:val="single" w:sz="4" w:space="0" w:color="auto"/>
              <w:left w:val="single" w:sz="4" w:space="0" w:color="auto"/>
              <w:bottom w:val="single" w:sz="4" w:space="0" w:color="auto"/>
              <w:right w:val="single" w:sz="4" w:space="0" w:color="auto"/>
            </w:tcBorders>
          </w:tcPr>
          <w:p w14:paraId="2EF71168"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143405EA" w14:textId="77777777" w:rsidTr="008F7473">
        <w:trPr>
          <w:trHeight w:val="300"/>
        </w:trPr>
        <w:tc>
          <w:tcPr>
            <w:tcW w:w="642" w:type="dxa"/>
            <w:vMerge w:val="restart"/>
            <w:tcBorders>
              <w:top w:val="single" w:sz="4" w:space="0" w:color="auto"/>
              <w:left w:val="single" w:sz="4" w:space="0" w:color="auto"/>
              <w:right w:val="single" w:sz="4" w:space="0" w:color="auto"/>
            </w:tcBorders>
          </w:tcPr>
          <w:p w14:paraId="21E423CD"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13</w:t>
            </w:r>
          </w:p>
        </w:tc>
        <w:tc>
          <w:tcPr>
            <w:tcW w:w="9554" w:type="dxa"/>
            <w:gridSpan w:val="22"/>
            <w:tcBorders>
              <w:top w:val="single" w:sz="4" w:space="0" w:color="auto"/>
              <w:left w:val="single" w:sz="4" w:space="0" w:color="auto"/>
              <w:bottom w:val="single" w:sz="4" w:space="0" w:color="auto"/>
              <w:right w:val="single" w:sz="4" w:space="0" w:color="auto"/>
            </w:tcBorders>
          </w:tcPr>
          <w:p w14:paraId="483E2C3D"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Distribuição de cotistas, segundo o percentual de cotas adquirido</w:t>
            </w:r>
          </w:p>
        </w:tc>
      </w:tr>
      <w:tr w:rsidR="00B9471E" w:rsidRPr="00B9471E" w14:paraId="0FF658B0" w14:textId="77777777" w:rsidTr="008F7473">
        <w:tc>
          <w:tcPr>
            <w:tcW w:w="642" w:type="dxa"/>
            <w:vMerge/>
          </w:tcPr>
          <w:p w14:paraId="2AD3AF1C" w14:textId="77777777" w:rsidR="00B9471E" w:rsidRPr="00B9471E" w:rsidRDefault="00B9471E" w:rsidP="00966D39">
            <w:pPr>
              <w:spacing w:before="0" w:after="0" w:line="240" w:lineRule="auto"/>
              <w:ind w:right="-1" w:firstLine="0"/>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15F19B7E"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 xml:space="preserve">Faixas de Pulverização </w:t>
            </w:r>
          </w:p>
        </w:tc>
        <w:tc>
          <w:tcPr>
            <w:tcW w:w="1703" w:type="dxa"/>
            <w:gridSpan w:val="6"/>
            <w:tcBorders>
              <w:top w:val="single" w:sz="4" w:space="0" w:color="auto"/>
              <w:left w:val="single" w:sz="4" w:space="0" w:color="auto"/>
              <w:bottom w:val="single" w:sz="4" w:space="0" w:color="auto"/>
              <w:right w:val="single" w:sz="4" w:space="0" w:color="auto"/>
            </w:tcBorders>
          </w:tcPr>
          <w:p w14:paraId="70E6EDD6"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Nº de cotistas</w:t>
            </w:r>
          </w:p>
        </w:tc>
        <w:tc>
          <w:tcPr>
            <w:tcW w:w="1085" w:type="dxa"/>
            <w:gridSpan w:val="4"/>
            <w:tcBorders>
              <w:top w:val="single" w:sz="4" w:space="0" w:color="auto"/>
              <w:left w:val="single" w:sz="4" w:space="0" w:color="auto"/>
              <w:bottom w:val="single" w:sz="4" w:space="0" w:color="auto"/>
              <w:right w:val="single" w:sz="4" w:space="0" w:color="auto"/>
            </w:tcBorders>
          </w:tcPr>
          <w:p w14:paraId="663F2C5E"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Nº de cotas detidas</w:t>
            </w:r>
          </w:p>
        </w:tc>
        <w:tc>
          <w:tcPr>
            <w:tcW w:w="1337" w:type="dxa"/>
            <w:gridSpan w:val="6"/>
            <w:tcBorders>
              <w:top w:val="single" w:sz="4" w:space="0" w:color="auto"/>
              <w:left w:val="single" w:sz="4" w:space="0" w:color="auto"/>
              <w:bottom w:val="single" w:sz="4" w:space="0" w:color="auto"/>
              <w:right w:val="single" w:sz="4" w:space="0" w:color="auto"/>
            </w:tcBorders>
          </w:tcPr>
          <w:p w14:paraId="2095F548"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 de cotas detido em relação ao total emitido</w:t>
            </w:r>
          </w:p>
        </w:tc>
        <w:tc>
          <w:tcPr>
            <w:tcW w:w="1474" w:type="dxa"/>
            <w:gridSpan w:val="3"/>
            <w:tcBorders>
              <w:top w:val="single" w:sz="4" w:space="0" w:color="auto"/>
              <w:left w:val="single" w:sz="4" w:space="0" w:color="auto"/>
              <w:bottom w:val="single" w:sz="4" w:space="0" w:color="auto"/>
              <w:right w:val="single" w:sz="4" w:space="0" w:color="auto"/>
            </w:tcBorders>
          </w:tcPr>
          <w:p w14:paraId="33EF8A8C"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 detido por PF</w:t>
            </w:r>
          </w:p>
        </w:tc>
        <w:tc>
          <w:tcPr>
            <w:tcW w:w="1922" w:type="dxa"/>
            <w:gridSpan w:val="2"/>
            <w:tcBorders>
              <w:top w:val="single" w:sz="4" w:space="0" w:color="auto"/>
              <w:left w:val="single" w:sz="4" w:space="0" w:color="auto"/>
              <w:bottom w:val="single" w:sz="4" w:space="0" w:color="auto"/>
              <w:right w:val="single" w:sz="4" w:space="0" w:color="auto"/>
            </w:tcBorders>
          </w:tcPr>
          <w:p w14:paraId="07A2E9F7" w14:textId="77777777" w:rsidR="00B9471E" w:rsidRPr="00B9471E" w:rsidRDefault="00B9471E" w:rsidP="00966D3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 detido por PJ</w:t>
            </w:r>
          </w:p>
        </w:tc>
      </w:tr>
      <w:tr w:rsidR="00B9471E" w:rsidRPr="00B9471E" w14:paraId="6D8B6F8D" w14:textId="77777777" w:rsidTr="008F7473">
        <w:tc>
          <w:tcPr>
            <w:tcW w:w="642" w:type="dxa"/>
            <w:vMerge/>
          </w:tcPr>
          <w:p w14:paraId="78B51500" w14:textId="77777777" w:rsidR="00B9471E" w:rsidRPr="00B9471E" w:rsidRDefault="00B9471E" w:rsidP="00966D39">
            <w:pPr>
              <w:spacing w:before="0" w:after="0" w:line="240" w:lineRule="auto"/>
              <w:ind w:right="-1" w:firstLine="0"/>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55F3A2A0"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Até 5% das cotas</w:t>
            </w:r>
          </w:p>
        </w:tc>
        <w:tc>
          <w:tcPr>
            <w:tcW w:w="1703" w:type="dxa"/>
            <w:gridSpan w:val="6"/>
            <w:tcBorders>
              <w:top w:val="single" w:sz="4" w:space="0" w:color="auto"/>
              <w:left w:val="single" w:sz="4" w:space="0" w:color="auto"/>
              <w:bottom w:val="single" w:sz="4" w:space="0" w:color="auto"/>
              <w:right w:val="single" w:sz="4" w:space="0" w:color="auto"/>
            </w:tcBorders>
          </w:tcPr>
          <w:p w14:paraId="7EB2B740"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085" w:type="dxa"/>
            <w:gridSpan w:val="4"/>
            <w:tcBorders>
              <w:top w:val="single" w:sz="4" w:space="0" w:color="auto"/>
              <w:left w:val="single" w:sz="4" w:space="0" w:color="auto"/>
              <w:bottom w:val="single" w:sz="4" w:space="0" w:color="auto"/>
              <w:right w:val="single" w:sz="4" w:space="0" w:color="auto"/>
            </w:tcBorders>
          </w:tcPr>
          <w:p w14:paraId="292D1E5E"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42F2C966"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7725324E"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6907DBE3"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43F5406A" w14:textId="77777777" w:rsidTr="008F7473">
        <w:tc>
          <w:tcPr>
            <w:tcW w:w="642" w:type="dxa"/>
            <w:vMerge/>
          </w:tcPr>
          <w:p w14:paraId="19435721" w14:textId="77777777" w:rsidR="00B9471E" w:rsidRPr="00B9471E" w:rsidRDefault="00B9471E" w:rsidP="00966D39">
            <w:pPr>
              <w:spacing w:before="0" w:after="0" w:line="240" w:lineRule="auto"/>
              <w:ind w:right="-1" w:firstLine="0"/>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47725DD6"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Acima de 5% até 10%</w:t>
            </w:r>
          </w:p>
        </w:tc>
        <w:tc>
          <w:tcPr>
            <w:tcW w:w="1703" w:type="dxa"/>
            <w:gridSpan w:val="6"/>
            <w:tcBorders>
              <w:top w:val="single" w:sz="4" w:space="0" w:color="auto"/>
              <w:left w:val="single" w:sz="4" w:space="0" w:color="auto"/>
              <w:bottom w:val="single" w:sz="4" w:space="0" w:color="auto"/>
              <w:right w:val="single" w:sz="4" w:space="0" w:color="auto"/>
            </w:tcBorders>
          </w:tcPr>
          <w:p w14:paraId="0986B436"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085" w:type="dxa"/>
            <w:gridSpan w:val="4"/>
            <w:tcBorders>
              <w:top w:val="single" w:sz="4" w:space="0" w:color="auto"/>
              <w:left w:val="single" w:sz="4" w:space="0" w:color="auto"/>
              <w:bottom w:val="single" w:sz="4" w:space="0" w:color="auto"/>
              <w:right w:val="single" w:sz="4" w:space="0" w:color="auto"/>
            </w:tcBorders>
          </w:tcPr>
          <w:p w14:paraId="0FBC2A73"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40B54569"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05349980"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4DF17A7F"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24D52130" w14:textId="77777777" w:rsidTr="008F7473">
        <w:tc>
          <w:tcPr>
            <w:tcW w:w="642" w:type="dxa"/>
            <w:vMerge/>
          </w:tcPr>
          <w:p w14:paraId="32B4FA06" w14:textId="77777777" w:rsidR="00B9471E" w:rsidRPr="00B9471E" w:rsidRDefault="00B9471E" w:rsidP="00966D39">
            <w:pPr>
              <w:spacing w:before="0" w:after="0" w:line="240" w:lineRule="auto"/>
              <w:ind w:right="-1" w:firstLine="0"/>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63E89803"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Acima de 10% até 15%</w:t>
            </w:r>
          </w:p>
        </w:tc>
        <w:tc>
          <w:tcPr>
            <w:tcW w:w="1703" w:type="dxa"/>
            <w:gridSpan w:val="6"/>
            <w:tcBorders>
              <w:top w:val="single" w:sz="4" w:space="0" w:color="auto"/>
              <w:left w:val="single" w:sz="4" w:space="0" w:color="auto"/>
              <w:bottom w:val="single" w:sz="4" w:space="0" w:color="auto"/>
              <w:right w:val="single" w:sz="4" w:space="0" w:color="auto"/>
            </w:tcBorders>
          </w:tcPr>
          <w:p w14:paraId="6D1C9124"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085" w:type="dxa"/>
            <w:gridSpan w:val="4"/>
            <w:tcBorders>
              <w:top w:val="single" w:sz="4" w:space="0" w:color="auto"/>
              <w:left w:val="single" w:sz="4" w:space="0" w:color="auto"/>
              <w:bottom w:val="single" w:sz="4" w:space="0" w:color="auto"/>
              <w:right w:val="single" w:sz="4" w:space="0" w:color="auto"/>
            </w:tcBorders>
          </w:tcPr>
          <w:p w14:paraId="7BF8FB0D"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19C40DFF"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1159B540"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398B01E9"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364A2C6C" w14:textId="77777777" w:rsidTr="008F7473">
        <w:tc>
          <w:tcPr>
            <w:tcW w:w="642" w:type="dxa"/>
            <w:vMerge/>
          </w:tcPr>
          <w:p w14:paraId="1F66E43D" w14:textId="77777777" w:rsidR="00B9471E" w:rsidRPr="00B9471E" w:rsidRDefault="00B9471E" w:rsidP="00966D39">
            <w:pPr>
              <w:spacing w:before="0" w:after="0" w:line="240" w:lineRule="auto"/>
              <w:ind w:right="-1" w:firstLine="0"/>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494EBBAC"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Acima de 15% até 20%</w:t>
            </w:r>
          </w:p>
        </w:tc>
        <w:tc>
          <w:tcPr>
            <w:tcW w:w="1703" w:type="dxa"/>
            <w:gridSpan w:val="6"/>
            <w:tcBorders>
              <w:top w:val="single" w:sz="4" w:space="0" w:color="auto"/>
              <w:left w:val="single" w:sz="4" w:space="0" w:color="auto"/>
              <w:bottom w:val="single" w:sz="4" w:space="0" w:color="auto"/>
              <w:right w:val="single" w:sz="4" w:space="0" w:color="auto"/>
            </w:tcBorders>
          </w:tcPr>
          <w:p w14:paraId="6C828235"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085" w:type="dxa"/>
            <w:gridSpan w:val="4"/>
            <w:tcBorders>
              <w:top w:val="single" w:sz="4" w:space="0" w:color="auto"/>
              <w:left w:val="single" w:sz="4" w:space="0" w:color="auto"/>
              <w:bottom w:val="single" w:sz="4" w:space="0" w:color="auto"/>
              <w:right w:val="single" w:sz="4" w:space="0" w:color="auto"/>
            </w:tcBorders>
          </w:tcPr>
          <w:p w14:paraId="65CA2B74"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17F1F941"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38F3EC9C"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00C8E6C8"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3B95D134" w14:textId="77777777" w:rsidTr="008F7473">
        <w:tc>
          <w:tcPr>
            <w:tcW w:w="642" w:type="dxa"/>
            <w:vMerge/>
          </w:tcPr>
          <w:p w14:paraId="5696F3B1" w14:textId="77777777" w:rsidR="00B9471E" w:rsidRPr="00B9471E" w:rsidRDefault="00B9471E" w:rsidP="00966D39">
            <w:pPr>
              <w:spacing w:before="0" w:after="0" w:line="240" w:lineRule="auto"/>
              <w:ind w:right="-1" w:firstLine="0"/>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780FA50A"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Acima de 20% até 30%</w:t>
            </w:r>
          </w:p>
        </w:tc>
        <w:tc>
          <w:tcPr>
            <w:tcW w:w="1703" w:type="dxa"/>
            <w:gridSpan w:val="6"/>
            <w:tcBorders>
              <w:top w:val="single" w:sz="4" w:space="0" w:color="auto"/>
              <w:left w:val="single" w:sz="4" w:space="0" w:color="auto"/>
              <w:bottom w:val="single" w:sz="4" w:space="0" w:color="auto"/>
              <w:right w:val="single" w:sz="4" w:space="0" w:color="auto"/>
            </w:tcBorders>
          </w:tcPr>
          <w:p w14:paraId="0B3B6560"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085" w:type="dxa"/>
            <w:gridSpan w:val="4"/>
            <w:tcBorders>
              <w:top w:val="single" w:sz="4" w:space="0" w:color="auto"/>
              <w:left w:val="single" w:sz="4" w:space="0" w:color="auto"/>
              <w:bottom w:val="single" w:sz="4" w:space="0" w:color="auto"/>
              <w:right w:val="single" w:sz="4" w:space="0" w:color="auto"/>
            </w:tcBorders>
          </w:tcPr>
          <w:p w14:paraId="00ACC75B"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7F68995D"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6AD08489"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5C797BF8"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17479DB5" w14:textId="77777777" w:rsidTr="008F7473">
        <w:tc>
          <w:tcPr>
            <w:tcW w:w="642" w:type="dxa"/>
            <w:vMerge/>
          </w:tcPr>
          <w:p w14:paraId="7D87983F" w14:textId="77777777" w:rsidR="00B9471E" w:rsidRPr="00B9471E" w:rsidRDefault="00B9471E" w:rsidP="00966D39">
            <w:pPr>
              <w:spacing w:before="0" w:after="0" w:line="240" w:lineRule="auto"/>
              <w:ind w:right="-1" w:firstLine="0"/>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55E8995A"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Acima de 30% até 40%</w:t>
            </w:r>
          </w:p>
        </w:tc>
        <w:tc>
          <w:tcPr>
            <w:tcW w:w="1703" w:type="dxa"/>
            <w:gridSpan w:val="6"/>
            <w:tcBorders>
              <w:top w:val="single" w:sz="4" w:space="0" w:color="auto"/>
              <w:left w:val="single" w:sz="4" w:space="0" w:color="auto"/>
              <w:bottom w:val="single" w:sz="4" w:space="0" w:color="auto"/>
              <w:right w:val="single" w:sz="4" w:space="0" w:color="auto"/>
            </w:tcBorders>
          </w:tcPr>
          <w:p w14:paraId="57500442"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085" w:type="dxa"/>
            <w:gridSpan w:val="4"/>
            <w:tcBorders>
              <w:top w:val="single" w:sz="4" w:space="0" w:color="auto"/>
              <w:left w:val="single" w:sz="4" w:space="0" w:color="auto"/>
              <w:bottom w:val="single" w:sz="4" w:space="0" w:color="auto"/>
              <w:right w:val="single" w:sz="4" w:space="0" w:color="auto"/>
            </w:tcBorders>
          </w:tcPr>
          <w:p w14:paraId="33C04DC4"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7374205B"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490A4030"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294D5877"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64F7D204" w14:textId="77777777" w:rsidTr="008F7473">
        <w:tc>
          <w:tcPr>
            <w:tcW w:w="642" w:type="dxa"/>
            <w:vMerge/>
          </w:tcPr>
          <w:p w14:paraId="3179DF61" w14:textId="77777777" w:rsidR="00B9471E" w:rsidRPr="00B9471E" w:rsidRDefault="00B9471E" w:rsidP="00966D39">
            <w:pPr>
              <w:spacing w:before="0" w:after="0" w:line="240" w:lineRule="auto"/>
              <w:ind w:right="-1" w:firstLine="0"/>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2B7B4FAD"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Acima de 40% até 50%</w:t>
            </w:r>
          </w:p>
        </w:tc>
        <w:tc>
          <w:tcPr>
            <w:tcW w:w="1703" w:type="dxa"/>
            <w:gridSpan w:val="6"/>
            <w:tcBorders>
              <w:top w:val="single" w:sz="4" w:space="0" w:color="auto"/>
              <w:left w:val="single" w:sz="4" w:space="0" w:color="auto"/>
              <w:bottom w:val="single" w:sz="4" w:space="0" w:color="auto"/>
              <w:right w:val="single" w:sz="4" w:space="0" w:color="auto"/>
            </w:tcBorders>
          </w:tcPr>
          <w:p w14:paraId="34AC659B"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085" w:type="dxa"/>
            <w:gridSpan w:val="4"/>
            <w:tcBorders>
              <w:top w:val="single" w:sz="4" w:space="0" w:color="auto"/>
              <w:left w:val="single" w:sz="4" w:space="0" w:color="auto"/>
              <w:bottom w:val="single" w:sz="4" w:space="0" w:color="auto"/>
              <w:right w:val="single" w:sz="4" w:space="0" w:color="auto"/>
            </w:tcBorders>
          </w:tcPr>
          <w:p w14:paraId="54C2C945"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4FB02D5D"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34C925B2"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23B8007F"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1380099B" w14:textId="77777777" w:rsidTr="008F7473">
        <w:tc>
          <w:tcPr>
            <w:tcW w:w="642" w:type="dxa"/>
            <w:vMerge/>
          </w:tcPr>
          <w:p w14:paraId="1240C10B" w14:textId="77777777" w:rsidR="00B9471E" w:rsidRPr="00B9471E" w:rsidRDefault="00B9471E" w:rsidP="00966D39">
            <w:pPr>
              <w:spacing w:before="0" w:after="0" w:line="240" w:lineRule="auto"/>
              <w:ind w:right="-1" w:firstLine="0"/>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593A7173"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Acima de 50%</w:t>
            </w:r>
          </w:p>
        </w:tc>
        <w:tc>
          <w:tcPr>
            <w:tcW w:w="1703" w:type="dxa"/>
            <w:gridSpan w:val="6"/>
            <w:tcBorders>
              <w:top w:val="single" w:sz="4" w:space="0" w:color="auto"/>
              <w:left w:val="single" w:sz="4" w:space="0" w:color="auto"/>
              <w:bottom w:val="single" w:sz="4" w:space="0" w:color="auto"/>
              <w:right w:val="single" w:sz="4" w:space="0" w:color="auto"/>
            </w:tcBorders>
          </w:tcPr>
          <w:p w14:paraId="321F3A4B"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085" w:type="dxa"/>
            <w:gridSpan w:val="4"/>
            <w:tcBorders>
              <w:top w:val="single" w:sz="4" w:space="0" w:color="auto"/>
              <w:left w:val="single" w:sz="4" w:space="0" w:color="auto"/>
              <w:bottom w:val="single" w:sz="4" w:space="0" w:color="auto"/>
              <w:right w:val="single" w:sz="4" w:space="0" w:color="auto"/>
            </w:tcBorders>
          </w:tcPr>
          <w:p w14:paraId="730C3033"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35A21661"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264158D6"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33F9DC2A"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3ED4C4D0" w14:textId="77777777" w:rsidTr="008F7473">
        <w:trPr>
          <w:trHeight w:hRule="exact" w:val="541"/>
        </w:trPr>
        <w:tc>
          <w:tcPr>
            <w:tcW w:w="642" w:type="dxa"/>
            <w:tcBorders>
              <w:top w:val="single" w:sz="4" w:space="0" w:color="auto"/>
              <w:left w:val="single" w:sz="4" w:space="0" w:color="auto"/>
              <w:bottom w:val="single" w:sz="4" w:space="0" w:color="auto"/>
              <w:right w:val="single" w:sz="4" w:space="0" w:color="auto"/>
            </w:tcBorders>
          </w:tcPr>
          <w:p w14:paraId="31FD4AB0"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14.</w:t>
            </w:r>
          </w:p>
        </w:tc>
        <w:tc>
          <w:tcPr>
            <w:tcW w:w="9554" w:type="dxa"/>
            <w:gridSpan w:val="22"/>
            <w:tcBorders>
              <w:top w:val="single" w:sz="4" w:space="0" w:color="auto"/>
              <w:left w:val="single" w:sz="4" w:space="0" w:color="auto"/>
              <w:bottom w:val="single" w:sz="4" w:space="0" w:color="auto"/>
              <w:right w:val="single" w:sz="4" w:space="0" w:color="auto"/>
            </w:tcBorders>
          </w:tcPr>
          <w:p w14:paraId="5D27116F"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b/>
                <w:lang w:eastAsia="pt-BR"/>
              </w:rPr>
              <w:t xml:space="preserve">Transações a que se refere o art. </w:t>
            </w:r>
            <w:r w:rsidRPr="00B9471E">
              <w:rPr>
                <w:rFonts w:ascii="Calibri" w:eastAsia="Yu Mincho" w:hAnsi="Calibri" w:cs="Calibri"/>
                <w:b/>
                <w:bCs/>
                <w:lang w:eastAsia="pt-BR"/>
              </w:rPr>
              <w:t>31</w:t>
            </w:r>
            <w:r w:rsidRPr="00B9471E">
              <w:rPr>
                <w:rFonts w:ascii="Calibri" w:eastAsia="Yu Mincho" w:hAnsi="Calibri" w:cs="Calibri"/>
                <w:b/>
                <w:lang w:eastAsia="pt-BR"/>
              </w:rPr>
              <w:t xml:space="preserve"> e inciso </w:t>
            </w:r>
            <w:proofErr w:type="spellStart"/>
            <w:r w:rsidRPr="00B9471E">
              <w:rPr>
                <w:rFonts w:ascii="Calibri" w:eastAsia="Yu Mincho" w:hAnsi="Calibri" w:cs="Calibri"/>
                <w:b/>
                <w:bCs/>
                <w:lang w:eastAsia="pt-BR"/>
              </w:rPr>
              <w:t>IV</w:t>
            </w:r>
            <w:proofErr w:type="spellEnd"/>
            <w:r w:rsidRPr="00B9471E">
              <w:rPr>
                <w:rFonts w:ascii="Calibri" w:eastAsia="Yu Mincho" w:hAnsi="Calibri" w:cs="Calibri"/>
                <w:b/>
                <w:lang w:eastAsia="pt-BR"/>
              </w:rPr>
              <w:t xml:space="preserve"> do art.</w:t>
            </w:r>
            <w:r w:rsidRPr="00B9471E">
              <w:rPr>
                <w:rFonts w:ascii="Calibri" w:eastAsia="Yu Mincho" w:hAnsi="Calibri" w:cs="Calibri"/>
                <w:b/>
                <w:bCs/>
                <w:lang w:eastAsia="pt-BR"/>
              </w:rPr>
              <w:t xml:space="preserve">32, do Anexo Normativo </w:t>
            </w:r>
            <w:proofErr w:type="spellStart"/>
            <w:r w:rsidRPr="00B9471E">
              <w:rPr>
                <w:rFonts w:ascii="Calibri" w:eastAsia="Yu Mincho" w:hAnsi="Calibri" w:cs="Calibri"/>
                <w:b/>
                <w:bCs/>
                <w:lang w:eastAsia="pt-BR"/>
              </w:rPr>
              <w:t>III</w:t>
            </w:r>
            <w:proofErr w:type="spellEnd"/>
          </w:p>
        </w:tc>
      </w:tr>
      <w:tr w:rsidR="00B9471E" w:rsidRPr="00B9471E" w14:paraId="6405D33C" w14:textId="77777777" w:rsidTr="008F7473">
        <w:trPr>
          <w:trHeight w:val="300"/>
        </w:trPr>
        <w:tc>
          <w:tcPr>
            <w:tcW w:w="642" w:type="dxa"/>
            <w:vMerge w:val="restart"/>
            <w:tcBorders>
              <w:top w:val="single" w:sz="4" w:space="0" w:color="auto"/>
              <w:left w:val="single" w:sz="4" w:space="0" w:color="auto"/>
              <w:right w:val="single" w:sz="4" w:space="0" w:color="auto"/>
            </w:tcBorders>
          </w:tcPr>
          <w:p w14:paraId="038F3236"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14.1</w:t>
            </w:r>
          </w:p>
        </w:tc>
        <w:tc>
          <w:tcPr>
            <w:tcW w:w="2033" w:type="dxa"/>
            <w:tcBorders>
              <w:top w:val="single" w:sz="4" w:space="0" w:color="auto"/>
              <w:left w:val="single" w:sz="4" w:space="0" w:color="auto"/>
              <w:bottom w:val="single" w:sz="4" w:space="0" w:color="auto"/>
              <w:right w:val="single" w:sz="4" w:space="0" w:color="auto"/>
            </w:tcBorders>
          </w:tcPr>
          <w:p w14:paraId="27860282"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Ativo negociado</w:t>
            </w:r>
          </w:p>
        </w:tc>
        <w:tc>
          <w:tcPr>
            <w:tcW w:w="1466" w:type="dxa"/>
            <w:gridSpan w:val="5"/>
            <w:tcBorders>
              <w:top w:val="single" w:sz="4" w:space="0" w:color="auto"/>
              <w:left w:val="single" w:sz="4" w:space="0" w:color="auto"/>
              <w:bottom w:val="single" w:sz="4" w:space="0" w:color="auto"/>
              <w:right w:val="single" w:sz="4" w:space="0" w:color="auto"/>
            </w:tcBorders>
          </w:tcPr>
          <w:p w14:paraId="5B1AF43D"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Natureza da transação (aquisição, alienação ou locação)</w:t>
            </w:r>
          </w:p>
        </w:tc>
        <w:tc>
          <w:tcPr>
            <w:tcW w:w="1322" w:type="dxa"/>
            <w:gridSpan w:val="5"/>
            <w:tcBorders>
              <w:top w:val="single" w:sz="4" w:space="0" w:color="auto"/>
              <w:left w:val="single" w:sz="4" w:space="0" w:color="auto"/>
              <w:bottom w:val="single" w:sz="4" w:space="0" w:color="auto"/>
              <w:right w:val="single" w:sz="4" w:space="0" w:color="auto"/>
            </w:tcBorders>
          </w:tcPr>
          <w:p w14:paraId="3418BF26" w14:textId="77777777" w:rsidR="00B9471E" w:rsidRPr="00B9471E" w:rsidRDefault="00B9471E" w:rsidP="00B3332A">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Data da transação</w:t>
            </w:r>
          </w:p>
        </w:tc>
        <w:tc>
          <w:tcPr>
            <w:tcW w:w="1337" w:type="dxa"/>
            <w:gridSpan w:val="6"/>
            <w:tcBorders>
              <w:top w:val="single" w:sz="4" w:space="0" w:color="auto"/>
              <w:left w:val="single" w:sz="4" w:space="0" w:color="auto"/>
              <w:bottom w:val="single" w:sz="4" w:space="0" w:color="auto"/>
              <w:right w:val="single" w:sz="4" w:space="0" w:color="auto"/>
            </w:tcBorders>
          </w:tcPr>
          <w:p w14:paraId="3469D95D" w14:textId="77777777" w:rsidR="00B9471E" w:rsidRPr="00B9471E" w:rsidRDefault="00B9471E" w:rsidP="0098394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Valor envolvido</w:t>
            </w:r>
          </w:p>
        </w:tc>
        <w:tc>
          <w:tcPr>
            <w:tcW w:w="1474" w:type="dxa"/>
            <w:gridSpan w:val="3"/>
            <w:tcBorders>
              <w:top w:val="single" w:sz="4" w:space="0" w:color="auto"/>
              <w:left w:val="single" w:sz="4" w:space="0" w:color="auto"/>
              <w:bottom w:val="single" w:sz="4" w:space="0" w:color="auto"/>
              <w:right w:val="single" w:sz="4" w:space="0" w:color="auto"/>
            </w:tcBorders>
          </w:tcPr>
          <w:p w14:paraId="5BC4A657" w14:textId="77777777" w:rsidR="00B9471E" w:rsidRPr="00B9471E" w:rsidRDefault="00B9471E" w:rsidP="00983949">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Data da assembleia de autorização</w:t>
            </w:r>
          </w:p>
        </w:tc>
        <w:tc>
          <w:tcPr>
            <w:tcW w:w="1922" w:type="dxa"/>
            <w:gridSpan w:val="2"/>
            <w:tcBorders>
              <w:top w:val="single" w:sz="4" w:space="0" w:color="auto"/>
              <w:left w:val="single" w:sz="4" w:space="0" w:color="auto"/>
              <w:bottom w:val="single" w:sz="4" w:space="0" w:color="auto"/>
              <w:right w:val="single" w:sz="4" w:space="0" w:color="auto"/>
            </w:tcBorders>
          </w:tcPr>
          <w:p w14:paraId="222E447A" w14:textId="77777777" w:rsidR="00B9471E" w:rsidRPr="00B9471E" w:rsidRDefault="00B9471E" w:rsidP="00E9262C">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Contraparte</w:t>
            </w:r>
          </w:p>
        </w:tc>
      </w:tr>
      <w:tr w:rsidR="00B9471E" w:rsidRPr="00B9471E" w14:paraId="7E23E176" w14:textId="77777777" w:rsidTr="008F7473">
        <w:tc>
          <w:tcPr>
            <w:tcW w:w="642" w:type="dxa"/>
            <w:vMerge/>
          </w:tcPr>
          <w:p w14:paraId="4E85999C" w14:textId="77777777" w:rsidR="00B9471E" w:rsidRPr="00B9471E" w:rsidRDefault="00B9471E" w:rsidP="00966D39">
            <w:pPr>
              <w:spacing w:before="0" w:after="0" w:line="240" w:lineRule="auto"/>
              <w:ind w:right="-1" w:firstLine="0"/>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7662D654"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Ativo 1</w:t>
            </w:r>
          </w:p>
        </w:tc>
        <w:tc>
          <w:tcPr>
            <w:tcW w:w="1466" w:type="dxa"/>
            <w:gridSpan w:val="5"/>
            <w:tcBorders>
              <w:top w:val="single" w:sz="4" w:space="0" w:color="auto"/>
              <w:left w:val="single" w:sz="4" w:space="0" w:color="auto"/>
              <w:bottom w:val="single" w:sz="4" w:space="0" w:color="auto"/>
              <w:right w:val="single" w:sz="4" w:space="0" w:color="auto"/>
            </w:tcBorders>
          </w:tcPr>
          <w:p w14:paraId="48C53A7E"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322" w:type="dxa"/>
            <w:gridSpan w:val="5"/>
            <w:tcBorders>
              <w:top w:val="single" w:sz="4" w:space="0" w:color="auto"/>
              <w:left w:val="single" w:sz="4" w:space="0" w:color="auto"/>
              <w:bottom w:val="single" w:sz="4" w:space="0" w:color="auto"/>
              <w:right w:val="single" w:sz="4" w:space="0" w:color="auto"/>
            </w:tcBorders>
          </w:tcPr>
          <w:p w14:paraId="5161D5DB"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3156037B"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4BD0661E"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14EA5DF9"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3AFD4357" w14:textId="77777777" w:rsidTr="008F7473">
        <w:tc>
          <w:tcPr>
            <w:tcW w:w="642" w:type="dxa"/>
            <w:vMerge/>
          </w:tcPr>
          <w:p w14:paraId="418D5B10" w14:textId="77777777" w:rsidR="00B9471E" w:rsidRPr="00B9471E" w:rsidRDefault="00B9471E" w:rsidP="00966D39">
            <w:pPr>
              <w:spacing w:before="0" w:after="0" w:line="240" w:lineRule="auto"/>
              <w:ind w:right="-1" w:firstLine="0"/>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66EB3D91"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Ativo 2</w:t>
            </w:r>
          </w:p>
        </w:tc>
        <w:tc>
          <w:tcPr>
            <w:tcW w:w="1466" w:type="dxa"/>
            <w:gridSpan w:val="5"/>
            <w:tcBorders>
              <w:top w:val="single" w:sz="4" w:space="0" w:color="auto"/>
              <w:left w:val="single" w:sz="4" w:space="0" w:color="auto"/>
              <w:bottom w:val="single" w:sz="4" w:space="0" w:color="auto"/>
              <w:right w:val="single" w:sz="4" w:space="0" w:color="auto"/>
            </w:tcBorders>
          </w:tcPr>
          <w:p w14:paraId="69A5CBD3"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322" w:type="dxa"/>
            <w:gridSpan w:val="5"/>
            <w:tcBorders>
              <w:top w:val="single" w:sz="4" w:space="0" w:color="auto"/>
              <w:left w:val="single" w:sz="4" w:space="0" w:color="auto"/>
              <w:bottom w:val="single" w:sz="4" w:space="0" w:color="auto"/>
              <w:right w:val="single" w:sz="4" w:space="0" w:color="auto"/>
            </w:tcBorders>
          </w:tcPr>
          <w:p w14:paraId="188949ED"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65E5CEA1"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3C34E5E8"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5464D2F1"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07B09B10" w14:textId="77777777" w:rsidTr="008F7473">
        <w:tc>
          <w:tcPr>
            <w:tcW w:w="642" w:type="dxa"/>
            <w:vMerge/>
          </w:tcPr>
          <w:p w14:paraId="210D27A4" w14:textId="77777777" w:rsidR="00B9471E" w:rsidRPr="00B9471E" w:rsidRDefault="00B9471E" w:rsidP="00966D39">
            <w:pPr>
              <w:spacing w:before="0" w:after="0" w:line="240" w:lineRule="auto"/>
              <w:ind w:right="-1" w:firstLine="0"/>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10B6798D" w14:textId="77777777" w:rsidR="00B9471E" w:rsidRPr="00B9471E" w:rsidRDefault="00B9471E" w:rsidP="00966D39">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Ativo N</w:t>
            </w:r>
          </w:p>
        </w:tc>
        <w:tc>
          <w:tcPr>
            <w:tcW w:w="1466" w:type="dxa"/>
            <w:gridSpan w:val="5"/>
            <w:tcBorders>
              <w:top w:val="single" w:sz="4" w:space="0" w:color="auto"/>
              <w:left w:val="single" w:sz="4" w:space="0" w:color="auto"/>
              <w:bottom w:val="single" w:sz="4" w:space="0" w:color="auto"/>
              <w:right w:val="single" w:sz="4" w:space="0" w:color="auto"/>
            </w:tcBorders>
          </w:tcPr>
          <w:p w14:paraId="4361C7D3"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322" w:type="dxa"/>
            <w:gridSpan w:val="5"/>
            <w:tcBorders>
              <w:top w:val="single" w:sz="4" w:space="0" w:color="auto"/>
              <w:left w:val="single" w:sz="4" w:space="0" w:color="auto"/>
              <w:bottom w:val="single" w:sz="4" w:space="0" w:color="auto"/>
              <w:right w:val="single" w:sz="4" w:space="0" w:color="auto"/>
            </w:tcBorders>
          </w:tcPr>
          <w:p w14:paraId="193BCCEF"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2631BA27"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5CBF2F07" w14:textId="77777777" w:rsidR="00B9471E" w:rsidRPr="00B9471E" w:rsidRDefault="00B9471E" w:rsidP="00966D39">
            <w:pPr>
              <w:spacing w:before="0" w:after="0" w:line="240" w:lineRule="auto"/>
              <w:ind w:right="-1" w:firstLine="0"/>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2D7BF69C" w14:textId="77777777" w:rsidR="00B9471E" w:rsidRPr="00B9471E" w:rsidRDefault="00B9471E" w:rsidP="00966D39">
            <w:pPr>
              <w:spacing w:before="0" w:after="0" w:line="240" w:lineRule="auto"/>
              <w:ind w:right="-1" w:firstLine="0"/>
              <w:rPr>
                <w:rFonts w:ascii="Calibri" w:eastAsia="Yu Mincho" w:hAnsi="Calibri" w:cs="Calibri"/>
                <w:lang w:eastAsia="pt-BR"/>
              </w:rPr>
            </w:pPr>
          </w:p>
        </w:tc>
      </w:tr>
      <w:tr w:rsidR="00B9471E" w:rsidRPr="00B9471E" w14:paraId="3BE2350E" w14:textId="77777777" w:rsidTr="008F7473">
        <w:trPr>
          <w:trHeight w:hRule="exact" w:val="492"/>
        </w:trPr>
        <w:tc>
          <w:tcPr>
            <w:tcW w:w="642" w:type="dxa"/>
            <w:tcBorders>
              <w:top w:val="single" w:sz="4" w:space="0" w:color="auto"/>
              <w:left w:val="single" w:sz="4" w:space="0" w:color="auto"/>
              <w:bottom w:val="single" w:sz="4" w:space="0" w:color="auto"/>
              <w:right w:val="single" w:sz="4" w:space="0" w:color="auto"/>
            </w:tcBorders>
          </w:tcPr>
          <w:p w14:paraId="1D3966DE" w14:textId="77777777" w:rsidR="00B9471E" w:rsidRPr="00B9471E" w:rsidRDefault="00B9471E" w:rsidP="00A802BE">
            <w:pPr>
              <w:spacing w:before="0" w:after="0" w:line="240" w:lineRule="auto"/>
              <w:ind w:right="-1" w:firstLine="0"/>
              <w:rPr>
                <w:rFonts w:ascii="Calibri" w:eastAsia="Yu Mincho" w:hAnsi="Calibri" w:cs="Calibri"/>
                <w:b/>
                <w:lang w:eastAsia="pt-BR"/>
              </w:rPr>
            </w:pPr>
            <w:r w:rsidRPr="00B9471E">
              <w:rPr>
                <w:rFonts w:ascii="Calibri" w:eastAsia="Yu Mincho" w:hAnsi="Calibri" w:cs="Calibri"/>
                <w:b/>
                <w:lang w:eastAsia="pt-BR"/>
              </w:rPr>
              <w:t>15.</w:t>
            </w:r>
          </w:p>
        </w:tc>
        <w:tc>
          <w:tcPr>
            <w:tcW w:w="9554" w:type="dxa"/>
            <w:gridSpan w:val="22"/>
            <w:tcBorders>
              <w:top w:val="single" w:sz="4" w:space="0" w:color="auto"/>
              <w:left w:val="single" w:sz="4" w:space="0" w:color="auto"/>
              <w:bottom w:val="single" w:sz="4" w:space="0" w:color="auto"/>
              <w:right w:val="single" w:sz="4" w:space="0" w:color="auto"/>
            </w:tcBorders>
          </w:tcPr>
          <w:p w14:paraId="3E2C1303"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b/>
                <w:lang w:eastAsia="pt-BR"/>
              </w:rPr>
              <w:t>Política de divulgação de informações</w:t>
            </w:r>
          </w:p>
        </w:tc>
      </w:tr>
      <w:tr w:rsidR="00B9471E" w:rsidRPr="00B9471E" w14:paraId="60CCE24A" w14:textId="77777777" w:rsidTr="008F7473">
        <w:trPr>
          <w:trHeight w:val="845"/>
        </w:trPr>
        <w:tc>
          <w:tcPr>
            <w:tcW w:w="642" w:type="dxa"/>
            <w:tcBorders>
              <w:top w:val="single" w:sz="4" w:space="0" w:color="auto"/>
              <w:left w:val="single" w:sz="4" w:space="0" w:color="auto"/>
              <w:right w:val="single" w:sz="4" w:space="0" w:color="auto"/>
            </w:tcBorders>
          </w:tcPr>
          <w:p w14:paraId="701A2131"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15.1</w:t>
            </w:r>
          </w:p>
        </w:tc>
        <w:tc>
          <w:tcPr>
            <w:tcW w:w="9554" w:type="dxa"/>
            <w:gridSpan w:val="22"/>
            <w:tcBorders>
              <w:top w:val="single" w:sz="4" w:space="0" w:color="auto"/>
              <w:left w:val="single" w:sz="4" w:space="0" w:color="auto"/>
              <w:right w:val="single" w:sz="4" w:space="0" w:color="auto"/>
            </w:tcBorders>
          </w:tcPr>
          <w:p w14:paraId="35783D1A"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 xml:space="preserve">Descrever a política de divulgação de ato ou fato relevante adotada pelo administrador, ou disponibilizar o </w:t>
            </w:r>
            <w:r w:rsidRPr="00966D39">
              <w:rPr>
                <w:rFonts w:ascii="Calibri" w:eastAsia="Yu Mincho" w:hAnsi="Calibri" w:cs="Calibri"/>
                <w:b/>
                <w:lang w:eastAsia="pt-BR"/>
              </w:rPr>
              <w:t>link</w:t>
            </w:r>
            <w:r w:rsidRPr="00B9471E">
              <w:rPr>
                <w:rFonts w:ascii="Calibri" w:eastAsia="Yu Mincho" w:hAnsi="Calibri" w:cs="Calibri"/>
                <w:lang w:eastAsia="pt-BR"/>
              </w:rPr>
              <w:t xml:space="preserve"> correspondente da página do administrador na rede mundial de computadores, indicando os procedimentos relativos à manutenção de sigilo acerca de informações relevantes não divulgadas, locais onde estarão disponíveis tais informações, entre outros aspectos.</w:t>
            </w:r>
          </w:p>
        </w:tc>
      </w:tr>
      <w:tr w:rsidR="00B9471E" w:rsidRPr="00B9471E" w14:paraId="27F8BCCE" w14:textId="77777777" w:rsidTr="008F7473">
        <w:trPr>
          <w:trHeight w:val="845"/>
        </w:trPr>
        <w:tc>
          <w:tcPr>
            <w:tcW w:w="642" w:type="dxa"/>
            <w:tcBorders>
              <w:top w:val="single" w:sz="4" w:space="0" w:color="auto"/>
              <w:left w:val="single" w:sz="4" w:space="0" w:color="auto"/>
              <w:right w:val="single" w:sz="4" w:space="0" w:color="auto"/>
            </w:tcBorders>
          </w:tcPr>
          <w:p w14:paraId="2F12148A"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15.2</w:t>
            </w:r>
          </w:p>
        </w:tc>
        <w:tc>
          <w:tcPr>
            <w:tcW w:w="9554" w:type="dxa"/>
            <w:gridSpan w:val="22"/>
            <w:tcBorders>
              <w:top w:val="single" w:sz="4" w:space="0" w:color="auto"/>
              <w:left w:val="single" w:sz="4" w:space="0" w:color="auto"/>
              <w:right w:val="single" w:sz="4" w:space="0" w:color="auto"/>
            </w:tcBorders>
          </w:tcPr>
          <w:p w14:paraId="63AABBEF"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 xml:space="preserve">Descrever a política de negociação de cotas da classe, se houver, ou disponibilizar o </w:t>
            </w:r>
            <w:r w:rsidRPr="00966D39">
              <w:rPr>
                <w:rFonts w:ascii="Calibri" w:eastAsia="Yu Mincho" w:hAnsi="Calibri" w:cs="Calibri"/>
                <w:b/>
                <w:lang w:eastAsia="pt-BR"/>
              </w:rPr>
              <w:t>link</w:t>
            </w:r>
            <w:r w:rsidRPr="00B9471E">
              <w:rPr>
                <w:rFonts w:ascii="Calibri" w:eastAsia="Yu Mincho" w:hAnsi="Calibri" w:cs="Calibri"/>
                <w:lang w:eastAsia="pt-BR"/>
              </w:rPr>
              <w:t xml:space="preserve"> correspondente da página do administrador na rede mundial de computadores.</w:t>
            </w:r>
          </w:p>
        </w:tc>
      </w:tr>
      <w:tr w:rsidR="00B9471E" w:rsidRPr="00B9471E" w14:paraId="0001FB06" w14:textId="77777777" w:rsidTr="008F7473">
        <w:trPr>
          <w:trHeight w:val="845"/>
        </w:trPr>
        <w:tc>
          <w:tcPr>
            <w:tcW w:w="642" w:type="dxa"/>
            <w:tcBorders>
              <w:top w:val="single" w:sz="4" w:space="0" w:color="auto"/>
              <w:left w:val="single" w:sz="4" w:space="0" w:color="auto"/>
              <w:right w:val="single" w:sz="4" w:space="0" w:color="auto"/>
            </w:tcBorders>
          </w:tcPr>
          <w:p w14:paraId="0C7003C7"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15.3</w:t>
            </w:r>
          </w:p>
        </w:tc>
        <w:tc>
          <w:tcPr>
            <w:tcW w:w="9554" w:type="dxa"/>
            <w:gridSpan w:val="22"/>
            <w:tcBorders>
              <w:top w:val="single" w:sz="4" w:space="0" w:color="auto"/>
              <w:left w:val="single" w:sz="4" w:space="0" w:color="auto"/>
              <w:right w:val="single" w:sz="4" w:space="0" w:color="auto"/>
            </w:tcBorders>
          </w:tcPr>
          <w:p w14:paraId="404DB412"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 xml:space="preserve">Descrever a política de exercício do direito de voto em participações societárias da classe, ou disponibilizar o </w:t>
            </w:r>
            <w:r w:rsidRPr="00966D39">
              <w:rPr>
                <w:rFonts w:ascii="Calibri" w:eastAsia="Yu Mincho" w:hAnsi="Calibri" w:cs="Calibri"/>
                <w:b/>
                <w:lang w:eastAsia="pt-BR"/>
              </w:rPr>
              <w:t>link</w:t>
            </w:r>
            <w:r w:rsidRPr="00B9471E">
              <w:rPr>
                <w:rFonts w:ascii="Calibri" w:eastAsia="Yu Mincho" w:hAnsi="Calibri" w:cs="Calibri"/>
                <w:lang w:eastAsia="pt-BR"/>
              </w:rPr>
              <w:t xml:space="preserve"> na rede mundial de computadores.</w:t>
            </w:r>
          </w:p>
        </w:tc>
      </w:tr>
      <w:tr w:rsidR="00B9471E" w:rsidRPr="00B9471E" w14:paraId="5A4A4026" w14:textId="77777777" w:rsidTr="008F7473">
        <w:trPr>
          <w:trHeight w:val="701"/>
        </w:trPr>
        <w:tc>
          <w:tcPr>
            <w:tcW w:w="642" w:type="dxa"/>
            <w:tcBorders>
              <w:top w:val="single" w:sz="4" w:space="0" w:color="auto"/>
              <w:left w:val="single" w:sz="4" w:space="0" w:color="auto"/>
              <w:bottom w:val="single" w:sz="4" w:space="0" w:color="auto"/>
              <w:right w:val="single" w:sz="4" w:space="0" w:color="auto"/>
            </w:tcBorders>
          </w:tcPr>
          <w:p w14:paraId="6707B88B"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lastRenderedPageBreak/>
              <w:t>15.4</w:t>
            </w:r>
          </w:p>
        </w:tc>
        <w:tc>
          <w:tcPr>
            <w:tcW w:w="9554" w:type="dxa"/>
            <w:gridSpan w:val="22"/>
            <w:tcBorders>
              <w:top w:val="single" w:sz="4" w:space="0" w:color="auto"/>
              <w:left w:val="single" w:sz="4" w:space="0" w:color="auto"/>
              <w:bottom w:val="single" w:sz="4" w:space="0" w:color="auto"/>
              <w:right w:val="single" w:sz="4" w:space="0" w:color="auto"/>
            </w:tcBorders>
          </w:tcPr>
          <w:p w14:paraId="2E3FA283"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lang w:eastAsia="pt-BR"/>
              </w:rPr>
              <w:t>Relacionar os funcionários responsáveis pela implantação, manutenção, avaliação e fiscalização da política de divulgação de informações, se for o caso.</w:t>
            </w:r>
          </w:p>
        </w:tc>
      </w:tr>
      <w:tr w:rsidR="00B9471E" w:rsidRPr="00B9471E" w14:paraId="155FDD3E" w14:textId="77777777" w:rsidTr="008F7473">
        <w:trPr>
          <w:trHeight w:val="493"/>
        </w:trPr>
        <w:tc>
          <w:tcPr>
            <w:tcW w:w="642" w:type="dxa"/>
            <w:tcBorders>
              <w:top w:val="single" w:sz="4" w:space="0" w:color="auto"/>
              <w:left w:val="single" w:sz="4" w:space="0" w:color="auto"/>
              <w:right w:val="single" w:sz="4" w:space="0" w:color="auto"/>
            </w:tcBorders>
          </w:tcPr>
          <w:p w14:paraId="6D8BD35C"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b/>
                <w:lang w:eastAsia="pt-BR"/>
              </w:rPr>
              <w:t>16.</w:t>
            </w:r>
          </w:p>
        </w:tc>
        <w:tc>
          <w:tcPr>
            <w:tcW w:w="9554" w:type="dxa"/>
            <w:gridSpan w:val="22"/>
            <w:tcBorders>
              <w:top w:val="single" w:sz="4" w:space="0" w:color="auto"/>
              <w:left w:val="single" w:sz="4" w:space="0" w:color="auto"/>
              <w:right w:val="single" w:sz="4" w:space="0" w:color="auto"/>
            </w:tcBorders>
          </w:tcPr>
          <w:p w14:paraId="28385D4B" w14:textId="77777777" w:rsidR="00B9471E" w:rsidRPr="00B9471E" w:rsidRDefault="00B9471E" w:rsidP="00A802BE">
            <w:pPr>
              <w:spacing w:before="0" w:after="0" w:line="240" w:lineRule="auto"/>
              <w:ind w:right="-1" w:firstLine="0"/>
              <w:rPr>
                <w:rFonts w:ascii="Calibri" w:eastAsia="Yu Mincho" w:hAnsi="Calibri" w:cs="Calibri"/>
                <w:lang w:eastAsia="pt-BR"/>
              </w:rPr>
            </w:pPr>
            <w:r w:rsidRPr="00B9471E">
              <w:rPr>
                <w:rFonts w:ascii="Calibri" w:eastAsia="Yu Mincho" w:hAnsi="Calibri" w:cs="Calibri"/>
                <w:b/>
                <w:lang w:eastAsia="pt-BR"/>
              </w:rPr>
              <w:t>Regras e prazos para chamada de capital:</w:t>
            </w:r>
          </w:p>
        </w:tc>
      </w:tr>
    </w:tbl>
    <w:p w14:paraId="0C1BEC64" w14:textId="3FA0ACF9" w:rsidR="008F7473" w:rsidRPr="004322CD" w:rsidRDefault="008F7473" w:rsidP="00A802BE">
      <w:pPr>
        <w:spacing w:line="240" w:lineRule="auto"/>
        <w:rPr>
          <w:rFonts w:eastAsiaTheme="minorEastAsia"/>
        </w:rPr>
      </w:pPr>
      <w:r w:rsidRPr="001274AE">
        <w:rPr>
          <w:rFonts w:eastAsiaTheme="minorEastAsia"/>
        </w:rPr>
        <w:t xml:space="preserve">Nota: A relação de prestadores de serviços de que trata o item 1.8 deve ser indicada quando o referido prestador de serviços representar mais de 5% das despesas do </w:t>
      </w:r>
      <w:proofErr w:type="spellStart"/>
      <w:proofErr w:type="gramStart"/>
      <w:r w:rsidRPr="001274AE">
        <w:rPr>
          <w:rFonts w:eastAsiaTheme="minorEastAsia"/>
        </w:rPr>
        <w:t>FII</w:t>
      </w:r>
      <w:proofErr w:type="spellEnd"/>
      <w:r w:rsidRPr="001274AE">
        <w:rPr>
          <w:rFonts w:eastAsiaTheme="minorEastAsia"/>
        </w:rPr>
        <w:t>.</w:t>
      </w:r>
      <w:r>
        <w:rPr>
          <w:rFonts w:eastAsiaTheme="minorEastAsia"/>
        </w:rPr>
        <w:t>”</w:t>
      </w:r>
      <w:proofErr w:type="gramEnd"/>
      <w:r>
        <w:rPr>
          <w:rFonts w:eastAsiaTheme="minorEastAsia"/>
        </w:rPr>
        <w:t>(NR)</w:t>
      </w:r>
    </w:p>
    <w:p w14:paraId="73B71492" w14:textId="77777777" w:rsidR="008F7473" w:rsidRDefault="008F7473" w:rsidP="00966D39">
      <w:pPr>
        <w:spacing w:before="0" w:after="200" w:line="276" w:lineRule="auto"/>
        <w:ind w:firstLine="0"/>
        <w:rPr>
          <w:rFonts w:eastAsiaTheme="minorEastAsia"/>
        </w:rPr>
      </w:pPr>
      <w:r>
        <w:rPr>
          <w:rFonts w:eastAsiaTheme="minorEastAsia"/>
        </w:rPr>
        <w:br w:type="page"/>
      </w:r>
    </w:p>
    <w:p w14:paraId="22E708CF" w14:textId="63D3746C" w:rsidR="0095185D" w:rsidRDefault="0095185D" w:rsidP="00360664">
      <w:pPr>
        <w:pStyle w:val="TtulodaResoluo"/>
      </w:pPr>
      <w:r>
        <w:lastRenderedPageBreak/>
        <w:t xml:space="preserve">ANEXO </w:t>
      </w:r>
      <w:r w:rsidR="00751CA2">
        <w:t>N</w:t>
      </w:r>
      <w:r w:rsidR="00360664">
        <w:t xml:space="preserve"> </w:t>
      </w:r>
      <w:r>
        <w:t>À RESOLUÇÃO N</w:t>
      </w:r>
      <w:r w:rsidRPr="00C1691E">
        <w:t xml:space="preserve">º </w:t>
      </w:r>
      <w:sdt>
        <w:sdtPr>
          <w:alias w:val="Título"/>
          <w:tag w:val=""/>
          <w:id w:val="1708832615"/>
          <w:placeholder>
            <w:docPart w:val="74A5FCD627284B348CF55F16F9A25DC6"/>
          </w:placeholder>
          <w:dataBinding w:prefixMappings="xmlns:ns0='http://purl.org/dc/elements/1.1/' xmlns:ns1='http://schemas.openxmlformats.org/package/2006/metadata/core-properties' " w:xpath="/ns1:coreProperties[1]/ns0:title[1]" w:storeItemID="{6C3C8BC8-F283-45AE-878A-BAB7291924A1}"/>
          <w:text/>
        </w:sdtPr>
        <w:sdtEndPr/>
        <w:sdtContent>
          <w:r w:rsidR="0081499E">
            <w:t>184, DE 31 DE MAIO DE 2023</w:t>
          </w:r>
        </w:sdtContent>
      </w:sdt>
    </w:p>
    <w:p w14:paraId="31BE6DA5" w14:textId="19BD9DEE" w:rsidR="0095185D" w:rsidRDefault="003A3F18" w:rsidP="00360664">
      <w:pPr>
        <w:spacing w:before="0" w:after="0" w:line="240" w:lineRule="auto"/>
        <w:jc w:val="center"/>
        <w:rPr>
          <w:rFonts w:cstheme="minorBidi"/>
        </w:rPr>
      </w:pPr>
      <w:r>
        <w:rPr>
          <w:b/>
          <w:caps/>
        </w:rPr>
        <w:t>“</w:t>
      </w:r>
      <w:r w:rsidR="0095185D" w:rsidRPr="0095185D">
        <w:rPr>
          <w:b/>
          <w:caps/>
        </w:rPr>
        <w:t>SUPLEMENTO L</w:t>
      </w:r>
      <w:r w:rsidR="0095185D">
        <w:rPr>
          <w:b/>
        </w:rPr>
        <w:t xml:space="preserve"> </w:t>
      </w:r>
      <w:r w:rsidR="00966D39">
        <w:rPr>
          <w:b/>
        </w:rPr>
        <w:t>–</w:t>
      </w:r>
      <w:r w:rsidR="0095185D" w:rsidRPr="004921D3">
        <w:rPr>
          <w:b/>
        </w:rPr>
        <w:t xml:space="preserve"> </w:t>
      </w:r>
      <w:r w:rsidR="0095185D" w:rsidRPr="000A1ADB">
        <w:rPr>
          <w:b/>
          <w:caps/>
        </w:rPr>
        <w:t xml:space="preserve">INFORME </w:t>
      </w:r>
      <w:r w:rsidR="0095185D" w:rsidRPr="000A1ADB">
        <w:rPr>
          <w:b/>
          <w:caps/>
          <w:color w:val="000000" w:themeColor="text1"/>
        </w:rPr>
        <w:t>QUADRIMESTRAL</w:t>
      </w:r>
      <w:r w:rsidR="0095185D" w:rsidRPr="000A1ADB">
        <w:rPr>
          <w:rFonts w:cstheme="minorBidi"/>
          <w:b/>
          <w:caps/>
          <w:color w:val="000000" w:themeColor="text1"/>
        </w:rPr>
        <w:t xml:space="preserve"> </w:t>
      </w:r>
      <w:r w:rsidR="00966D39">
        <w:rPr>
          <w:rFonts w:cstheme="minorBidi"/>
          <w:b/>
          <w:color w:val="000000" w:themeColor="text1"/>
        </w:rPr>
        <w:t>–</w:t>
      </w:r>
      <w:r w:rsidR="00966D39">
        <w:rPr>
          <w:rFonts w:cstheme="minorBidi"/>
          <w:b/>
          <w:caps/>
        </w:rPr>
        <w:t xml:space="preserve"> </w:t>
      </w:r>
      <w:proofErr w:type="spellStart"/>
      <w:r w:rsidR="0095185D" w:rsidRPr="000A1ADB">
        <w:rPr>
          <w:rFonts w:cstheme="minorBidi"/>
          <w:b/>
          <w:caps/>
        </w:rPr>
        <w:t>FIP</w:t>
      </w:r>
      <w:proofErr w:type="spellEnd"/>
    </w:p>
    <w:p w14:paraId="7B8FE411" w14:textId="36C3C53A" w:rsidR="00B9471E" w:rsidRDefault="0095185D" w:rsidP="00966D39">
      <w:pPr>
        <w:spacing w:after="0" w:line="276" w:lineRule="auto"/>
        <w:ind w:left="709" w:firstLine="0"/>
        <w:jc w:val="center"/>
        <w:rPr>
          <w:i/>
        </w:rPr>
      </w:pPr>
      <w:r>
        <w:rPr>
          <w:i/>
        </w:rPr>
        <w:t xml:space="preserve">Conteúdo do Informe Quadrimestral, conforme previsto no art. 29, inciso I do Anexo Normativo </w:t>
      </w:r>
      <w:proofErr w:type="spellStart"/>
      <w:r>
        <w:rPr>
          <w:i/>
        </w:rPr>
        <w:t>IV</w:t>
      </w:r>
      <w:proofErr w:type="spellEnd"/>
    </w:p>
    <w:p w14:paraId="3DF91A7C" w14:textId="5063FA8E" w:rsidR="0095185D" w:rsidRDefault="0095185D" w:rsidP="00A802BE">
      <w:pPr>
        <w:spacing w:before="0" w:after="0" w:line="240" w:lineRule="auto"/>
        <w:ind w:right="-1" w:firstLine="0"/>
        <w:rPr>
          <w:rFonts w:eastAsiaTheme="minorEastAsi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6274"/>
      </w:tblGrid>
      <w:tr w:rsidR="0095185D" w:rsidRPr="0095185D" w14:paraId="00DDAF6E" w14:textId="77777777" w:rsidTr="00BF1D39">
        <w:tc>
          <w:tcPr>
            <w:tcW w:w="4069" w:type="dxa"/>
            <w:vAlign w:val="center"/>
          </w:tcPr>
          <w:p w14:paraId="76FCFD35" w14:textId="77777777" w:rsidR="0095185D" w:rsidRPr="0095185D" w:rsidRDefault="0095185D" w:rsidP="00A802BE">
            <w:pPr>
              <w:spacing w:before="0" w:after="0" w:line="240" w:lineRule="auto"/>
              <w:ind w:firstLine="0"/>
              <w:rPr>
                <w:rFonts w:ascii="Calibri" w:hAnsi="Calibri" w:cs="Times New Roman"/>
                <w:szCs w:val="22"/>
                <w:lang w:eastAsia="pt-BR"/>
              </w:rPr>
            </w:pPr>
            <w:r w:rsidRPr="0095185D">
              <w:rPr>
                <w:rFonts w:ascii="Calibri" w:hAnsi="Calibri" w:cs="Times New Roman"/>
                <w:szCs w:val="22"/>
                <w:lang w:eastAsia="pt-BR"/>
              </w:rPr>
              <w:t>Nome do fundo:</w:t>
            </w:r>
          </w:p>
        </w:tc>
        <w:tc>
          <w:tcPr>
            <w:tcW w:w="6274" w:type="dxa"/>
            <w:vAlign w:val="center"/>
          </w:tcPr>
          <w:p w14:paraId="628AC613" w14:textId="77777777" w:rsidR="0095185D" w:rsidRPr="0095185D" w:rsidRDefault="0095185D" w:rsidP="00A802BE">
            <w:pPr>
              <w:spacing w:before="0" w:after="0" w:line="240" w:lineRule="auto"/>
              <w:ind w:firstLine="0"/>
              <w:rPr>
                <w:rFonts w:ascii="Calibri" w:hAnsi="Calibri" w:cs="Times New Roman"/>
                <w:szCs w:val="22"/>
                <w:lang w:eastAsia="pt-BR"/>
              </w:rPr>
            </w:pPr>
            <w:r w:rsidRPr="0095185D">
              <w:rPr>
                <w:rFonts w:ascii="Calibri" w:hAnsi="Calibri" w:cs="Times New Roman"/>
                <w:szCs w:val="22"/>
                <w:lang w:eastAsia="pt-BR"/>
              </w:rPr>
              <w:t>CNPJ do Fundo</w:t>
            </w:r>
            <w:r w:rsidRPr="0095185D">
              <w:rPr>
                <w:rFonts w:ascii="Calibri" w:hAnsi="Calibri" w:cs="Calibri"/>
                <w:lang w:eastAsia="pt-BR"/>
              </w:rPr>
              <w:t>:</w:t>
            </w:r>
          </w:p>
        </w:tc>
      </w:tr>
      <w:tr w:rsidR="0095185D" w:rsidRPr="0095185D" w14:paraId="6B1D4284" w14:textId="77777777" w:rsidTr="00BF1D39">
        <w:tc>
          <w:tcPr>
            <w:tcW w:w="4069" w:type="dxa"/>
            <w:vAlign w:val="center"/>
          </w:tcPr>
          <w:p w14:paraId="539FD159" w14:textId="08BDE458" w:rsidR="0095185D" w:rsidRPr="0095185D" w:rsidRDefault="0095185D" w:rsidP="00A802BE">
            <w:pPr>
              <w:spacing w:before="0" w:after="0" w:line="240" w:lineRule="auto"/>
              <w:ind w:firstLine="0"/>
              <w:rPr>
                <w:rFonts w:ascii="Calibri" w:hAnsi="Calibri" w:cs="Times New Roman"/>
                <w:szCs w:val="22"/>
                <w:lang w:eastAsia="pt-BR"/>
              </w:rPr>
            </w:pPr>
            <w:r>
              <w:rPr>
                <w:rFonts w:ascii="Calibri" w:hAnsi="Calibri" w:cs="Calibri"/>
                <w:lang w:eastAsia="pt-BR"/>
              </w:rPr>
              <w:t>Nome da classe (se houver)</w:t>
            </w:r>
          </w:p>
        </w:tc>
        <w:tc>
          <w:tcPr>
            <w:tcW w:w="6274" w:type="dxa"/>
            <w:vAlign w:val="center"/>
          </w:tcPr>
          <w:p w14:paraId="352F1AA0" w14:textId="77777777" w:rsidR="0095185D" w:rsidRPr="0095185D" w:rsidRDefault="0095185D" w:rsidP="00A802BE">
            <w:pPr>
              <w:spacing w:before="0" w:after="0" w:line="240" w:lineRule="auto"/>
              <w:ind w:firstLine="0"/>
              <w:rPr>
                <w:rFonts w:ascii="Calibri" w:hAnsi="Calibri" w:cs="Calibri"/>
                <w:lang w:eastAsia="pt-BR"/>
              </w:rPr>
            </w:pPr>
            <w:r w:rsidRPr="0095185D">
              <w:rPr>
                <w:rFonts w:ascii="Calibri" w:hAnsi="Calibri" w:cs="Calibri"/>
                <w:lang w:eastAsia="pt-BR"/>
              </w:rPr>
              <w:t>CNPJ da classe (se houver)</w:t>
            </w:r>
          </w:p>
        </w:tc>
      </w:tr>
      <w:tr w:rsidR="0095185D" w:rsidRPr="0095185D" w14:paraId="4219CFD6" w14:textId="77777777" w:rsidTr="00BF1D39">
        <w:tc>
          <w:tcPr>
            <w:tcW w:w="10343" w:type="dxa"/>
            <w:gridSpan w:val="2"/>
            <w:vAlign w:val="center"/>
          </w:tcPr>
          <w:p w14:paraId="5C8DAC5A" w14:textId="72501D5B" w:rsidR="0095185D" w:rsidRPr="0095185D" w:rsidRDefault="0095185D" w:rsidP="00A802BE">
            <w:pPr>
              <w:spacing w:before="0" w:after="0" w:line="240" w:lineRule="auto"/>
              <w:ind w:firstLine="0"/>
              <w:rPr>
                <w:rFonts w:ascii="Calibri" w:hAnsi="Calibri" w:cs="Arial"/>
                <w:lang w:eastAsia="pt-BR"/>
              </w:rPr>
            </w:pPr>
            <w:r w:rsidRPr="0095185D">
              <w:rPr>
                <w:rFonts w:ascii="Calibri" w:hAnsi="Calibri" w:cs="Arial"/>
                <w:lang w:eastAsia="pt-BR"/>
              </w:rPr>
              <w:t>Tipificação (art. 13</w:t>
            </w:r>
            <w:r w:rsidR="00464295">
              <w:rPr>
                <w:rFonts w:ascii="Calibri" w:hAnsi="Calibri" w:cs="Arial"/>
                <w:lang w:eastAsia="pt-BR"/>
              </w:rPr>
              <w:t xml:space="preserve"> do Anexo Normativo </w:t>
            </w:r>
            <w:proofErr w:type="spellStart"/>
            <w:r w:rsidR="00464295">
              <w:rPr>
                <w:rFonts w:ascii="Calibri" w:hAnsi="Calibri" w:cs="Arial"/>
                <w:lang w:eastAsia="pt-BR"/>
              </w:rPr>
              <w:t>IV</w:t>
            </w:r>
            <w:proofErr w:type="spellEnd"/>
            <w:r w:rsidRPr="0095185D">
              <w:rPr>
                <w:rFonts w:ascii="Calibri" w:hAnsi="Calibri" w:cs="Arial"/>
                <w:lang w:eastAsia="pt-BR"/>
              </w:rPr>
              <w:t xml:space="preserve">): </w:t>
            </w:r>
          </w:p>
        </w:tc>
      </w:tr>
      <w:tr w:rsidR="0095185D" w:rsidRPr="0095185D" w14:paraId="0BDA1B61" w14:textId="77777777" w:rsidTr="00BF1D39">
        <w:tc>
          <w:tcPr>
            <w:tcW w:w="10343" w:type="dxa"/>
            <w:gridSpan w:val="2"/>
            <w:vAlign w:val="center"/>
          </w:tcPr>
          <w:p w14:paraId="73472818" w14:textId="77777777" w:rsidR="0095185D" w:rsidRPr="0095185D" w:rsidRDefault="0095185D" w:rsidP="00A802BE">
            <w:pPr>
              <w:spacing w:before="0" w:after="0" w:line="240" w:lineRule="auto"/>
              <w:ind w:firstLine="0"/>
              <w:rPr>
                <w:rFonts w:ascii="Calibri" w:hAnsi="Calibri" w:cs="Times New Roman"/>
                <w:szCs w:val="22"/>
                <w:lang w:eastAsia="pt-BR"/>
              </w:rPr>
            </w:pPr>
            <w:r w:rsidRPr="0095185D">
              <w:rPr>
                <w:rFonts w:ascii="Calibri" w:hAnsi="Calibri" w:cs="Times New Roman"/>
                <w:szCs w:val="22"/>
                <w:lang w:eastAsia="pt-BR"/>
              </w:rPr>
              <w:t>Entidade de Investimento: Sim/Não</w:t>
            </w:r>
          </w:p>
        </w:tc>
      </w:tr>
      <w:tr w:rsidR="0095185D" w:rsidRPr="0095185D" w14:paraId="7A22E621" w14:textId="77777777" w:rsidTr="00BF1D39">
        <w:tc>
          <w:tcPr>
            <w:tcW w:w="10343" w:type="dxa"/>
            <w:gridSpan w:val="2"/>
            <w:vAlign w:val="center"/>
          </w:tcPr>
          <w:p w14:paraId="4959190D" w14:textId="77777777" w:rsidR="0095185D" w:rsidRPr="0095185D" w:rsidRDefault="0095185D" w:rsidP="00A802BE">
            <w:pPr>
              <w:spacing w:before="0" w:after="0" w:line="240" w:lineRule="auto"/>
              <w:ind w:firstLine="0"/>
              <w:rPr>
                <w:rFonts w:ascii="Calibri" w:hAnsi="Calibri" w:cs="Times New Roman"/>
                <w:szCs w:val="22"/>
                <w:lang w:eastAsia="pt-BR"/>
              </w:rPr>
            </w:pPr>
            <w:r w:rsidRPr="0095185D">
              <w:rPr>
                <w:rFonts w:ascii="Calibri" w:hAnsi="Calibri" w:cs="Times New Roman"/>
                <w:szCs w:val="22"/>
                <w:lang w:eastAsia="pt-BR"/>
              </w:rPr>
              <w:t>Público</w:t>
            </w:r>
            <w:r w:rsidRPr="0095185D">
              <w:rPr>
                <w:rFonts w:ascii="Calibri" w:hAnsi="Calibri" w:cs="Calibri"/>
                <w:lang w:eastAsia="pt-BR"/>
              </w:rPr>
              <w:t>-</w:t>
            </w:r>
            <w:r w:rsidRPr="0095185D">
              <w:rPr>
                <w:rFonts w:ascii="Calibri" w:hAnsi="Calibri" w:cs="Times New Roman"/>
                <w:szCs w:val="22"/>
                <w:lang w:eastAsia="pt-BR"/>
              </w:rPr>
              <w:t>alvo: Investidores qualificados/Somente investidores profissionais</w:t>
            </w:r>
          </w:p>
        </w:tc>
      </w:tr>
      <w:tr w:rsidR="0095185D" w:rsidRPr="0095185D" w14:paraId="6BF61FA6" w14:textId="77777777" w:rsidTr="00BF1D39">
        <w:tc>
          <w:tcPr>
            <w:tcW w:w="4069" w:type="dxa"/>
            <w:vAlign w:val="center"/>
          </w:tcPr>
          <w:p w14:paraId="27E37B19" w14:textId="77777777" w:rsidR="0095185D" w:rsidRPr="0095185D" w:rsidRDefault="0095185D" w:rsidP="00A802BE">
            <w:pPr>
              <w:spacing w:before="0" w:after="0" w:line="240" w:lineRule="auto"/>
              <w:ind w:firstLine="0"/>
              <w:rPr>
                <w:rFonts w:ascii="Calibri" w:hAnsi="Calibri" w:cs="Times New Roman"/>
                <w:szCs w:val="22"/>
                <w:lang w:eastAsia="pt-BR"/>
              </w:rPr>
            </w:pPr>
            <w:r w:rsidRPr="0095185D">
              <w:rPr>
                <w:rFonts w:ascii="Calibri" w:hAnsi="Calibri" w:cs="Times New Roman"/>
                <w:szCs w:val="22"/>
                <w:lang w:eastAsia="pt-BR"/>
              </w:rPr>
              <w:t>Nome do Administrador</w:t>
            </w:r>
            <w:r w:rsidRPr="0095185D">
              <w:rPr>
                <w:rFonts w:ascii="Calibri" w:hAnsi="Calibri" w:cs="Calibri"/>
                <w:lang w:eastAsia="pt-BR"/>
              </w:rPr>
              <w:t>:</w:t>
            </w:r>
            <w:r w:rsidRPr="0095185D">
              <w:rPr>
                <w:rFonts w:ascii="Calibri" w:hAnsi="Calibri" w:cs="Times New Roman"/>
                <w:szCs w:val="22"/>
                <w:lang w:eastAsia="pt-BR"/>
              </w:rPr>
              <w:t xml:space="preserve"> </w:t>
            </w:r>
          </w:p>
        </w:tc>
        <w:tc>
          <w:tcPr>
            <w:tcW w:w="6274" w:type="dxa"/>
            <w:vAlign w:val="center"/>
          </w:tcPr>
          <w:p w14:paraId="5CF63257" w14:textId="77777777" w:rsidR="0095185D" w:rsidRPr="0095185D" w:rsidRDefault="0095185D" w:rsidP="00A802BE">
            <w:pPr>
              <w:spacing w:before="0" w:after="0" w:line="240" w:lineRule="auto"/>
              <w:ind w:firstLine="0"/>
              <w:rPr>
                <w:rFonts w:ascii="Calibri" w:hAnsi="Calibri" w:cs="Times New Roman"/>
                <w:szCs w:val="22"/>
                <w:lang w:eastAsia="pt-BR"/>
              </w:rPr>
            </w:pPr>
            <w:r w:rsidRPr="0095185D">
              <w:rPr>
                <w:rFonts w:ascii="Calibri" w:hAnsi="Calibri" w:cs="Times New Roman"/>
                <w:szCs w:val="22"/>
                <w:lang w:eastAsia="pt-BR"/>
              </w:rPr>
              <w:t>CNPJ do Administrador</w:t>
            </w:r>
            <w:r w:rsidRPr="0095185D">
              <w:rPr>
                <w:rFonts w:ascii="Calibri" w:hAnsi="Calibri" w:cs="Calibri"/>
                <w:lang w:eastAsia="pt-BR"/>
              </w:rPr>
              <w:t>:</w:t>
            </w:r>
          </w:p>
        </w:tc>
      </w:tr>
      <w:tr w:rsidR="0095185D" w:rsidRPr="0095185D" w14:paraId="30D6C8E4" w14:textId="77777777" w:rsidTr="00BF1D39">
        <w:tc>
          <w:tcPr>
            <w:tcW w:w="10343" w:type="dxa"/>
            <w:gridSpan w:val="2"/>
            <w:vAlign w:val="center"/>
          </w:tcPr>
          <w:p w14:paraId="5C2920A9" w14:textId="77777777" w:rsidR="0095185D" w:rsidRPr="0095185D" w:rsidRDefault="0095185D" w:rsidP="00A802BE">
            <w:pPr>
              <w:spacing w:before="0" w:after="0" w:line="240" w:lineRule="auto"/>
              <w:ind w:firstLine="0"/>
              <w:rPr>
                <w:rFonts w:ascii="Calibri" w:hAnsi="Calibri" w:cs="Times New Roman"/>
                <w:szCs w:val="22"/>
                <w:lang w:eastAsia="pt-BR"/>
              </w:rPr>
            </w:pPr>
            <w:r w:rsidRPr="0095185D">
              <w:rPr>
                <w:rFonts w:ascii="Calibri" w:hAnsi="Calibri" w:cs="Times New Roman"/>
                <w:szCs w:val="22"/>
                <w:lang w:eastAsia="pt-BR"/>
              </w:rPr>
              <w:t>Diretor responsável:</w:t>
            </w:r>
          </w:p>
        </w:tc>
      </w:tr>
      <w:tr w:rsidR="0095185D" w:rsidRPr="0095185D" w14:paraId="13D0FF54" w14:textId="77777777" w:rsidTr="00BF1D39">
        <w:tc>
          <w:tcPr>
            <w:tcW w:w="10343" w:type="dxa"/>
            <w:gridSpan w:val="2"/>
            <w:vAlign w:val="center"/>
          </w:tcPr>
          <w:p w14:paraId="43A6FB14" w14:textId="77777777" w:rsidR="0095185D" w:rsidRPr="0095185D" w:rsidRDefault="0095185D" w:rsidP="00A802BE">
            <w:pPr>
              <w:spacing w:before="0" w:after="0" w:line="240" w:lineRule="auto"/>
              <w:ind w:firstLine="0"/>
              <w:rPr>
                <w:rFonts w:ascii="Calibri" w:hAnsi="Calibri" w:cs="Times New Roman"/>
                <w:szCs w:val="22"/>
                <w:lang w:eastAsia="pt-BR"/>
              </w:rPr>
            </w:pPr>
            <w:r w:rsidRPr="0095185D">
              <w:rPr>
                <w:rFonts w:ascii="Calibri" w:hAnsi="Calibri" w:cs="Times New Roman"/>
                <w:szCs w:val="22"/>
                <w:lang w:eastAsia="pt-BR"/>
              </w:rPr>
              <w:t xml:space="preserve">Período de Competência: </w:t>
            </w:r>
            <w:r w:rsidR="00464295">
              <w:rPr>
                <w:rFonts w:ascii="Calibri" w:hAnsi="Calibri" w:cs="Times New Roman"/>
                <w:szCs w:val="22"/>
                <w:lang w:eastAsia="pt-BR"/>
              </w:rPr>
              <w:t>q</w:t>
            </w:r>
            <w:r w:rsidRPr="0095185D">
              <w:rPr>
                <w:rFonts w:ascii="Calibri" w:hAnsi="Calibri" w:cs="Times New Roman"/>
                <w:szCs w:val="22"/>
                <w:lang w:eastAsia="pt-BR"/>
              </w:rPr>
              <w:t>/</w:t>
            </w:r>
            <w:proofErr w:type="spellStart"/>
            <w:r w:rsidRPr="0095185D">
              <w:rPr>
                <w:rFonts w:ascii="Calibri" w:hAnsi="Calibri" w:cs="Times New Roman"/>
                <w:szCs w:val="22"/>
                <w:lang w:eastAsia="pt-BR"/>
              </w:rPr>
              <w:t>aaaa</w:t>
            </w:r>
            <w:proofErr w:type="spellEnd"/>
          </w:p>
        </w:tc>
      </w:tr>
    </w:tbl>
    <w:p w14:paraId="77B2664E" w14:textId="075FADBC" w:rsidR="00FB227D" w:rsidRDefault="00FB227D" w:rsidP="00A802BE">
      <w:pPr>
        <w:spacing w:before="0" w:after="0" w:line="120" w:lineRule="auto"/>
        <w:rPr>
          <w:rFonts w:ascii="Calibri" w:hAnsi="Calibri" w:cs="Times New Roman"/>
          <w:szCs w:val="22"/>
          <w:lang w:eastAsia="pt-BR"/>
        </w:rPr>
      </w:pPr>
    </w:p>
    <w:tbl>
      <w:tblPr>
        <w:tblpPr w:leftFromText="141" w:rightFromText="141"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456"/>
        <w:gridCol w:w="1543"/>
        <w:gridCol w:w="1701"/>
        <w:gridCol w:w="29"/>
        <w:gridCol w:w="963"/>
        <w:gridCol w:w="1228"/>
        <w:gridCol w:w="190"/>
        <w:gridCol w:w="1984"/>
      </w:tblGrid>
      <w:tr w:rsidR="008264AD" w:rsidRPr="008264AD" w14:paraId="54F324C1" w14:textId="77777777" w:rsidTr="00510E01">
        <w:tc>
          <w:tcPr>
            <w:tcW w:w="5949" w:type="dxa"/>
            <w:gridSpan w:val="5"/>
            <w:vAlign w:val="center"/>
          </w:tcPr>
          <w:p w14:paraId="2C1959EA" w14:textId="77777777" w:rsidR="008264AD" w:rsidRPr="008264AD" w:rsidRDefault="008264AD" w:rsidP="00A802BE">
            <w:pPr>
              <w:spacing w:before="0" w:after="0" w:line="240" w:lineRule="auto"/>
              <w:ind w:firstLine="457"/>
              <w:rPr>
                <w:rFonts w:ascii="Calibri" w:hAnsi="Calibri" w:cs="Times New Roman"/>
                <w:szCs w:val="22"/>
                <w:lang w:eastAsia="pt-BR"/>
              </w:rPr>
            </w:pPr>
            <w:r w:rsidRPr="008264AD">
              <w:rPr>
                <w:rFonts w:ascii="Calibri" w:hAnsi="Calibri" w:cs="Times New Roman"/>
                <w:szCs w:val="22"/>
                <w:lang w:eastAsia="pt-BR"/>
              </w:rPr>
              <w:t>ESPECIFICAÇÕES</w:t>
            </w:r>
          </w:p>
        </w:tc>
        <w:tc>
          <w:tcPr>
            <w:tcW w:w="4365" w:type="dxa"/>
            <w:gridSpan w:val="4"/>
            <w:vAlign w:val="center"/>
          </w:tcPr>
          <w:p w14:paraId="639B3954" w14:textId="77777777" w:rsidR="008264AD" w:rsidRPr="008264AD" w:rsidRDefault="008264AD" w:rsidP="00A802BE">
            <w:pPr>
              <w:spacing w:before="0" w:after="0" w:line="240" w:lineRule="auto"/>
              <w:ind w:firstLine="319"/>
              <w:rPr>
                <w:rFonts w:ascii="Calibri" w:hAnsi="Calibri" w:cs="Times New Roman"/>
                <w:szCs w:val="22"/>
                <w:lang w:eastAsia="pt-BR"/>
              </w:rPr>
            </w:pPr>
            <w:r w:rsidRPr="008264AD">
              <w:rPr>
                <w:rFonts w:ascii="Calibri" w:hAnsi="Calibri" w:cs="Times New Roman"/>
                <w:szCs w:val="22"/>
                <w:lang w:eastAsia="pt-BR"/>
              </w:rPr>
              <w:t>VALORES/INFORMAÇÕES</w:t>
            </w:r>
          </w:p>
        </w:tc>
      </w:tr>
      <w:tr w:rsidR="008264AD" w:rsidRPr="008264AD" w14:paraId="67BA8CC1" w14:textId="77777777" w:rsidTr="00510E01">
        <w:tc>
          <w:tcPr>
            <w:tcW w:w="5949" w:type="dxa"/>
            <w:gridSpan w:val="5"/>
            <w:vAlign w:val="center"/>
          </w:tcPr>
          <w:p w14:paraId="0ED5E6C5"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Patrimônio líquido</w:t>
            </w:r>
            <w:r w:rsidRPr="008264AD">
              <w:rPr>
                <w:rFonts w:ascii="Calibri" w:hAnsi="Calibri" w:cs="Calibri"/>
                <w:lang w:eastAsia="pt-BR"/>
              </w:rPr>
              <w:t xml:space="preserve"> </w:t>
            </w:r>
            <w:r w:rsidRPr="008264AD">
              <w:rPr>
                <w:rFonts w:ascii="Calibri" w:hAnsi="Calibri" w:cs="Times New Roman"/>
                <w:szCs w:val="22"/>
                <w:lang w:eastAsia="pt-BR"/>
              </w:rPr>
              <w:t>(em R</w:t>
            </w:r>
            <w:r w:rsidRPr="008264AD">
              <w:rPr>
                <w:rFonts w:ascii="Calibri" w:hAnsi="Calibri" w:cs="Calibri"/>
                <w:lang w:eastAsia="pt-BR"/>
              </w:rPr>
              <w:t>$):</w:t>
            </w:r>
            <w:r w:rsidRPr="008264AD">
              <w:rPr>
                <w:rFonts w:ascii="Calibri" w:hAnsi="Calibri" w:cs="Times New Roman"/>
                <w:szCs w:val="22"/>
                <w:lang w:eastAsia="pt-BR"/>
              </w:rPr>
              <w:t xml:space="preserve">                      </w:t>
            </w:r>
          </w:p>
        </w:tc>
        <w:tc>
          <w:tcPr>
            <w:tcW w:w="4365" w:type="dxa"/>
            <w:gridSpan w:val="4"/>
            <w:vAlign w:val="center"/>
          </w:tcPr>
          <w:p w14:paraId="3F02C133"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198C9D0D" w14:textId="77777777" w:rsidTr="00510E01">
        <w:tc>
          <w:tcPr>
            <w:tcW w:w="5949" w:type="dxa"/>
            <w:gridSpan w:val="5"/>
            <w:vAlign w:val="center"/>
          </w:tcPr>
          <w:p w14:paraId="7AB6B009"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Valor total do capital comprometido (em R$):</w:t>
            </w:r>
          </w:p>
        </w:tc>
        <w:tc>
          <w:tcPr>
            <w:tcW w:w="4365" w:type="dxa"/>
            <w:gridSpan w:val="4"/>
            <w:vAlign w:val="center"/>
          </w:tcPr>
          <w:p w14:paraId="4D8C4700"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50E8D6B6" w14:textId="77777777" w:rsidTr="00510E01">
        <w:tc>
          <w:tcPr>
            <w:tcW w:w="5949" w:type="dxa"/>
            <w:gridSpan w:val="5"/>
            <w:vAlign w:val="center"/>
          </w:tcPr>
          <w:p w14:paraId="4271AB3A"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 xml:space="preserve">Quantidade de cotas subscritas:              </w:t>
            </w:r>
          </w:p>
        </w:tc>
        <w:tc>
          <w:tcPr>
            <w:tcW w:w="4365" w:type="dxa"/>
            <w:gridSpan w:val="4"/>
            <w:vAlign w:val="center"/>
          </w:tcPr>
          <w:p w14:paraId="1DC2B00E"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67C2C12D" w14:textId="77777777" w:rsidTr="00510E01">
        <w:tc>
          <w:tcPr>
            <w:tcW w:w="5949" w:type="dxa"/>
            <w:gridSpan w:val="5"/>
            <w:vAlign w:val="center"/>
          </w:tcPr>
          <w:p w14:paraId="0F81E4DA"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 xml:space="preserve">Valor total do capital subscrito (em R$): </w:t>
            </w:r>
          </w:p>
        </w:tc>
        <w:tc>
          <w:tcPr>
            <w:tcW w:w="4365" w:type="dxa"/>
            <w:gridSpan w:val="4"/>
            <w:vAlign w:val="center"/>
          </w:tcPr>
          <w:p w14:paraId="053545C8"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2DDC6837" w14:textId="77777777" w:rsidTr="00510E01">
        <w:trPr>
          <w:trHeight w:val="334"/>
        </w:trPr>
        <w:tc>
          <w:tcPr>
            <w:tcW w:w="5949" w:type="dxa"/>
            <w:gridSpan w:val="5"/>
            <w:vAlign w:val="center"/>
          </w:tcPr>
          <w:p w14:paraId="3579CC0A"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 xml:space="preserve">Quantidade de cotas integralizadas:     </w:t>
            </w:r>
          </w:p>
        </w:tc>
        <w:tc>
          <w:tcPr>
            <w:tcW w:w="4365" w:type="dxa"/>
            <w:gridSpan w:val="4"/>
            <w:vAlign w:val="center"/>
          </w:tcPr>
          <w:p w14:paraId="1C957CAB"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588DA8E8" w14:textId="77777777" w:rsidTr="00510E01">
        <w:tc>
          <w:tcPr>
            <w:tcW w:w="5949" w:type="dxa"/>
            <w:gridSpan w:val="5"/>
            <w:vAlign w:val="center"/>
          </w:tcPr>
          <w:p w14:paraId="7B96D361"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 xml:space="preserve">Valor total do capital integralizado (em R$): </w:t>
            </w:r>
          </w:p>
        </w:tc>
        <w:tc>
          <w:tcPr>
            <w:tcW w:w="4365" w:type="dxa"/>
            <w:gridSpan w:val="4"/>
            <w:vAlign w:val="center"/>
          </w:tcPr>
          <w:p w14:paraId="6438226D"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14D3FFF4" w14:textId="77777777" w:rsidTr="00510E01">
        <w:tc>
          <w:tcPr>
            <w:tcW w:w="5949" w:type="dxa"/>
            <w:gridSpan w:val="5"/>
            <w:vAlign w:val="center"/>
          </w:tcPr>
          <w:p w14:paraId="4D95A90B"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 xml:space="preserve">Valor total investido em cotas de outros </w:t>
            </w:r>
            <w:proofErr w:type="spellStart"/>
            <w:r w:rsidRPr="008264AD">
              <w:rPr>
                <w:rFonts w:ascii="Calibri" w:hAnsi="Calibri" w:cs="Times New Roman"/>
                <w:szCs w:val="22"/>
                <w:lang w:eastAsia="pt-BR"/>
              </w:rPr>
              <w:t>FIP</w:t>
            </w:r>
            <w:proofErr w:type="spellEnd"/>
            <w:r w:rsidRPr="008264AD">
              <w:rPr>
                <w:rFonts w:ascii="Calibri" w:hAnsi="Calibri" w:cs="Times New Roman"/>
                <w:szCs w:val="22"/>
                <w:lang w:eastAsia="pt-BR"/>
              </w:rPr>
              <w:t xml:space="preserve"> (em R$):</w:t>
            </w:r>
          </w:p>
        </w:tc>
        <w:tc>
          <w:tcPr>
            <w:tcW w:w="4365" w:type="dxa"/>
            <w:gridSpan w:val="4"/>
            <w:vAlign w:val="center"/>
          </w:tcPr>
          <w:p w14:paraId="0182DFE5"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37E635A0" w14:textId="77777777" w:rsidTr="00510E01">
        <w:tc>
          <w:tcPr>
            <w:tcW w:w="5949" w:type="dxa"/>
            <w:gridSpan w:val="5"/>
            <w:vAlign w:val="center"/>
          </w:tcPr>
          <w:p w14:paraId="240EEA1E"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Nº de cotistas por categoria</w:t>
            </w:r>
          </w:p>
        </w:tc>
        <w:tc>
          <w:tcPr>
            <w:tcW w:w="2191" w:type="dxa"/>
            <w:gridSpan w:val="2"/>
            <w:vAlign w:val="center"/>
          </w:tcPr>
          <w:p w14:paraId="6B3841E5"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Número de cotistas subscritores</w:t>
            </w:r>
          </w:p>
        </w:tc>
        <w:tc>
          <w:tcPr>
            <w:tcW w:w="2174" w:type="dxa"/>
            <w:gridSpan w:val="2"/>
            <w:vAlign w:val="center"/>
          </w:tcPr>
          <w:p w14:paraId="6844F134"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 das cotas subscritas</w:t>
            </w:r>
          </w:p>
        </w:tc>
      </w:tr>
      <w:tr w:rsidR="008264AD" w:rsidRPr="008264AD" w14:paraId="56D0E48D" w14:textId="77777777" w:rsidTr="00510E01">
        <w:tc>
          <w:tcPr>
            <w:tcW w:w="5949" w:type="dxa"/>
            <w:gridSpan w:val="5"/>
            <w:vAlign w:val="bottom"/>
          </w:tcPr>
          <w:p w14:paraId="15A41DE2"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Pessoa física</w:t>
            </w:r>
          </w:p>
        </w:tc>
        <w:tc>
          <w:tcPr>
            <w:tcW w:w="2191" w:type="dxa"/>
            <w:gridSpan w:val="2"/>
          </w:tcPr>
          <w:p w14:paraId="541B2A03" w14:textId="77777777" w:rsidR="008264AD" w:rsidRPr="008264AD" w:rsidRDefault="008264AD" w:rsidP="00A802BE">
            <w:pPr>
              <w:spacing w:before="0" w:after="0" w:line="240" w:lineRule="auto"/>
              <w:rPr>
                <w:rFonts w:ascii="Calibri" w:hAnsi="Calibri" w:cs="Times New Roman"/>
                <w:szCs w:val="22"/>
                <w:lang w:eastAsia="pt-BR"/>
              </w:rPr>
            </w:pPr>
          </w:p>
        </w:tc>
        <w:tc>
          <w:tcPr>
            <w:tcW w:w="2174" w:type="dxa"/>
            <w:gridSpan w:val="2"/>
          </w:tcPr>
          <w:p w14:paraId="312796CC"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31A78085" w14:textId="77777777" w:rsidTr="00510E01">
        <w:tc>
          <w:tcPr>
            <w:tcW w:w="5949" w:type="dxa"/>
            <w:gridSpan w:val="5"/>
            <w:vAlign w:val="bottom"/>
          </w:tcPr>
          <w:p w14:paraId="26DCEA43"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Pessoa jurídica não financeira</w:t>
            </w:r>
          </w:p>
        </w:tc>
        <w:tc>
          <w:tcPr>
            <w:tcW w:w="2191" w:type="dxa"/>
            <w:gridSpan w:val="2"/>
          </w:tcPr>
          <w:p w14:paraId="0413DB8B" w14:textId="77777777" w:rsidR="008264AD" w:rsidRPr="008264AD" w:rsidRDefault="008264AD" w:rsidP="00A802BE">
            <w:pPr>
              <w:spacing w:before="0" w:after="0" w:line="240" w:lineRule="auto"/>
              <w:rPr>
                <w:rFonts w:ascii="Calibri" w:hAnsi="Calibri" w:cs="Times New Roman"/>
                <w:szCs w:val="22"/>
                <w:lang w:eastAsia="pt-BR"/>
              </w:rPr>
            </w:pPr>
          </w:p>
        </w:tc>
        <w:tc>
          <w:tcPr>
            <w:tcW w:w="2174" w:type="dxa"/>
            <w:gridSpan w:val="2"/>
          </w:tcPr>
          <w:p w14:paraId="08DA16C0"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352D63E2" w14:textId="77777777" w:rsidTr="00510E01">
        <w:tc>
          <w:tcPr>
            <w:tcW w:w="5949" w:type="dxa"/>
            <w:gridSpan w:val="5"/>
            <w:vAlign w:val="bottom"/>
          </w:tcPr>
          <w:p w14:paraId="01FA2DB6"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Banco comercial</w:t>
            </w:r>
          </w:p>
        </w:tc>
        <w:tc>
          <w:tcPr>
            <w:tcW w:w="2191" w:type="dxa"/>
            <w:gridSpan w:val="2"/>
          </w:tcPr>
          <w:p w14:paraId="75B845DA" w14:textId="77777777" w:rsidR="008264AD" w:rsidRPr="008264AD" w:rsidRDefault="008264AD" w:rsidP="00A802BE">
            <w:pPr>
              <w:spacing w:before="0" w:after="0" w:line="240" w:lineRule="auto"/>
              <w:rPr>
                <w:rFonts w:ascii="Calibri" w:hAnsi="Calibri" w:cs="Times New Roman"/>
                <w:szCs w:val="22"/>
                <w:lang w:eastAsia="pt-BR"/>
              </w:rPr>
            </w:pPr>
          </w:p>
        </w:tc>
        <w:tc>
          <w:tcPr>
            <w:tcW w:w="2174" w:type="dxa"/>
            <w:gridSpan w:val="2"/>
          </w:tcPr>
          <w:p w14:paraId="395CB8E1"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34A21C7C" w14:textId="77777777" w:rsidTr="00510E01">
        <w:tc>
          <w:tcPr>
            <w:tcW w:w="5949" w:type="dxa"/>
            <w:gridSpan w:val="5"/>
            <w:vAlign w:val="bottom"/>
          </w:tcPr>
          <w:p w14:paraId="295DAE45"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Corretora ou distribuidora</w:t>
            </w:r>
          </w:p>
        </w:tc>
        <w:tc>
          <w:tcPr>
            <w:tcW w:w="2191" w:type="dxa"/>
            <w:gridSpan w:val="2"/>
          </w:tcPr>
          <w:p w14:paraId="09F34664" w14:textId="77777777" w:rsidR="008264AD" w:rsidRPr="008264AD" w:rsidRDefault="008264AD" w:rsidP="00A802BE">
            <w:pPr>
              <w:spacing w:before="0" w:after="0" w:line="240" w:lineRule="auto"/>
              <w:rPr>
                <w:rFonts w:ascii="Calibri" w:hAnsi="Calibri" w:cs="Times New Roman"/>
                <w:szCs w:val="22"/>
                <w:lang w:eastAsia="pt-BR"/>
              </w:rPr>
            </w:pPr>
          </w:p>
        </w:tc>
        <w:tc>
          <w:tcPr>
            <w:tcW w:w="2174" w:type="dxa"/>
            <w:gridSpan w:val="2"/>
          </w:tcPr>
          <w:p w14:paraId="54E01C14"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158ED1DF" w14:textId="77777777" w:rsidTr="00510E01">
        <w:tc>
          <w:tcPr>
            <w:tcW w:w="5949" w:type="dxa"/>
            <w:gridSpan w:val="5"/>
            <w:vAlign w:val="bottom"/>
          </w:tcPr>
          <w:p w14:paraId="4A2B8621"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Outras pessoas jurídicas financeiras</w:t>
            </w:r>
          </w:p>
        </w:tc>
        <w:tc>
          <w:tcPr>
            <w:tcW w:w="2191" w:type="dxa"/>
            <w:gridSpan w:val="2"/>
          </w:tcPr>
          <w:p w14:paraId="02C58BF7" w14:textId="77777777" w:rsidR="008264AD" w:rsidRPr="008264AD" w:rsidRDefault="008264AD" w:rsidP="00A802BE">
            <w:pPr>
              <w:spacing w:before="0" w:after="0" w:line="240" w:lineRule="auto"/>
              <w:rPr>
                <w:rFonts w:ascii="Calibri" w:hAnsi="Calibri" w:cs="Times New Roman"/>
                <w:szCs w:val="22"/>
                <w:lang w:eastAsia="pt-BR"/>
              </w:rPr>
            </w:pPr>
          </w:p>
        </w:tc>
        <w:tc>
          <w:tcPr>
            <w:tcW w:w="2174" w:type="dxa"/>
            <w:gridSpan w:val="2"/>
          </w:tcPr>
          <w:p w14:paraId="6F972C63"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6D5E0193" w14:textId="77777777" w:rsidTr="00510E01">
        <w:tc>
          <w:tcPr>
            <w:tcW w:w="5949" w:type="dxa"/>
            <w:gridSpan w:val="5"/>
            <w:vAlign w:val="bottom"/>
          </w:tcPr>
          <w:p w14:paraId="231624D1"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Investidores não residentes</w:t>
            </w:r>
          </w:p>
        </w:tc>
        <w:tc>
          <w:tcPr>
            <w:tcW w:w="2191" w:type="dxa"/>
            <w:gridSpan w:val="2"/>
          </w:tcPr>
          <w:p w14:paraId="238F205F" w14:textId="77777777" w:rsidR="008264AD" w:rsidRPr="008264AD" w:rsidRDefault="008264AD" w:rsidP="00A802BE">
            <w:pPr>
              <w:spacing w:before="0" w:after="0" w:line="240" w:lineRule="auto"/>
              <w:rPr>
                <w:rFonts w:ascii="Calibri" w:hAnsi="Calibri" w:cs="Times New Roman"/>
                <w:szCs w:val="22"/>
                <w:lang w:eastAsia="pt-BR"/>
              </w:rPr>
            </w:pPr>
          </w:p>
        </w:tc>
        <w:tc>
          <w:tcPr>
            <w:tcW w:w="2174" w:type="dxa"/>
            <w:gridSpan w:val="2"/>
          </w:tcPr>
          <w:p w14:paraId="44D9AA10"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54C36B8F" w14:textId="77777777" w:rsidTr="00510E01">
        <w:tc>
          <w:tcPr>
            <w:tcW w:w="5949" w:type="dxa"/>
            <w:gridSpan w:val="5"/>
            <w:vAlign w:val="bottom"/>
          </w:tcPr>
          <w:p w14:paraId="4A6F5578"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Entidade aberta de previdência complementar</w:t>
            </w:r>
          </w:p>
        </w:tc>
        <w:tc>
          <w:tcPr>
            <w:tcW w:w="2191" w:type="dxa"/>
            <w:gridSpan w:val="2"/>
          </w:tcPr>
          <w:p w14:paraId="2C2EBA2E" w14:textId="77777777" w:rsidR="008264AD" w:rsidRPr="008264AD" w:rsidRDefault="008264AD" w:rsidP="00A802BE">
            <w:pPr>
              <w:spacing w:before="0" w:after="0" w:line="240" w:lineRule="auto"/>
              <w:rPr>
                <w:rFonts w:ascii="Calibri" w:hAnsi="Calibri" w:cs="Times New Roman"/>
                <w:szCs w:val="22"/>
                <w:lang w:eastAsia="pt-BR"/>
              </w:rPr>
            </w:pPr>
          </w:p>
        </w:tc>
        <w:tc>
          <w:tcPr>
            <w:tcW w:w="2174" w:type="dxa"/>
            <w:gridSpan w:val="2"/>
          </w:tcPr>
          <w:p w14:paraId="17A94B88"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365590CF" w14:textId="77777777" w:rsidTr="00510E01">
        <w:tc>
          <w:tcPr>
            <w:tcW w:w="5949" w:type="dxa"/>
            <w:gridSpan w:val="5"/>
            <w:vAlign w:val="bottom"/>
          </w:tcPr>
          <w:p w14:paraId="68022DE8"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Entidade fechada de previdência complementar</w:t>
            </w:r>
          </w:p>
        </w:tc>
        <w:tc>
          <w:tcPr>
            <w:tcW w:w="2191" w:type="dxa"/>
            <w:gridSpan w:val="2"/>
          </w:tcPr>
          <w:p w14:paraId="36A7F8C5" w14:textId="77777777" w:rsidR="008264AD" w:rsidRPr="008264AD" w:rsidRDefault="008264AD" w:rsidP="00A802BE">
            <w:pPr>
              <w:spacing w:before="0" w:after="0" w:line="240" w:lineRule="auto"/>
              <w:rPr>
                <w:rFonts w:ascii="Calibri" w:hAnsi="Calibri" w:cs="Times New Roman"/>
                <w:szCs w:val="22"/>
                <w:lang w:eastAsia="pt-BR"/>
              </w:rPr>
            </w:pPr>
          </w:p>
        </w:tc>
        <w:tc>
          <w:tcPr>
            <w:tcW w:w="2174" w:type="dxa"/>
            <w:gridSpan w:val="2"/>
          </w:tcPr>
          <w:p w14:paraId="64FF6F16"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25E6DDAC" w14:textId="77777777" w:rsidTr="00510E01">
        <w:tc>
          <w:tcPr>
            <w:tcW w:w="5949" w:type="dxa"/>
            <w:gridSpan w:val="5"/>
            <w:vAlign w:val="bottom"/>
          </w:tcPr>
          <w:p w14:paraId="0BA12BAC"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Regime próprio de previdência dos servidores públicos</w:t>
            </w:r>
          </w:p>
        </w:tc>
        <w:tc>
          <w:tcPr>
            <w:tcW w:w="2191" w:type="dxa"/>
            <w:gridSpan w:val="2"/>
          </w:tcPr>
          <w:p w14:paraId="41150A20" w14:textId="77777777" w:rsidR="008264AD" w:rsidRPr="008264AD" w:rsidRDefault="008264AD" w:rsidP="00A802BE">
            <w:pPr>
              <w:spacing w:before="0" w:after="0" w:line="240" w:lineRule="auto"/>
              <w:rPr>
                <w:rFonts w:ascii="Calibri" w:hAnsi="Calibri" w:cs="Times New Roman"/>
                <w:szCs w:val="22"/>
                <w:lang w:eastAsia="pt-BR"/>
              </w:rPr>
            </w:pPr>
          </w:p>
        </w:tc>
        <w:tc>
          <w:tcPr>
            <w:tcW w:w="2174" w:type="dxa"/>
            <w:gridSpan w:val="2"/>
          </w:tcPr>
          <w:p w14:paraId="5F3240A5"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78EBB9AF" w14:textId="77777777" w:rsidTr="00510E01">
        <w:tc>
          <w:tcPr>
            <w:tcW w:w="5949" w:type="dxa"/>
            <w:gridSpan w:val="5"/>
            <w:vAlign w:val="bottom"/>
          </w:tcPr>
          <w:p w14:paraId="24D2E042"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 xml:space="preserve">Sociedade seguradora ou </w:t>
            </w:r>
            <w:proofErr w:type="spellStart"/>
            <w:r w:rsidRPr="008264AD">
              <w:rPr>
                <w:rFonts w:ascii="Calibri" w:hAnsi="Calibri" w:cs="Times New Roman"/>
                <w:szCs w:val="22"/>
                <w:lang w:eastAsia="pt-BR"/>
              </w:rPr>
              <w:t>resseguradora</w:t>
            </w:r>
            <w:proofErr w:type="spellEnd"/>
          </w:p>
        </w:tc>
        <w:tc>
          <w:tcPr>
            <w:tcW w:w="2191" w:type="dxa"/>
            <w:gridSpan w:val="2"/>
          </w:tcPr>
          <w:p w14:paraId="48F21679" w14:textId="77777777" w:rsidR="008264AD" w:rsidRPr="008264AD" w:rsidRDefault="008264AD" w:rsidP="00A802BE">
            <w:pPr>
              <w:spacing w:before="0" w:after="0" w:line="240" w:lineRule="auto"/>
              <w:rPr>
                <w:rFonts w:ascii="Calibri" w:hAnsi="Calibri" w:cs="Times New Roman"/>
                <w:szCs w:val="22"/>
                <w:lang w:eastAsia="pt-BR"/>
              </w:rPr>
            </w:pPr>
          </w:p>
        </w:tc>
        <w:tc>
          <w:tcPr>
            <w:tcW w:w="2174" w:type="dxa"/>
            <w:gridSpan w:val="2"/>
          </w:tcPr>
          <w:p w14:paraId="0A54F946"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4BE2064D" w14:textId="77777777" w:rsidTr="00510E01">
        <w:tc>
          <w:tcPr>
            <w:tcW w:w="5949" w:type="dxa"/>
            <w:gridSpan w:val="5"/>
            <w:vAlign w:val="bottom"/>
          </w:tcPr>
          <w:p w14:paraId="063F64D1"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Sociedade de capitalização e de arrendamento mercantil</w:t>
            </w:r>
          </w:p>
        </w:tc>
        <w:tc>
          <w:tcPr>
            <w:tcW w:w="2191" w:type="dxa"/>
            <w:gridSpan w:val="2"/>
          </w:tcPr>
          <w:p w14:paraId="490B4B51" w14:textId="77777777" w:rsidR="008264AD" w:rsidRPr="008264AD" w:rsidRDefault="008264AD" w:rsidP="00A802BE">
            <w:pPr>
              <w:spacing w:before="0" w:after="0" w:line="240" w:lineRule="auto"/>
              <w:rPr>
                <w:rFonts w:ascii="Calibri" w:hAnsi="Calibri" w:cs="Times New Roman"/>
                <w:szCs w:val="22"/>
                <w:lang w:eastAsia="pt-BR"/>
              </w:rPr>
            </w:pPr>
          </w:p>
        </w:tc>
        <w:tc>
          <w:tcPr>
            <w:tcW w:w="2174" w:type="dxa"/>
            <w:gridSpan w:val="2"/>
          </w:tcPr>
          <w:p w14:paraId="51552E67"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29D8566B" w14:textId="77777777" w:rsidTr="00510E01">
        <w:tc>
          <w:tcPr>
            <w:tcW w:w="5949" w:type="dxa"/>
            <w:gridSpan w:val="5"/>
            <w:vAlign w:val="bottom"/>
          </w:tcPr>
          <w:p w14:paraId="39188C7E"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Fundos de investimento imobiliário</w:t>
            </w:r>
          </w:p>
        </w:tc>
        <w:tc>
          <w:tcPr>
            <w:tcW w:w="2191" w:type="dxa"/>
            <w:gridSpan w:val="2"/>
          </w:tcPr>
          <w:p w14:paraId="7DD2936A" w14:textId="77777777" w:rsidR="008264AD" w:rsidRPr="008264AD" w:rsidRDefault="008264AD" w:rsidP="00A802BE">
            <w:pPr>
              <w:spacing w:before="0" w:after="0" w:line="240" w:lineRule="auto"/>
              <w:rPr>
                <w:rFonts w:ascii="Calibri" w:hAnsi="Calibri" w:cs="Times New Roman"/>
                <w:szCs w:val="22"/>
                <w:lang w:eastAsia="pt-BR"/>
              </w:rPr>
            </w:pPr>
          </w:p>
        </w:tc>
        <w:tc>
          <w:tcPr>
            <w:tcW w:w="2174" w:type="dxa"/>
            <w:gridSpan w:val="2"/>
          </w:tcPr>
          <w:p w14:paraId="126E3AF4"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11DEEC9D" w14:textId="77777777" w:rsidTr="00510E01">
        <w:tc>
          <w:tcPr>
            <w:tcW w:w="5949" w:type="dxa"/>
            <w:gridSpan w:val="5"/>
            <w:vAlign w:val="bottom"/>
          </w:tcPr>
          <w:p w14:paraId="6B780E0D"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Outros fundos de investimento</w:t>
            </w:r>
          </w:p>
        </w:tc>
        <w:tc>
          <w:tcPr>
            <w:tcW w:w="2191" w:type="dxa"/>
            <w:gridSpan w:val="2"/>
          </w:tcPr>
          <w:p w14:paraId="77BFF7FD" w14:textId="77777777" w:rsidR="008264AD" w:rsidRPr="008264AD" w:rsidRDefault="008264AD" w:rsidP="00A802BE">
            <w:pPr>
              <w:spacing w:before="0" w:after="0" w:line="240" w:lineRule="auto"/>
              <w:rPr>
                <w:rFonts w:ascii="Calibri" w:hAnsi="Calibri" w:cs="Times New Roman"/>
                <w:szCs w:val="22"/>
                <w:lang w:eastAsia="pt-BR"/>
              </w:rPr>
            </w:pPr>
          </w:p>
        </w:tc>
        <w:tc>
          <w:tcPr>
            <w:tcW w:w="2174" w:type="dxa"/>
            <w:gridSpan w:val="2"/>
          </w:tcPr>
          <w:p w14:paraId="1A999B13"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0AAAEEC3" w14:textId="77777777" w:rsidTr="00510E01">
        <w:tc>
          <w:tcPr>
            <w:tcW w:w="5949" w:type="dxa"/>
            <w:gridSpan w:val="5"/>
            <w:vAlign w:val="bottom"/>
          </w:tcPr>
          <w:p w14:paraId="30280C2B"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Cotistas de distribuidores por conta e ordem</w:t>
            </w:r>
          </w:p>
        </w:tc>
        <w:tc>
          <w:tcPr>
            <w:tcW w:w="2191" w:type="dxa"/>
            <w:gridSpan w:val="2"/>
          </w:tcPr>
          <w:p w14:paraId="0B678BE4" w14:textId="77777777" w:rsidR="008264AD" w:rsidRPr="008264AD" w:rsidRDefault="008264AD" w:rsidP="00A802BE">
            <w:pPr>
              <w:spacing w:before="0" w:after="0" w:line="240" w:lineRule="auto"/>
              <w:rPr>
                <w:rFonts w:ascii="Calibri" w:hAnsi="Calibri" w:cs="Times New Roman"/>
                <w:szCs w:val="22"/>
                <w:lang w:eastAsia="pt-BR"/>
              </w:rPr>
            </w:pPr>
          </w:p>
        </w:tc>
        <w:tc>
          <w:tcPr>
            <w:tcW w:w="2174" w:type="dxa"/>
            <w:gridSpan w:val="2"/>
          </w:tcPr>
          <w:p w14:paraId="1E6E5B22"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1B7C09EE" w14:textId="77777777" w:rsidTr="00510E01">
        <w:tc>
          <w:tcPr>
            <w:tcW w:w="5949" w:type="dxa"/>
            <w:gridSpan w:val="5"/>
            <w:vAlign w:val="bottom"/>
          </w:tcPr>
          <w:p w14:paraId="5A966649"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Outros tipos de cotistas não relacionados</w:t>
            </w:r>
          </w:p>
        </w:tc>
        <w:tc>
          <w:tcPr>
            <w:tcW w:w="2191" w:type="dxa"/>
            <w:gridSpan w:val="2"/>
          </w:tcPr>
          <w:p w14:paraId="56DEE83E" w14:textId="77777777" w:rsidR="008264AD" w:rsidRPr="008264AD" w:rsidRDefault="008264AD" w:rsidP="00A802BE">
            <w:pPr>
              <w:spacing w:before="0" w:after="0" w:line="240" w:lineRule="auto"/>
              <w:rPr>
                <w:rFonts w:ascii="Calibri" w:hAnsi="Calibri" w:cs="Times New Roman"/>
                <w:szCs w:val="22"/>
                <w:lang w:eastAsia="pt-BR"/>
              </w:rPr>
            </w:pPr>
          </w:p>
        </w:tc>
        <w:tc>
          <w:tcPr>
            <w:tcW w:w="2174" w:type="dxa"/>
            <w:gridSpan w:val="2"/>
          </w:tcPr>
          <w:p w14:paraId="408077AD"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5C5C157A" w14:textId="77777777" w:rsidTr="00510E01">
        <w:tc>
          <w:tcPr>
            <w:tcW w:w="5949" w:type="dxa"/>
            <w:gridSpan w:val="5"/>
            <w:vAlign w:val="bottom"/>
          </w:tcPr>
          <w:p w14:paraId="0095C063"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Número total de cotistas subscritores</w:t>
            </w:r>
          </w:p>
        </w:tc>
        <w:tc>
          <w:tcPr>
            <w:tcW w:w="2191" w:type="dxa"/>
            <w:gridSpan w:val="2"/>
          </w:tcPr>
          <w:p w14:paraId="0C02500A" w14:textId="77777777" w:rsidR="008264AD" w:rsidRPr="008264AD" w:rsidRDefault="008264AD" w:rsidP="00A802BE">
            <w:pPr>
              <w:spacing w:before="0" w:after="0" w:line="240" w:lineRule="auto"/>
              <w:rPr>
                <w:rFonts w:ascii="Calibri" w:hAnsi="Calibri" w:cs="Times New Roman"/>
                <w:szCs w:val="22"/>
                <w:lang w:eastAsia="pt-BR"/>
              </w:rPr>
            </w:pPr>
          </w:p>
        </w:tc>
        <w:tc>
          <w:tcPr>
            <w:tcW w:w="2174" w:type="dxa"/>
            <w:gridSpan w:val="2"/>
          </w:tcPr>
          <w:p w14:paraId="4FC53A58" w14:textId="77777777" w:rsidR="008264AD" w:rsidRPr="008264AD" w:rsidRDefault="008264AD" w:rsidP="00A802BE">
            <w:pPr>
              <w:spacing w:before="0" w:after="0" w:line="240" w:lineRule="auto"/>
              <w:rPr>
                <w:rFonts w:ascii="Calibri" w:hAnsi="Calibri" w:cs="Times New Roman"/>
                <w:szCs w:val="22"/>
                <w:lang w:eastAsia="pt-BR"/>
              </w:rPr>
            </w:pPr>
          </w:p>
        </w:tc>
      </w:tr>
      <w:tr w:rsidR="008264AD" w:rsidRPr="008264AD" w14:paraId="5243E64D" w14:textId="77777777" w:rsidTr="00510E01">
        <w:tc>
          <w:tcPr>
            <w:tcW w:w="1220" w:type="dxa"/>
            <w:vAlign w:val="center"/>
          </w:tcPr>
          <w:p w14:paraId="53B0C0D6"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Calibri"/>
                <w:lang w:eastAsia="pt-BR"/>
              </w:rPr>
              <w:lastRenderedPageBreak/>
              <w:t>Subclasse</w:t>
            </w:r>
            <w:r w:rsidRPr="008264AD">
              <w:rPr>
                <w:rFonts w:ascii="Calibri" w:hAnsi="Calibri" w:cs="Times New Roman"/>
                <w:szCs w:val="22"/>
                <w:lang w:eastAsia="pt-BR"/>
              </w:rPr>
              <w:t xml:space="preserve"> de cotas</w:t>
            </w:r>
          </w:p>
        </w:tc>
        <w:tc>
          <w:tcPr>
            <w:tcW w:w="1456" w:type="dxa"/>
            <w:vAlign w:val="center"/>
          </w:tcPr>
          <w:p w14:paraId="3EE2B193"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Nº de cotistas subscritores</w:t>
            </w:r>
          </w:p>
        </w:tc>
        <w:tc>
          <w:tcPr>
            <w:tcW w:w="1543" w:type="dxa"/>
            <w:vAlign w:val="center"/>
          </w:tcPr>
          <w:p w14:paraId="19C33A75"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Quantidade atual de cotas subscritas</w:t>
            </w:r>
          </w:p>
        </w:tc>
        <w:tc>
          <w:tcPr>
            <w:tcW w:w="1701" w:type="dxa"/>
            <w:vAlign w:val="center"/>
          </w:tcPr>
          <w:p w14:paraId="71A65D1D" w14:textId="77777777" w:rsidR="008264AD" w:rsidRPr="008264AD" w:rsidRDefault="008264AD" w:rsidP="00B3332A">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Quantidade atual de cotas integralizadas</w:t>
            </w:r>
          </w:p>
        </w:tc>
        <w:tc>
          <w:tcPr>
            <w:tcW w:w="992" w:type="dxa"/>
            <w:gridSpan w:val="2"/>
            <w:vAlign w:val="center"/>
          </w:tcPr>
          <w:p w14:paraId="164F0DBC" w14:textId="77777777" w:rsidR="008264AD" w:rsidRPr="008264AD" w:rsidRDefault="008264AD" w:rsidP="00983949">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Valor atual da cota (R$)</w:t>
            </w:r>
          </w:p>
        </w:tc>
        <w:tc>
          <w:tcPr>
            <w:tcW w:w="1418" w:type="dxa"/>
            <w:gridSpan w:val="2"/>
            <w:vAlign w:val="center"/>
          </w:tcPr>
          <w:p w14:paraId="71CEA3DC" w14:textId="77777777" w:rsidR="008264AD" w:rsidRPr="008264AD" w:rsidRDefault="008264AD" w:rsidP="00983949">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Possui direitos políticos especiais?</w:t>
            </w:r>
          </w:p>
        </w:tc>
        <w:tc>
          <w:tcPr>
            <w:tcW w:w="1984" w:type="dxa"/>
            <w:vAlign w:val="center"/>
          </w:tcPr>
          <w:p w14:paraId="1F712277" w14:textId="77777777" w:rsidR="008264AD" w:rsidRPr="008264AD" w:rsidRDefault="008264AD" w:rsidP="00E9262C">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Possui distintos direitos econômico-financeiros?</w:t>
            </w:r>
          </w:p>
        </w:tc>
      </w:tr>
      <w:tr w:rsidR="008264AD" w:rsidRPr="008264AD" w14:paraId="446422EA" w14:textId="77777777" w:rsidTr="00510E01">
        <w:tc>
          <w:tcPr>
            <w:tcW w:w="1220" w:type="dxa"/>
          </w:tcPr>
          <w:p w14:paraId="11E70539"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Arial"/>
                <w:lang w:eastAsia="pt-BR"/>
              </w:rPr>
              <w:t>Subclasse</w:t>
            </w:r>
            <w:r w:rsidRPr="008264AD">
              <w:rPr>
                <w:rFonts w:ascii="Calibri" w:hAnsi="Calibri" w:cs="Times New Roman"/>
                <w:szCs w:val="22"/>
                <w:lang w:eastAsia="pt-BR"/>
              </w:rPr>
              <w:t xml:space="preserve"> 1</w:t>
            </w:r>
          </w:p>
        </w:tc>
        <w:tc>
          <w:tcPr>
            <w:tcW w:w="1456" w:type="dxa"/>
          </w:tcPr>
          <w:p w14:paraId="66C008BD" w14:textId="77777777" w:rsidR="008264AD" w:rsidRPr="008264AD" w:rsidRDefault="008264AD" w:rsidP="00A802BE">
            <w:pPr>
              <w:spacing w:before="0" w:after="0" w:line="240" w:lineRule="auto"/>
              <w:rPr>
                <w:rFonts w:ascii="Calibri" w:hAnsi="Calibri" w:cs="Times New Roman"/>
                <w:szCs w:val="22"/>
                <w:lang w:eastAsia="pt-BR"/>
              </w:rPr>
            </w:pPr>
          </w:p>
        </w:tc>
        <w:tc>
          <w:tcPr>
            <w:tcW w:w="1543" w:type="dxa"/>
          </w:tcPr>
          <w:p w14:paraId="701C1ADE" w14:textId="77777777" w:rsidR="008264AD" w:rsidRPr="008264AD" w:rsidRDefault="008264AD" w:rsidP="00A802BE">
            <w:pPr>
              <w:spacing w:before="0" w:after="0" w:line="240" w:lineRule="auto"/>
              <w:rPr>
                <w:rFonts w:ascii="Calibri" w:hAnsi="Calibri" w:cs="Times New Roman"/>
                <w:szCs w:val="22"/>
                <w:lang w:eastAsia="pt-BR"/>
              </w:rPr>
            </w:pPr>
          </w:p>
        </w:tc>
        <w:tc>
          <w:tcPr>
            <w:tcW w:w="1701" w:type="dxa"/>
          </w:tcPr>
          <w:p w14:paraId="013F992F" w14:textId="77777777" w:rsidR="008264AD" w:rsidRPr="008264AD" w:rsidRDefault="008264AD" w:rsidP="00B3332A">
            <w:pPr>
              <w:spacing w:before="0" w:after="0" w:line="240" w:lineRule="auto"/>
              <w:rPr>
                <w:rFonts w:ascii="Calibri" w:hAnsi="Calibri" w:cs="Times New Roman"/>
                <w:szCs w:val="22"/>
                <w:lang w:eastAsia="pt-BR"/>
              </w:rPr>
            </w:pPr>
          </w:p>
        </w:tc>
        <w:tc>
          <w:tcPr>
            <w:tcW w:w="992" w:type="dxa"/>
            <w:gridSpan w:val="2"/>
          </w:tcPr>
          <w:p w14:paraId="7FE44E27" w14:textId="77777777" w:rsidR="008264AD" w:rsidRPr="008264AD" w:rsidRDefault="008264AD" w:rsidP="00983949">
            <w:pPr>
              <w:spacing w:before="0" w:after="0" w:line="240" w:lineRule="auto"/>
              <w:rPr>
                <w:rFonts w:ascii="Calibri" w:hAnsi="Calibri" w:cs="Times New Roman"/>
                <w:szCs w:val="22"/>
                <w:lang w:eastAsia="pt-BR"/>
              </w:rPr>
            </w:pPr>
          </w:p>
        </w:tc>
        <w:tc>
          <w:tcPr>
            <w:tcW w:w="1418" w:type="dxa"/>
            <w:gridSpan w:val="2"/>
          </w:tcPr>
          <w:p w14:paraId="74972334" w14:textId="77777777" w:rsidR="008264AD" w:rsidRPr="008264AD" w:rsidRDefault="008264AD" w:rsidP="00983949">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Sim/Não</w:t>
            </w:r>
          </w:p>
        </w:tc>
        <w:tc>
          <w:tcPr>
            <w:tcW w:w="1984" w:type="dxa"/>
          </w:tcPr>
          <w:p w14:paraId="652E82FD" w14:textId="77777777" w:rsidR="008264AD" w:rsidRPr="008264AD" w:rsidRDefault="008264AD" w:rsidP="00E9262C">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Sim/Não</w:t>
            </w:r>
          </w:p>
        </w:tc>
      </w:tr>
      <w:tr w:rsidR="008264AD" w:rsidRPr="008264AD" w14:paraId="7AC495E5" w14:textId="77777777" w:rsidTr="00510E01">
        <w:tc>
          <w:tcPr>
            <w:tcW w:w="1220" w:type="dxa"/>
          </w:tcPr>
          <w:p w14:paraId="509C4047"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Arial"/>
                <w:lang w:eastAsia="pt-BR"/>
              </w:rPr>
              <w:t>Subclasse</w:t>
            </w:r>
            <w:r w:rsidRPr="008264AD">
              <w:rPr>
                <w:rFonts w:ascii="Calibri" w:hAnsi="Calibri" w:cs="Times New Roman"/>
                <w:szCs w:val="22"/>
                <w:lang w:eastAsia="pt-BR"/>
              </w:rPr>
              <w:t xml:space="preserve"> 2</w:t>
            </w:r>
          </w:p>
        </w:tc>
        <w:tc>
          <w:tcPr>
            <w:tcW w:w="1456" w:type="dxa"/>
          </w:tcPr>
          <w:p w14:paraId="155AB265" w14:textId="77777777" w:rsidR="008264AD" w:rsidRPr="008264AD" w:rsidRDefault="008264AD" w:rsidP="00A802BE">
            <w:pPr>
              <w:spacing w:before="0" w:after="0" w:line="240" w:lineRule="auto"/>
              <w:rPr>
                <w:rFonts w:ascii="Calibri" w:hAnsi="Calibri" w:cs="Times New Roman"/>
                <w:szCs w:val="22"/>
                <w:lang w:eastAsia="pt-BR"/>
              </w:rPr>
            </w:pPr>
          </w:p>
        </w:tc>
        <w:tc>
          <w:tcPr>
            <w:tcW w:w="1543" w:type="dxa"/>
          </w:tcPr>
          <w:p w14:paraId="537A94EC" w14:textId="77777777" w:rsidR="008264AD" w:rsidRPr="008264AD" w:rsidRDefault="008264AD" w:rsidP="00A802BE">
            <w:pPr>
              <w:spacing w:before="0" w:after="0" w:line="240" w:lineRule="auto"/>
              <w:rPr>
                <w:rFonts w:ascii="Calibri" w:hAnsi="Calibri" w:cs="Times New Roman"/>
                <w:szCs w:val="22"/>
                <w:lang w:eastAsia="pt-BR"/>
              </w:rPr>
            </w:pPr>
          </w:p>
        </w:tc>
        <w:tc>
          <w:tcPr>
            <w:tcW w:w="1701" w:type="dxa"/>
          </w:tcPr>
          <w:p w14:paraId="20AFFF79" w14:textId="77777777" w:rsidR="008264AD" w:rsidRPr="008264AD" w:rsidRDefault="008264AD" w:rsidP="00B3332A">
            <w:pPr>
              <w:spacing w:before="0" w:after="0" w:line="240" w:lineRule="auto"/>
              <w:rPr>
                <w:rFonts w:ascii="Calibri" w:hAnsi="Calibri" w:cs="Times New Roman"/>
                <w:szCs w:val="22"/>
                <w:lang w:eastAsia="pt-BR"/>
              </w:rPr>
            </w:pPr>
          </w:p>
        </w:tc>
        <w:tc>
          <w:tcPr>
            <w:tcW w:w="992" w:type="dxa"/>
            <w:gridSpan w:val="2"/>
          </w:tcPr>
          <w:p w14:paraId="1AE8815A" w14:textId="77777777" w:rsidR="008264AD" w:rsidRPr="008264AD" w:rsidRDefault="008264AD" w:rsidP="00983949">
            <w:pPr>
              <w:spacing w:before="0" w:after="0" w:line="240" w:lineRule="auto"/>
              <w:rPr>
                <w:rFonts w:ascii="Calibri" w:hAnsi="Calibri" w:cs="Times New Roman"/>
                <w:szCs w:val="22"/>
                <w:lang w:eastAsia="pt-BR"/>
              </w:rPr>
            </w:pPr>
          </w:p>
        </w:tc>
        <w:tc>
          <w:tcPr>
            <w:tcW w:w="1418" w:type="dxa"/>
            <w:gridSpan w:val="2"/>
          </w:tcPr>
          <w:p w14:paraId="64B71C9B" w14:textId="77777777" w:rsidR="008264AD" w:rsidRPr="008264AD" w:rsidRDefault="008264AD" w:rsidP="00983949">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Sim/Não</w:t>
            </w:r>
          </w:p>
        </w:tc>
        <w:tc>
          <w:tcPr>
            <w:tcW w:w="1984" w:type="dxa"/>
          </w:tcPr>
          <w:p w14:paraId="5FD14803" w14:textId="77777777" w:rsidR="008264AD" w:rsidRPr="008264AD" w:rsidRDefault="008264AD" w:rsidP="00E9262C">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Sim/Não</w:t>
            </w:r>
          </w:p>
        </w:tc>
      </w:tr>
      <w:tr w:rsidR="008264AD" w:rsidRPr="008264AD" w14:paraId="34D39575" w14:textId="77777777" w:rsidTr="00510E01">
        <w:tc>
          <w:tcPr>
            <w:tcW w:w="1220" w:type="dxa"/>
          </w:tcPr>
          <w:p w14:paraId="62B7673A" w14:textId="77777777" w:rsidR="008264AD" w:rsidRPr="008264AD" w:rsidRDefault="008264AD" w:rsidP="00A802BE">
            <w:pPr>
              <w:spacing w:before="0" w:after="0" w:line="240" w:lineRule="auto"/>
              <w:ind w:firstLine="0"/>
              <w:rPr>
                <w:rFonts w:ascii="Calibri" w:hAnsi="Calibri" w:cs="Times New Roman"/>
                <w:szCs w:val="22"/>
                <w:lang w:eastAsia="pt-BR"/>
              </w:rPr>
            </w:pPr>
            <w:r w:rsidRPr="008264AD">
              <w:rPr>
                <w:rFonts w:ascii="Calibri" w:hAnsi="Calibri" w:cs="Arial"/>
                <w:lang w:eastAsia="pt-BR"/>
              </w:rPr>
              <w:t>Subclasse</w:t>
            </w:r>
            <w:r w:rsidRPr="008264AD">
              <w:rPr>
                <w:rFonts w:ascii="Calibri" w:hAnsi="Calibri" w:cs="Times New Roman"/>
                <w:szCs w:val="22"/>
                <w:lang w:eastAsia="pt-BR"/>
              </w:rPr>
              <w:t xml:space="preserve"> N</w:t>
            </w:r>
          </w:p>
        </w:tc>
        <w:tc>
          <w:tcPr>
            <w:tcW w:w="1456" w:type="dxa"/>
          </w:tcPr>
          <w:p w14:paraId="310011C9" w14:textId="77777777" w:rsidR="008264AD" w:rsidRPr="008264AD" w:rsidRDefault="008264AD" w:rsidP="00A802BE">
            <w:pPr>
              <w:spacing w:before="0" w:after="0" w:line="240" w:lineRule="auto"/>
              <w:rPr>
                <w:rFonts w:ascii="Calibri" w:hAnsi="Calibri" w:cs="Times New Roman"/>
                <w:szCs w:val="22"/>
                <w:lang w:eastAsia="pt-BR"/>
              </w:rPr>
            </w:pPr>
          </w:p>
        </w:tc>
        <w:tc>
          <w:tcPr>
            <w:tcW w:w="1543" w:type="dxa"/>
          </w:tcPr>
          <w:p w14:paraId="6AB70D34" w14:textId="77777777" w:rsidR="008264AD" w:rsidRPr="008264AD" w:rsidRDefault="008264AD" w:rsidP="00A802BE">
            <w:pPr>
              <w:spacing w:before="0" w:after="0" w:line="240" w:lineRule="auto"/>
              <w:rPr>
                <w:rFonts w:ascii="Calibri" w:hAnsi="Calibri" w:cs="Times New Roman"/>
                <w:szCs w:val="22"/>
                <w:lang w:eastAsia="pt-BR"/>
              </w:rPr>
            </w:pPr>
          </w:p>
        </w:tc>
        <w:tc>
          <w:tcPr>
            <w:tcW w:w="1701" w:type="dxa"/>
          </w:tcPr>
          <w:p w14:paraId="0B828525" w14:textId="77777777" w:rsidR="008264AD" w:rsidRPr="008264AD" w:rsidRDefault="008264AD" w:rsidP="00B3332A">
            <w:pPr>
              <w:spacing w:before="0" w:after="0" w:line="240" w:lineRule="auto"/>
              <w:rPr>
                <w:rFonts w:ascii="Calibri" w:hAnsi="Calibri" w:cs="Times New Roman"/>
                <w:szCs w:val="22"/>
                <w:lang w:eastAsia="pt-BR"/>
              </w:rPr>
            </w:pPr>
          </w:p>
        </w:tc>
        <w:tc>
          <w:tcPr>
            <w:tcW w:w="992" w:type="dxa"/>
            <w:gridSpan w:val="2"/>
          </w:tcPr>
          <w:p w14:paraId="293A9C95" w14:textId="77777777" w:rsidR="008264AD" w:rsidRPr="008264AD" w:rsidRDefault="008264AD" w:rsidP="00983949">
            <w:pPr>
              <w:spacing w:before="0" w:after="0" w:line="240" w:lineRule="auto"/>
              <w:rPr>
                <w:rFonts w:ascii="Calibri" w:hAnsi="Calibri" w:cs="Times New Roman"/>
                <w:szCs w:val="22"/>
                <w:lang w:eastAsia="pt-BR"/>
              </w:rPr>
            </w:pPr>
          </w:p>
        </w:tc>
        <w:tc>
          <w:tcPr>
            <w:tcW w:w="1418" w:type="dxa"/>
            <w:gridSpan w:val="2"/>
          </w:tcPr>
          <w:p w14:paraId="4895C630" w14:textId="77777777" w:rsidR="008264AD" w:rsidRPr="008264AD" w:rsidRDefault="008264AD" w:rsidP="00983949">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Sim/Não</w:t>
            </w:r>
          </w:p>
        </w:tc>
        <w:tc>
          <w:tcPr>
            <w:tcW w:w="1984" w:type="dxa"/>
          </w:tcPr>
          <w:p w14:paraId="34E0F2E9" w14:textId="77777777" w:rsidR="008264AD" w:rsidRPr="008264AD" w:rsidRDefault="008264AD" w:rsidP="00E9262C">
            <w:pPr>
              <w:spacing w:before="0" w:after="0" w:line="240" w:lineRule="auto"/>
              <w:ind w:firstLine="0"/>
              <w:rPr>
                <w:rFonts w:ascii="Calibri" w:hAnsi="Calibri" w:cs="Times New Roman"/>
                <w:szCs w:val="22"/>
                <w:lang w:eastAsia="pt-BR"/>
              </w:rPr>
            </w:pPr>
            <w:r w:rsidRPr="008264AD">
              <w:rPr>
                <w:rFonts w:ascii="Calibri" w:hAnsi="Calibri" w:cs="Times New Roman"/>
                <w:szCs w:val="22"/>
                <w:lang w:eastAsia="pt-BR"/>
              </w:rPr>
              <w:t>Sim/Não</w:t>
            </w:r>
          </w:p>
        </w:tc>
      </w:tr>
    </w:tbl>
    <w:p w14:paraId="7C98AC7B" w14:textId="5472428B" w:rsidR="003A3F18" w:rsidRPr="00FB227D" w:rsidRDefault="003A3F18" w:rsidP="00966D39">
      <w:pPr>
        <w:rPr>
          <w:rFonts w:ascii="Calibri" w:hAnsi="Calibri" w:cs="Times New Roman"/>
          <w:szCs w:val="22"/>
          <w:lang w:eastAsia="pt-BR"/>
        </w:rPr>
      </w:pPr>
    </w:p>
    <w:tbl>
      <w:tblPr>
        <w:tblpPr w:leftFromText="141" w:rightFromText="141"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456"/>
        <w:gridCol w:w="1543"/>
        <w:gridCol w:w="1701"/>
        <w:gridCol w:w="29"/>
        <w:gridCol w:w="963"/>
        <w:gridCol w:w="1228"/>
        <w:gridCol w:w="190"/>
        <w:gridCol w:w="1984"/>
      </w:tblGrid>
      <w:tr w:rsidR="003A3F18" w:rsidRPr="003A3F18" w14:paraId="1D1A2A3B" w14:textId="77777777" w:rsidTr="00BF1D39">
        <w:tc>
          <w:tcPr>
            <w:tcW w:w="5949" w:type="dxa"/>
            <w:gridSpan w:val="5"/>
            <w:vAlign w:val="center"/>
          </w:tcPr>
          <w:p w14:paraId="120BC8BB" w14:textId="77777777" w:rsidR="003A3F18" w:rsidRPr="003A3F18" w:rsidRDefault="003A3F18" w:rsidP="00A802BE">
            <w:pPr>
              <w:spacing w:before="0" w:after="0" w:line="240" w:lineRule="auto"/>
              <w:ind w:firstLine="457"/>
              <w:rPr>
                <w:rFonts w:ascii="Calibri" w:hAnsi="Calibri" w:cs="Times New Roman"/>
                <w:szCs w:val="22"/>
                <w:lang w:eastAsia="pt-BR"/>
              </w:rPr>
            </w:pPr>
            <w:r w:rsidRPr="003A3F18">
              <w:rPr>
                <w:rFonts w:ascii="Calibri" w:hAnsi="Calibri" w:cs="Times New Roman"/>
                <w:szCs w:val="22"/>
                <w:lang w:eastAsia="pt-BR"/>
              </w:rPr>
              <w:t>ESPECIFICAÇÕES</w:t>
            </w:r>
          </w:p>
        </w:tc>
        <w:tc>
          <w:tcPr>
            <w:tcW w:w="4365" w:type="dxa"/>
            <w:gridSpan w:val="4"/>
            <w:vAlign w:val="center"/>
          </w:tcPr>
          <w:p w14:paraId="6920744A" w14:textId="77777777" w:rsidR="003A3F18" w:rsidRPr="003A3F18" w:rsidRDefault="003A3F18" w:rsidP="00A802BE">
            <w:pPr>
              <w:spacing w:before="0" w:after="0" w:line="240" w:lineRule="auto"/>
              <w:ind w:firstLine="319"/>
              <w:rPr>
                <w:rFonts w:ascii="Calibri" w:hAnsi="Calibri" w:cs="Times New Roman"/>
                <w:szCs w:val="22"/>
                <w:lang w:eastAsia="pt-BR"/>
              </w:rPr>
            </w:pPr>
            <w:r w:rsidRPr="003A3F18">
              <w:rPr>
                <w:rFonts w:ascii="Calibri" w:hAnsi="Calibri" w:cs="Times New Roman"/>
                <w:szCs w:val="22"/>
                <w:lang w:eastAsia="pt-BR"/>
              </w:rPr>
              <w:t>VALORES/INFORMAÇÕES</w:t>
            </w:r>
          </w:p>
        </w:tc>
      </w:tr>
      <w:tr w:rsidR="003A3F18" w:rsidRPr="003A3F18" w14:paraId="3AE91568" w14:textId="77777777" w:rsidTr="00BF1D39">
        <w:tc>
          <w:tcPr>
            <w:tcW w:w="5949" w:type="dxa"/>
            <w:gridSpan w:val="5"/>
            <w:vAlign w:val="center"/>
          </w:tcPr>
          <w:p w14:paraId="0FD2C9C4"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Patrimônio líquido</w:t>
            </w:r>
            <w:r w:rsidRPr="003A3F18">
              <w:rPr>
                <w:rFonts w:ascii="Calibri" w:hAnsi="Calibri" w:cs="Calibri"/>
                <w:lang w:eastAsia="pt-BR"/>
              </w:rPr>
              <w:t xml:space="preserve"> </w:t>
            </w:r>
            <w:r w:rsidRPr="003A3F18">
              <w:rPr>
                <w:rFonts w:ascii="Calibri" w:hAnsi="Calibri" w:cs="Times New Roman"/>
                <w:szCs w:val="22"/>
                <w:lang w:eastAsia="pt-BR"/>
              </w:rPr>
              <w:t>(em R</w:t>
            </w:r>
            <w:r w:rsidRPr="003A3F18">
              <w:rPr>
                <w:rFonts w:ascii="Calibri" w:hAnsi="Calibri" w:cs="Calibri"/>
                <w:lang w:eastAsia="pt-BR"/>
              </w:rPr>
              <w:t>$):</w:t>
            </w:r>
            <w:r w:rsidRPr="003A3F18">
              <w:rPr>
                <w:rFonts w:ascii="Calibri" w:hAnsi="Calibri" w:cs="Times New Roman"/>
                <w:szCs w:val="22"/>
                <w:lang w:eastAsia="pt-BR"/>
              </w:rPr>
              <w:t xml:space="preserve">                      </w:t>
            </w:r>
          </w:p>
        </w:tc>
        <w:tc>
          <w:tcPr>
            <w:tcW w:w="4365" w:type="dxa"/>
            <w:gridSpan w:val="4"/>
            <w:vAlign w:val="center"/>
          </w:tcPr>
          <w:p w14:paraId="24931DC0"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6095CAA4" w14:textId="77777777" w:rsidTr="00BF1D39">
        <w:tc>
          <w:tcPr>
            <w:tcW w:w="5949" w:type="dxa"/>
            <w:gridSpan w:val="5"/>
            <w:vAlign w:val="center"/>
          </w:tcPr>
          <w:p w14:paraId="1AE71BA3"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Valor total do capital comprometido (em R$):</w:t>
            </w:r>
          </w:p>
        </w:tc>
        <w:tc>
          <w:tcPr>
            <w:tcW w:w="4365" w:type="dxa"/>
            <w:gridSpan w:val="4"/>
            <w:vAlign w:val="center"/>
          </w:tcPr>
          <w:p w14:paraId="2F1C026D"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3345879A" w14:textId="77777777" w:rsidTr="00BF1D39">
        <w:tc>
          <w:tcPr>
            <w:tcW w:w="5949" w:type="dxa"/>
            <w:gridSpan w:val="5"/>
            <w:vAlign w:val="center"/>
          </w:tcPr>
          <w:p w14:paraId="6D8BD483"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 xml:space="preserve">Quantidade de cotas subscritas:              </w:t>
            </w:r>
          </w:p>
        </w:tc>
        <w:tc>
          <w:tcPr>
            <w:tcW w:w="4365" w:type="dxa"/>
            <w:gridSpan w:val="4"/>
            <w:vAlign w:val="center"/>
          </w:tcPr>
          <w:p w14:paraId="286484C0"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5B99F51B" w14:textId="77777777" w:rsidTr="00BF1D39">
        <w:tc>
          <w:tcPr>
            <w:tcW w:w="5949" w:type="dxa"/>
            <w:gridSpan w:val="5"/>
            <w:vAlign w:val="center"/>
          </w:tcPr>
          <w:p w14:paraId="0D6FEE39"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 xml:space="preserve">Valor total do capital subscrito (em R$): </w:t>
            </w:r>
          </w:p>
        </w:tc>
        <w:tc>
          <w:tcPr>
            <w:tcW w:w="4365" w:type="dxa"/>
            <w:gridSpan w:val="4"/>
            <w:vAlign w:val="center"/>
          </w:tcPr>
          <w:p w14:paraId="1A12BAEE"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4A040947" w14:textId="77777777" w:rsidTr="00BF1D39">
        <w:trPr>
          <w:trHeight w:val="334"/>
        </w:trPr>
        <w:tc>
          <w:tcPr>
            <w:tcW w:w="5949" w:type="dxa"/>
            <w:gridSpan w:val="5"/>
            <w:vAlign w:val="center"/>
          </w:tcPr>
          <w:p w14:paraId="3C5CF2F0"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 xml:space="preserve">Quantidade de cotas integralizadas:     </w:t>
            </w:r>
          </w:p>
        </w:tc>
        <w:tc>
          <w:tcPr>
            <w:tcW w:w="4365" w:type="dxa"/>
            <w:gridSpan w:val="4"/>
            <w:vAlign w:val="center"/>
          </w:tcPr>
          <w:p w14:paraId="54E0AAC4"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45164157" w14:textId="77777777" w:rsidTr="00BF1D39">
        <w:tc>
          <w:tcPr>
            <w:tcW w:w="5949" w:type="dxa"/>
            <w:gridSpan w:val="5"/>
            <w:vAlign w:val="center"/>
          </w:tcPr>
          <w:p w14:paraId="17E4CE19"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 xml:space="preserve">Valor total do capital integralizado (em R$): </w:t>
            </w:r>
          </w:p>
        </w:tc>
        <w:tc>
          <w:tcPr>
            <w:tcW w:w="4365" w:type="dxa"/>
            <w:gridSpan w:val="4"/>
            <w:vAlign w:val="center"/>
          </w:tcPr>
          <w:p w14:paraId="3FC35EBD"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2C4D19AC" w14:textId="77777777" w:rsidTr="00BF1D39">
        <w:tc>
          <w:tcPr>
            <w:tcW w:w="5949" w:type="dxa"/>
            <w:gridSpan w:val="5"/>
            <w:vAlign w:val="center"/>
          </w:tcPr>
          <w:p w14:paraId="01D587CB"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 xml:space="preserve">Valor total investido em cotas de outros </w:t>
            </w:r>
            <w:proofErr w:type="spellStart"/>
            <w:r w:rsidRPr="003A3F18">
              <w:rPr>
                <w:rFonts w:ascii="Calibri" w:hAnsi="Calibri" w:cs="Times New Roman"/>
                <w:szCs w:val="22"/>
                <w:lang w:eastAsia="pt-BR"/>
              </w:rPr>
              <w:t>FIP</w:t>
            </w:r>
            <w:proofErr w:type="spellEnd"/>
            <w:r w:rsidRPr="003A3F18">
              <w:rPr>
                <w:rFonts w:ascii="Calibri" w:hAnsi="Calibri" w:cs="Times New Roman"/>
                <w:szCs w:val="22"/>
                <w:lang w:eastAsia="pt-BR"/>
              </w:rPr>
              <w:t xml:space="preserve"> (em R$):</w:t>
            </w:r>
          </w:p>
        </w:tc>
        <w:tc>
          <w:tcPr>
            <w:tcW w:w="4365" w:type="dxa"/>
            <w:gridSpan w:val="4"/>
            <w:vAlign w:val="center"/>
          </w:tcPr>
          <w:p w14:paraId="77C71A69"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77B8F0C3" w14:textId="77777777" w:rsidTr="00BF1D39">
        <w:tc>
          <w:tcPr>
            <w:tcW w:w="5949" w:type="dxa"/>
            <w:gridSpan w:val="5"/>
            <w:vAlign w:val="center"/>
          </w:tcPr>
          <w:p w14:paraId="24DE98B4"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Nº de cotistas por categoria</w:t>
            </w:r>
          </w:p>
        </w:tc>
        <w:tc>
          <w:tcPr>
            <w:tcW w:w="2191" w:type="dxa"/>
            <w:gridSpan w:val="2"/>
            <w:vAlign w:val="center"/>
          </w:tcPr>
          <w:p w14:paraId="0A94F43B"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Número de cotistas subscritores</w:t>
            </w:r>
          </w:p>
        </w:tc>
        <w:tc>
          <w:tcPr>
            <w:tcW w:w="2174" w:type="dxa"/>
            <w:gridSpan w:val="2"/>
            <w:vAlign w:val="center"/>
          </w:tcPr>
          <w:p w14:paraId="0F6A2FD0"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 das cotas subscritas</w:t>
            </w:r>
          </w:p>
        </w:tc>
      </w:tr>
      <w:tr w:rsidR="003A3F18" w:rsidRPr="003A3F18" w14:paraId="7B8C0B7A" w14:textId="77777777" w:rsidTr="00BF1D39">
        <w:tc>
          <w:tcPr>
            <w:tcW w:w="5949" w:type="dxa"/>
            <w:gridSpan w:val="5"/>
            <w:vAlign w:val="bottom"/>
          </w:tcPr>
          <w:p w14:paraId="0CF95D82"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Pessoa física</w:t>
            </w:r>
          </w:p>
        </w:tc>
        <w:tc>
          <w:tcPr>
            <w:tcW w:w="2191" w:type="dxa"/>
            <w:gridSpan w:val="2"/>
          </w:tcPr>
          <w:p w14:paraId="5584F0A8" w14:textId="77777777" w:rsidR="003A3F18" w:rsidRPr="003A3F18" w:rsidRDefault="003A3F18" w:rsidP="00A802BE">
            <w:pPr>
              <w:spacing w:before="0" w:after="0" w:line="240" w:lineRule="auto"/>
              <w:rPr>
                <w:rFonts w:ascii="Calibri" w:hAnsi="Calibri" w:cs="Times New Roman"/>
                <w:szCs w:val="22"/>
                <w:lang w:eastAsia="pt-BR"/>
              </w:rPr>
            </w:pPr>
          </w:p>
        </w:tc>
        <w:tc>
          <w:tcPr>
            <w:tcW w:w="2174" w:type="dxa"/>
            <w:gridSpan w:val="2"/>
          </w:tcPr>
          <w:p w14:paraId="68115238"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5A83BE16" w14:textId="77777777" w:rsidTr="00BF1D39">
        <w:tc>
          <w:tcPr>
            <w:tcW w:w="5949" w:type="dxa"/>
            <w:gridSpan w:val="5"/>
            <w:vAlign w:val="bottom"/>
          </w:tcPr>
          <w:p w14:paraId="46A13F0E"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Pessoa jurídica não financeira</w:t>
            </w:r>
          </w:p>
        </w:tc>
        <w:tc>
          <w:tcPr>
            <w:tcW w:w="2191" w:type="dxa"/>
            <w:gridSpan w:val="2"/>
          </w:tcPr>
          <w:p w14:paraId="32FCE01E" w14:textId="77777777" w:rsidR="003A3F18" w:rsidRPr="003A3F18" w:rsidRDefault="003A3F18" w:rsidP="00A802BE">
            <w:pPr>
              <w:spacing w:before="0" w:after="0" w:line="240" w:lineRule="auto"/>
              <w:rPr>
                <w:rFonts w:ascii="Calibri" w:hAnsi="Calibri" w:cs="Times New Roman"/>
                <w:szCs w:val="22"/>
                <w:lang w:eastAsia="pt-BR"/>
              </w:rPr>
            </w:pPr>
          </w:p>
        </w:tc>
        <w:tc>
          <w:tcPr>
            <w:tcW w:w="2174" w:type="dxa"/>
            <w:gridSpan w:val="2"/>
          </w:tcPr>
          <w:p w14:paraId="2A2EA52F"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777B918B" w14:textId="77777777" w:rsidTr="00BF1D39">
        <w:tc>
          <w:tcPr>
            <w:tcW w:w="5949" w:type="dxa"/>
            <w:gridSpan w:val="5"/>
            <w:vAlign w:val="bottom"/>
          </w:tcPr>
          <w:p w14:paraId="0B202CCF"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Banco comercial</w:t>
            </w:r>
          </w:p>
        </w:tc>
        <w:tc>
          <w:tcPr>
            <w:tcW w:w="2191" w:type="dxa"/>
            <w:gridSpan w:val="2"/>
          </w:tcPr>
          <w:p w14:paraId="6C63BA5E" w14:textId="77777777" w:rsidR="003A3F18" w:rsidRPr="003A3F18" w:rsidRDefault="003A3F18" w:rsidP="00A802BE">
            <w:pPr>
              <w:spacing w:before="0" w:after="0" w:line="240" w:lineRule="auto"/>
              <w:rPr>
                <w:rFonts w:ascii="Calibri" w:hAnsi="Calibri" w:cs="Times New Roman"/>
                <w:szCs w:val="22"/>
                <w:lang w:eastAsia="pt-BR"/>
              </w:rPr>
            </w:pPr>
          </w:p>
        </w:tc>
        <w:tc>
          <w:tcPr>
            <w:tcW w:w="2174" w:type="dxa"/>
            <w:gridSpan w:val="2"/>
          </w:tcPr>
          <w:p w14:paraId="48F198B1"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7234CB65" w14:textId="77777777" w:rsidTr="00BF1D39">
        <w:tc>
          <w:tcPr>
            <w:tcW w:w="5949" w:type="dxa"/>
            <w:gridSpan w:val="5"/>
            <w:vAlign w:val="bottom"/>
          </w:tcPr>
          <w:p w14:paraId="5A8B7A21"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Corretora ou distribuidora</w:t>
            </w:r>
          </w:p>
        </w:tc>
        <w:tc>
          <w:tcPr>
            <w:tcW w:w="2191" w:type="dxa"/>
            <w:gridSpan w:val="2"/>
          </w:tcPr>
          <w:p w14:paraId="33D92EE9" w14:textId="77777777" w:rsidR="003A3F18" w:rsidRPr="003A3F18" w:rsidRDefault="003A3F18" w:rsidP="00A802BE">
            <w:pPr>
              <w:spacing w:before="0" w:after="0" w:line="240" w:lineRule="auto"/>
              <w:rPr>
                <w:rFonts w:ascii="Calibri" w:hAnsi="Calibri" w:cs="Times New Roman"/>
                <w:szCs w:val="22"/>
                <w:lang w:eastAsia="pt-BR"/>
              </w:rPr>
            </w:pPr>
          </w:p>
        </w:tc>
        <w:tc>
          <w:tcPr>
            <w:tcW w:w="2174" w:type="dxa"/>
            <w:gridSpan w:val="2"/>
          </w:tcPr>
          <w:p w14:paraId="2DE98234"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31E53509" w14:textId="77777777" w:rsidTr="00BF1D39">
        <w:tc>
          <w:tcPr>
            <w:tcW w:w="5949" w:type="dxa"/>
            <w:gridSpan w:val="5"/>
            <w:vAlign w:val="bottom"/>
          </w:tcPr>
          <w:p w14:paraId="6E6BDEF8"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Outras pessoas jurídicas financeiras</w:t>
            </w:r>
          </w:p>
        </w:tc>
        <w:tc>
          <w:tcPr>
            <w:tcW w:w="2191" w:type="dxa"/>
            <w:gridSpan w:val="2"/>
          </w:tcPr>
          <w:p w14:paraId="3B55C4E8" w14:textId="77777777" w:rsidR="003A3F18" w:rsidRPr="003A3F18" w:rsidRDefault="003A3F18" w:rsidP="00A802BE">
            <w:pPr>
              <w:spacing w:before="0" w:after="0" w:line="240" w:lineRule="auto"/>
              <w:rPr>
                <w:rFonts w:ascii="Calibri" w:hAnsi="Calibri" w:cs="Times New Roman"/>
                <w:szCs w:val="22"/>
                <w:lang w:eastAsia="pt-BR"/>
              </w:rPr>
            </w:pPr>
          </w:p>
        </w:tc>
        <w:tc>
          <w:tcPr>
            <w:tcW w:w="2174" w:type="dxa"/>
            <w:gridSpan w:val="2"/>
          </w:tcPr>
          <w:p w14:paraId="646FD903"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2C024B2C" w14:textId="77777777" w:rsidTr="00BF1D39">
        <w:tc>
          <w:tcPr>
            <w:tcW w:w="5949" w:type="dxa"/>
            <w:gridSpan w:val="5"/>
            <w:vAlign w:val="bottom"/>
          </w:tcPr>
          <w:p w14:paraId="41307828"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Investidores não residentes</w:t>
            </w:r>
          </w:p>
        </w:tc>
        <w:tc>
          <w:tcPr>
            <w:tcW w:w="2191" w:type="dxa"/>
            <w:gridSpan w:val="2"/>
          </w:tcPr>
          <w:p w14:paraId="7B7E60DB" w14:textId="77777777" w:rsidR="003A3F18" w:rsidRPr="003A3F18" w:rsidRDefault="003A3F18" w:rsidP="00A802BE">
            <w:pPr>
              <w:spacing w:before="0" w:after="0" w:line="240" w:lineRule="auto"/>
              <w:rPr>
                <w:rFonts w:ascii="Calibri" w:hAnsi="Calibri" w:cs="Times New Roman"/>
                <w:szCs w:val="22"/>
                <w:lang w:eastAsia="pt-BR"/>
              </w:rPr>
            </w:pPr>
          </w:p>
        </w:tc>
        <w:tc>
          <w:tcPr>
            <w:tcW w:w="2174" w:type="dxa"/>
            <w:gridSpan w:val="2"/>
          </w:tcPr>
          <w:p w14:paraId="3A56B8F4"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0CB088CB" w14:textId="77777777" w:rsidTr="00BF1D39">
        <w:tc>
          <w:tcPr>
            <w:tcW w:w="5949" w:type="dxa"/>
            <w:gridSpan w:val="5"/>
            <w:vAlign w:val="bottom"/>
          </w:tcPr>
          <w:p w14:paraId="6F0AAB5A"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Entidade aberta de previdência complementar</w:t>
            </w:r>
          </w:p>
        </w:tc>
        <w:tc>
          <w:tcPr>
            <w:tcW w:w="2191" w:type="dxa"/>
            <w:gridSpan w:val="2"/>
          </w:tcPr>
          <w:p w14:paraId="075C89C5" w14:textId="77777777" w:rsidR="003A3F18" w:rsidRPr="003A3F18" w:rsidRDefault="003A3F18" w:rsidP="00A802BE">
            <w:pPr>
              <w:spacing w:before="0" w:after="0" w:line="240" w:lineRule="auto"/>
              <w:rPr>
                <w:rFonts w:ascii="Calibri" w:hAnsi="Calibri" w:cs="Times New Roman"/>
                <w:szCs w:val="22"/>
                <w:lang w:eastAsia="pt-BR"/>
              </w:rPr>
            </w:pPr>
          </w:p>
        </w:tc>
        <w:tc>
          <w:tcPr>
            <w:tcW w:w="2174" w:type="dxa"/>
            <w:gridSpan w:val="2"/>
          </w:tcPr>
          <w:p w14:paraId="041DF79A"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57D57EF9" w14:textId="77777777" w:rsidTr="00BF1D39">
        <w:tc>
          <w:tcPr>
            <w:tcW w:w="5949" w:type="dxa"/>
            <w:gridSpan w:val="5"/>
            <w:vAlign w:val="bottom"/>
          </w:tcPr>
          <w:p w14:paraId="6B7C8FE9"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Entidade fechada de previdência complementar</w:t>
            </w:r>
          </w:p>
        </w:tc>
        <w:tc>
          <w:tcPr>
            <w:tcW w:w="2191" w:type="dxa"/>
            <w:gridSpan w:val="2"/>
          </w:tcPr>
          <w:p w14:paraId="24A9D861" w14:textId="77777777" w:rsidR="003A3F18" w:rsidRPr="003A3F18" w:rsidRDefault="003A3F18" w:rsidP="00A802BE">
            <w:pPr>
              <w:spacing w:before="0" w:after="0" w:line="240" w:lineRule="auto"/>
              <w:rPr>
                <w:rFonts w:ascii="Calibri" w:hAnsi="Calibri" w:cs="Times New Roman"/>
                <w:szCs w:val="22"/>
                <w:lang w:eastAsia="pt-BR"/>
              </w:rPr>
            </w:pPr>
          </w:p>
        </w:tc>
        <w:tc>
          <w:tcPr>
            <w:tcW w:w="2174" w:type="dxa"/>
            <w:gridSpan w:val="2"/>
          </w:tcPr>
          <w:p w14:paraId="22DEC919"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6A48BCF9" w14:textId="77777777" w:rsidTr="00BF1D39">
        <w:tc>
          <w:tcPr>
            <w:tcW w:w="5949" w:type="dxa"/>
            <w:gridSpan w:val="5"/>
            <w:vAlign w:val="bottom"/>
          </w:tcPr>
          <w:p w14:paraId="34750DD2"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Regime próprio de previdência dos servidores públicos</w:t>
            </w:r>
          </w:p>
        </w:tc>
        <w:tc>
          <w:tcPr>
            <w:tcW w:w="2191" w:type="dxa"/>
            <w:gridSpan w:val="2"/>
          </w:tcPr>
          <w:p w14:paraId="099FF255" w14:textId="77777777" w:rsidR="003A3F18" w:rsidRPr="003A3F18" w:rsidRDefault="003A3F18" w:rsidP="00A802BE">
            <w:pPr>
              <w:spacing w:before="0" w:after="0" w:line="240" w:lineRule="auto"/>
              <w:rPr>
                <w:rFonts w:ascii="Calibri" w:hAnsi="Calibri" w:cs="Times New Roman"/>
                <w:szCs w:val="22"/>
                <w:lang w:eastAsia="pt-BR"/>
              </w:rPr>
            </w:pPr>
          </w:p>
        </w:tc>
        <w:tc>
          <w:tcPr>
            <w:tcW w:w="2174" w:type="dxa"/>
            <w:gridSpan w:val="2"/>
          </w:tcPr>
          <w:p w14:paraId="58204D77"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15CF7B59" w14:textId="77777777" w:rsidTr="00BF1D39">
        <w:tc>
          <w:tcPr>
            <w:tcW w:w="5949" w:type="dxa"/>
            <w:gridSpan w:val="5"/>
            <w:vAlign w:val="bottom"/>
          </w:tcPr>
          <w:p w14:paraId="03868822"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 xml:space="preserve">Sociedade seguradora ou </w:t>
            </w:r>
            <w:proofErr w:type="spellStart"/>
            <w:r w:rsidRPr="003A3F18">
              <w:rPr>
                <w:rFonts w:ascii="Calibri" w:hAnsi="Calibri" w:cs="Times New Roman"/>
                <w:szCs w:val="22"/>
                <w:lang w:eastAsia="pt-BR"/>
              </w:rPr>
              <w:t>resseguradora</w:t>
            </w:r>
            <w:proofErr w:type="spellEnd"/>
          </w:p>
        </w:tc>
        <w:tc>
          <w:tcPr>
            <w:tcW w:w="2191" w:type="dxa"/>
            <w:gridSpan w:val="2"/>
          </w:tcPr>
          <w:p w14:paraId="5B213480" w14:textId="77777777" w:rsidR="003A3F18" w:rsidRPr="003A3F18" w:rsidRDefault="003A3F18" w:rsidP="00A802BE">
            <w:pPr>
              <w:spacing w:before="0" w:after="0" w:line="240" w:lineRule="auto"/>
              <w:rPr>
                <w:rFonts w:ascii="Calibri" w:hAnsi="Calibri" w:cs="Times New Roman"/>
                <w:szCs w:val="22"/>
                <w:lang w:eastAsia="pt-BR"/>
              </w:rPr>
            </w:pPr>
          </w:p>
        </w:tc>
        <w:tc>
          <w:tcPr>
            <w:tcW w:w="2174" w:type="dxa"/>
            <w:gridSpan w:val="2"/>
          </w:tcPr>
          <w:p w14:paraId="23E7FC87"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3D0C1957" w14:textId="77777777" w:rsidTr="00BF1D39">
        <w:tc>
          <w:tcPr>
            <w:tcW w:w="5949" w:type="dxa"/>
            <w:gridSpan w:val="5"/>
            <w:vAlign w:val="bottom"/>
          </w:tcPr>
          <w:p w14:paraId="53BBB091"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Sociedade de capitalização e de arrendamento mercantil</w:t>
            </w:r>
          </w:p>
        </w:tc>
        <w:tc>
          <w:tcPr>
            <w:tcW w:w="2191" w:type="dxa"/>
            <w:gridSpan w:val="2"/>
          </w:tcPr>
          <w:p w14:paraId="62717D18" w14:textId="77777777" w:rsidR="003A3F18" w:rsidRPr="003A3F18" w:rsidRDefault="003A3F18" w:rsidP="00A802BE">
            <w:pPr>
              <w:spacing w:before="0" w:after="0" w:line="240" w:lineRule="auto"/>
              <w:rPr>
                <w:rFonts w:ascii="Calibri" w:hAnsi="Calibri" w:cs="Times New Roman"/>
                <w:szCs w:val="22"/>
                <w:lang w:eastAsia="pt-BR"/>
              </w:rPr>
            </w:pPr>
          </w:p>
        </w:tc>
        <w:tc>
          <w:tcPr>
            <w:tcW w:w="2174" w:type="dxa"/>
            <w:gridSpan w:val="2"/>
          </w:tcPr>
          <w:p w14:paraId="36D8FA6E"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7421E9D8" w14:textId="77777777" w:rsidTr="00BF1D39">
        <w:tc>
          <w:tcPr>
            <w:tcW w:w="5949" w:type="dxa"/>
            <w:gridSpan w:val="5"/>
            <w:vAlign w:val="bottom"/>
          </w:tcPr>
          <w:p w14:paraId="1434EE1B"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Fundos de investimento imobiliário</w:t>
            </w:r>
          </w:p>
        </w:tc>
        <w:tc>
          <w:tcPr>
            <w:tcW w:w="2191" w:type="dxa"/>
            <w:gridSpan w:val="2"/>
          </w:tcPr>
          <w:p w14:paraId="4D9F50EF" w14:textId="77777777" w:rsidR="003A3F18" w:rsidRPr="003A3F18" w:rsidRDefault="003A3F18" w:rsidP="00A802BE">
            <w:pPr>
              <w:spacing w:before="0" w:after="0" w:line="240" w:lineRule="auto"/>
              <w:rPr>
                <w:rFonts w:ascii="Calibri" w:hAnsi="Calibri" w:cs="Times New Roman"/>
                <w:szCs w:val="22"/>
                <w:lang w:eastAsia="pt-BR"/>
              </w:rPr>
            </w:pPr>
          </w:p>
        </w:tc>
        <w:tc>
          <w:tcPr>
            <w:tcW w:w="2174" w:type="dxa"/>
            <w:gridSpan w:val="2"/>
          </w:tcPr>
          <w:p w14:paraId="73F0B378"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545F8FAA" w14:textId="77777777" w:rsidTr="00BF1D39">
        <w:tc>
          <w:tcPr>
            <w:tcW w:w="5949" w:type="dxa"/>
            <w:gridSpan w:val="5"/>
            <w:vAlign w:val="bottom"/>
          </w:tcPr>
          <w:p w14:paraId="5414E8FF"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Outros fundos de investimento</w:t>
            </w:r>
          </w:p>
        </w:tc>
        <w:tc>
          <w:tcPr>
            <w:tcW w:w="2191" w:type="dxa"/>
            <w:gridSpan w:val="2"/>
          </w:tcPr>
          <w:p w14:paraId="413B5D45" w14:textId="77777777" w:rsidR="003A3F18" w:rsidRPr="003A3F18" w:rsidRDefault="003A3F18" w:rsidP="00A802BE">
            <w:pPr>
              <w:spacing w:before="0" w:after="0" w:line="240" w:lineRule="auto"/>
              <w:rPr>
                <w:rFonts w:ascii="Calibri" w:hAnsi="Calibri" w:cs="Times New Roman"/>
                <w:szCs w:val="22"/>
                <w:lang w:eastAsia="pt-BR"/>
              </w:rPr>
            </w:pPr>
          </w:p>
        </w:tc>
        <w:tc>
          <w:tcPr>
            <w:tcW w:w="2174" w:type="dxa"/>
            <w:gridSpan w:val="2"/>
          </w:tcPr>
          <w:p w14:paraId="1D7609B8"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3716B5EB" w14:textId="77777777" w:rsidTr="00BF1D39">
        <w:tc>
          <w:tcPr>
            <w:tcW w:w="5949" w:type="dxa"/>
            <w:gridSpan w:val="5"/>
            <w:vAlign w:val="bottom"/>
          </w:tcPr>
          <w:p w14:paraId="711752F5"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Cotistas de distribuidores por conta e ordem</w:t>
            </w:r>
          </w:p>
        </w:tc>
        <w:tc>
          <w:tcPr>
            <w:tcW w:w="2191" w:type="dxa"/>
            <w:gridSpan w:val="2"/>
          </w:tcPr>
          <w:p w14:paraId="26D677EB" w14:textId="77777777" w:rsidR="003A3F18" w:rsidRPr="003A3F18" w:rsidRDefault="003A3F18" w:rsidP="00A802BE">
            <w:pPr>
              <w:spacing w:before="0" w:after="0" w:line="240" w:lineRule="auto"/>
              <w:rPr>
                <w:rFonts w:ascii="Calibri" w:hAnsi="Calibri" w:cs="Times New Roman"/>
                <w:szCs w:val="22"/>
                <w:lang w:eastAsia="pt-BR"/>
              </w:rPr>
            </w:pPr>
          </w:p>
        </w:tc>
        <w:tc>
          <w:tcPr>
            <w:tcW w:w="2174" w:type="dxa"/>
            <w:gridSpan w:val="2"/>
          </w:tcPr>
          <w:p w14:paraId="0CC3300A"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46A2E62D" w14:textId="77777777" w:rsidTr="00BF1D39">
        <w:tc>
          <w:tcPr>
            <w:tcW w:w="5949" w:type="dxa"/>
            <w:gridSpan w:val="5"/>
            <w:vAlign w:val="bottom"/>
          </w:tcPr>
          <w:p w14:paraId="7D4DBA61"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Outros tipos de cotistas não relacionados</w:t>
            </w:r>
          </w:p>
        </w:tc>
        <w:tc>
          <w:tcPr>
            <w:tcW w:w="2191" w:type="dxa"/>
            <w:gridSpan w:val="2"/>
          </w:tcPr>
          <w:p w14:paraId="29F41C6B" w14:textId="77777777" w:rsidR="003A3F18" w:rsidRPr="003A3F18" w:rsidRDefault="003A3F18" w:rsidP="00A802BE">
            <w:pPr>
              <w:spacing w:before="0" w:after="0" w:line="240" w:lineRule="auto"/>
              <w:rPr>
                <w:rFonts w:ascii="Calibri" w:hAnsi="Calibri" w:cs="Times New Roman"/>
                <w:szCs w:val="22"/>
                <w:lang w:eastAsia="pt-BR"/>
              </w:rPr>
            </w:pPr>
          </w:p>
        </w:tc>
        <w:tc>
          <w:tcPr>
            <w:tcW w:w="2174" w:type="dxa"/>
            <w:gridSpan w:val="2"/>
          </w:tcPr>
          <w:p w14:paraId="14F2EE0B"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28B8484A" w14:textId="77777777" w:rsidTr="00BF1D39">
        <w:tc>
          <w:tcPr>
            <w:tcW w:w="5949" w:type="dxa"/>
            <w:gridSpan w:val="5"/>
            <w:vAlign w:val="bottom"/>
          </w:tcPr>
          <w:p w14:paraId="72651F71"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Número total de cotistas subscritores</w:t>
            </w:r>
          </w:p>
        </w:tc>
        <w:tc>
          <w:tcPr>
            <w:tcW w:w="2191" w:type="dxa"/>
            <w:gridSpan w:val="2"/>
          </w:tcPr>
          <w:p w14:paraId="2C741CC0" w14:textId="77777777" w:rsidR="003A3F18" w:rsidRPr="003A3F18" w:rsidRDefault="003A3F18" w:rsidP="00A802BE">
            <w:pPr>
              <w:spacing w:before="0" w:after="0" w:line="240" w:lineRule="auto"/>
              <w:rPr>
                <w:rFonts w:ascii="Calibri" w:hAnsi="Calibri" w:cs="Times New Roman"/>
                <w:szCs w:val="22"/>
                <w:lang w:eastAsia="pt-BR"/>
              </w:rPr>
            </w:pPr>
          </w:p>
        </w:tc>
        <w:tc>
          <w:tcPr>
            <w:tcW w:w="2174" w:type="dxa"/>
            <w:gridSpan w:val="2"/>
          </w:tcPr>
          <w:p w14:paraId="7D7FBE66" w14:textId="77777777" w:rsidR="003A3F18" w:rsidRPr="003A3F18" w:rsidRDefault="003A3F18" w:rsidP="00A802BE">
            <w:pPr>
              <w:spacing w:before="0" w:after="0" w:line="240" w:lineRule="auto"/>
              <w:rPr>
                <w:rFonts w:ascii="Calibri" w:hAnsi="Calibri" w:cs="Times New Roman"/>
                <w:szCs w:val="22"/>
                <w:lang w:eastAsia="pt-BR"/>
              </w:rPr>
            </w:pPr>
          </w:p>
        </w:tc>
      </w:tr>
      <w:tr w:rsidR="003A3F18" w:rsidRPr="003A3F18" w14:paraId="55262B94" w14:textId="77777777" w:rsidTr="00BF1D39">
        <w:tc>
          <w:tcPr>
            <w:tcW w:w="1220" w:type="dxa"/>
            <w:vAlign w:val="center"/>
          </w:tcPr>
          <w:p w14:paraId="40BA14D3"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Calibri"/>
                <w:lang w:eastAsia="pt-BR"/>
              </w:rPr>
              <w:lastRenderedPageBreak/>
              <w:t>Subclasse</w:t>
            </w:r>
            <w:r w:rsidRPr="003A3F18">
              <w:rPr>
                <w:rFonts w:ascii="Calibri" w:hAnsi="Calibri" w:cs="Times New Roman"/>
                <w:szCs w:val="22"/>
                <w:lang w:eastAsia="pt-BR"/>
              </w:rPr>
              <w:t xml:space="preserve"> de cotas</w:t>
            </w:r>
          </w:p>
        </w:tc>
        <w:tc>
          <w:tcPr>
            <w:tcW w:w="1456" w:type="dxa"/>
            <w:vAlign w:val="center"/>
          </w:tcPr>
          <w:p w14:paraId="3DBDC99B"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Nº de cotistas subscritores</w:t>
            </w:r>
          </w:p>
        </w:tc>
        <w:tc>
          <w:tcPr>
            <w:tcW w:w="1543" w:type="dxa"/>
            <w:vAlign w:val="center"/>
          </w:tcPr>
          <w:p w14:paraId="34EC08D0"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Quantidade atual de cotas subscritas</w:t>
            </w:r>
          </w:p>
        </w:tc>
        <w:tc>
          <w:tcPr>
            <w:tcW w:w="1701" w:type="dxa"/>
            <w:vAlign w:val="center"/>
          </w:tcPr>
          <w:p w14:paraId="5E1AF4AB" w14:textId="77777777" w:rsidR="003A3F18" w:rsidRPr="003A3F18" w:rsidRDefault="003A3F18" w:rsidP="00B3332A">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Quantidade atual de cotas integralizadas</w:t>
            </w:r>
          </w:p>
        </w:tc>
        <w:tc>
          <w:tcPr>
            <w:tcW w:w="992" w:type="dxa"/>
            <w:gridSpan w:val="2"/>
            <w:vAlign w:val="center"/>
          </w:tcPr>
          <w:p w14:paraId="4B292D8B" w14:textId="77777777" w:rsidR="003A3F18" w:rsidRPr="003A3F18" w:rsidRDefault="003A3F18" w:rsidP="00360664">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Valor atual da cota (R$)</w:t>
            </w:r>
          </w:p>
        </w:tc>
        <w:tc>
          <w:tcPr>
            <w:tcW w:w="1418" w:type="dxa"/>
            <w:gridSpan w:val="2"/>
            <w:vAlign w:val="center"/>
          </w:tcPr>
          <w:p w14:paraId="05C51D25" w14:textId="77777777" w:rsidR="003A3F18" w:rsidRPr="003A3F18" w:rsidRDefault="003A3F18" w:rsidP="00983949">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Possui direitos políticos especiais?</w:t>
            </w:r>
          </w:p>
        </w:tc>
        <w:tc>
          <w:tcPr>
            <w:tcW w:w="1984" w:type="dxa"/>
            <w:vAlign w:val="center"/>
          </w:tcPr>
          <w:p w14:paraId="75FBBA47" w14:textId="77777777" w:rsidR="003A3F18" w:rsidRPr="003A3F18" w:rsidRDefault="003A3F18" w:rsidP="00983949">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Possui distintos direitos econômico-financeiros?</w:t>
            </w:r>
          </w:p>
        </w:tc>
      </w:tr>
      <w:tr w:rsidR="003A3F18" w:rsidRPr="003A3F18" w14:paraId="24D81BF9" w14:textId="77777777" w:rsidTr="00BF1D39">
        <w:tc>
          <w:tcPr>
            <w:tcW w:w="1220" w:type="dxa"/>
          </w:tcPr>
          <w:p w14:paraId="3462BB49"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Arial"/>
                <w:lang w:eastAsia="pt-BR"/>
              </w:rPr>
              <w:t>Subclasse</w:t>
            </w:r>
            <w:r w:rsidRPr="003A3F18">
              <w:rPr>
                <w:rFonts w:ascii="Calibri" w:hAnsi="Calibri" w:cs="Times New Roman"/>
                <w:szCs w:val="22"/>
                <w:lang w:eastAsia="pt-BR"/>
              </w:rPr>
              <w:t xml:space="preserve"> 1</w:t>
            </w:r>
          </w:p>
        </w:tc>
        <w:tc>
          <w:tcPr>
            <w:tcW w:w="1456" w:type="dxa"/>
          </w:tcPr>
          <w:p w14:paraId="4AB7B649" w14:textId="77777777" w:rsidR="003A3F18" w:rsidRPr="003A3F18" w:rsidRDefault="003A3F18" w:rsidP="00A802BE">
            <w:pPr>
              <w:spacing w:before="0" w:after="0" w:line="240" w:lineRule="auto"/>
              <w:rPr>
                <w:rFonts w:ascii="Calibri" w:hAnsi="Calibri" w:cs="Times New Roman"/>
                <w:szCs w:val="22"/>
                <w:lang w:eastAsia="pt-BR"/>
              </w:rPr>
            </w:pPr>
          </w:p>
        </w:tc>
        <w:tc>
          <w:tcPr>
            <w:tcW w:w="1543" w:type="dxa"/>
          </w:tcPr>
          <w:p w14:paraId="04D8F566" w14:textId="77777777" w:rsidR="003A3F18" w:rsidRPr="003A3F18" w:rsidRDefault="003A3F18" w:rsidP="00A802BE">
            <w:pPr>
              <w:spacing w:before="0" w:after="0" w:line="240" w:lineRule="auto"/>
              <w:rPr>
                <w:rFonts w:ascii="Calibri" w:hAnsi="Calibri" w:cs="Times New Roman"/>
                <w:szCs w:val="22"/>
                <w:lang w:eastAsia="pt-BR"/>
              </w:rPr>
            </w:pPr>
          </w:p>
        </w:tc>
        <w:tc>
          <w:tcPr>
            <w:tcW w:w="1701" w:type="dxa"/>
          </w:tcPr>
          <w:p w14:paraId="124B0C98" w14:textId="77777777" w:rsidR="003A3F18" w:rsidRPr="003A3F18" w:rsidRDefault="003A3F18" w:rsidP="00B3332A">
            <w:pPr>
              <w:spacing w:before="0" w:after="0" w:line="240" w:lineRule="auto"/>
              <w:rPr>
                <w:rFonts w:ascii="Calibri" w:hAnsi="Calibri" w:cs="Times New Roman"/>
                <w:szCs w:val="22"/>
                <w:lang w:eastAsia="pt-BR"/>
              </w:rPr>
            </w:pPr>
          </w:p>
        </w:tc>
        <w:tc>
          <w:tcPr>
            <w:tcW w:w="992" w:type="dxa"/>
            <w:gridSpan w:val="2"/>
          </w:tcPr>
          <w:p w14:paraId="642EE215" w14:textId="77777777" w:rsidR="003A3F18" w:rsidRPr="003A3F18" w:rsidRDefault="003A3F18" w:rsidP="00360664">
            <w:pPr>
              <w:spacing w:before="0" w:after="0" w:line="240" w:lineRule="auto"/>
              <w:rPr>
                <w:rFonts w:ascii="Calibri" w:hAnsi="Calibri" w:cs="Times New Roman"/>
                <w:szCs w:val="22"/>
                <w:lang w:eastAsia="pt-BR"/>
              </w:rPr>
            </w:pPr>
          </w:p>
        </w:tc>
        <w:tc>
          <w:tcPr>
            <w:tcW w:w="1418" w:type="dxa"/>
            <w:gridSpan w:val="2"/>
          </w:tcPr>
          <w:p w14:paraId="75A428AD" w14:textId="77777777" w:rsidR="003A3F18" w:rsidRPr="003A3F18" w:rsidRDefault="003A3F18" w:rsidP="00983949">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Sim/Não</w:t>
            </w:r>
          </w:p>
        </w:tc>
        <w:tc>
          <w:tcPr>
            <w:tcW w:w="1984" w:type="dxa"/>
          </w:tcPr>
          <w:p w14:paraId="35B96803" w14:textId="77777777" w:rsidR="003A3F18" w:rsidRPr="003A3F18" w:rsidRDefault="003A3F18" w:rsidP="00983949">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Sim/Não</w:t>
            </w:r>
          </w:p>
        </w:tc>
      </w:tr>
      <w:tr w:rsidR="003A3F18" w:rsidRPr="003A3F18" w14:paraId="6805D931" w14:textId="77777777" w:rsidTr="00BF1D39">
        <w:tc>
          <w:tcPr>
            <w:tcW w:w="1220" w:type="dxa"/>
          </w:tcPr>
          <w:p w14:paraId="11B5F3FB"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Arial"/>
                <w:lang w:eastAsia="pt-BR"/>
              </w:rPr>
              <w:t>Subclasse</w:t>
            </w:r>
            <w:r w:rsidRPr="003A3F18">
              <w:rPr>
                <w:rFonts w:ascii="Calibri" w:hAnsi="Calibri" w:cs="Times New Roman"/>
                <w:szCs w:val="22"/>
                <w:lang w:eastAsia="pt-BR"/>
              </w:rPr>
              <w:t xml:space="preserve"> 2</w:t>
            </w:r>
          </w:p>
        </w:tc>
        <w:tc>
          <w:tcPr>
            <w:tcW w:w="1456" w:type="dxa"/>
          </w:tcPr>
          <w:p w14:paraId="0C5D9378" w14:textId="77777777" w:rsidR="003A3F18" w:rsidRPr="003A3F18" w:rsidRDefault="003A3F18" w:rsidP="00A802BE">
            <w:pPr>
              <w:spacing w:before="0" w:after="0" w:line="240" w:lineRule="auto"/>
              <w:rPr>
                <w:rFonts w:ascii="Calibri" w:hAnsi="Calibri" w:cs="Times New Roman"/>
                <w:szCs w:val="22"/>
                <w:lang w:eastAsia="pt-BR"/>
              </w:rPr>
            </w:pPr>
          </w:p>
        </w:tc>
        <w:tc>
          <w:tcPr>
            <w:tcW w:w="1543" w:type="dxa"/>
          </w:tcPr>
          <w:p w14:paraId="7CEF074E" w14:textId="77777777" w:rsidR="003A3F18" w:rsidRPr="003A3F18" w:rsidRDefault="003A3F18" w:rsidP="00A802BE">
            <w:pPr>
              <w:spacing w:before="0" w:after="0" w:line="240" w:lineRule="auto"/>
              <w:rPr>
                <w:rFonts w:ascii="Calibri" w:hAnsi="Calibri" w:cs="Times New Roman"/>
                <w:szCs w:val="22"/>
                <w:lang w:eastAsia="pt-BR"/>
              </w:rPr>
            </w:pPr>
          </w:p>
        </w:tc>
        <w:tc>
          <w:tcPr>
            <w:tcW w:w="1701" w:type="dxa"/>
          </w:tcPr>
          <w:p w14:paraId="78F83BAF" w14:textId="77777777" w:rsidR="003A3F18" w:rsidRPr="003A3F18" w:rsidRDefault="003A3F18" w:rsidP="00B3332A">
            <w:pPr>
              <w:spacing w:before="0" w:after="0" w:line="240" w:lineRule="auto"/>
              <w:rPr>
                <w:rFonts w:ascii="Calibri" w:hAnsi="Calibri" w:cs="Times New Roman"/>
                <w:szCs w:val="22"/>
                <w:lang w:eastAsia="pt-BR"/>
              </w:rPr>
            </w:pPr>
          </w:p>
        </w:tc>
        <w:tc>
          <w:tcPr>
            <w:tcW w:w="992" w:type="dxa"/>
            <w:gridSpan w:val="2"/>
          </w:tcPr>
          <w:p w14:paraId="6616AE9E" w14:textId="77777777" w:rsidR="003A3F18" w:rsidRPr="003A3F18" w:rsidRDefault="003A3F18" w:rsidP="00360664">
            <w:pPr>
              <w:spacing w:before="0" w:after="0" w:line="240" w:lineRule="auto"/>
              <w:rPr>
                <w:rFonts w:ascii="Calibri" w:hAnsi="Calibri" w:cs="Times New Roman"/>
                <w:szCs w:val="22"/>
                <w:lang w:eastAsia="pt-BR"/>
              </w:rPr>
            </w:pPr>
          </w:p>
        </w:tc>
        <w:tc>
          <w:tcPr>
            <w:tcW w:w="1418" w:type="dxa"/>
            <w:gridSpan w:val="2"/>
          </w:tcPr>
          <w:p w14:paraId="0F35E1F5" w14:textId="77777777" w:rsidR="003A3F18" w:rsidRPr="003A3F18" w:rsidRDefault="003A3F18" w:rsidP="00360664">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Sim/Não</w:t>
            </w:r>
          </w:p>
        </w:tc>
        <w:tc>
          <w:tcPr>
            <w:tcW w:w="1984" w:type="dxa"/>
          </w:tcPr>
          <w:p w14:paraId="212A1F77" w14:textId="77777777" w:rsidR="003A3F18" w:rsidRPr="003A3F18" w:rsidRDefault="003A3F18" w:rsidP="00983949">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Sim/Não</w:t>
            </w:r>
          </w:p>
        </w:tc>
      </w:tr>
      <w:tr w:rsidR="003A3F18" w:rsidRPr="003A3F18" w14:paraId="1BCF2CDE" w14:textId="77777777" w:rsidTr="00BF1D39">
        <w:tc>
          <w:tcPr>
            <w:tcW w:w="1220" w:type="dxa"/>
          </w:tcPr>
          <w:p w14:paraId="436A1926" w14:textId="77777777" w:rsidR="003A3F18" w:rsidRPr="003A3F18" w:rsidRDefault="003A3F18" w:rsidP="00A802BE">
            <w:pPr>
              <w:spacing w:before="0" w:after="0" w:line="240" w:lineRule="auto"/>
              <w:ind w:firstLine="0"/>
              <w:rPr>
                <w:rFonts w:ascii="Calibri" w:hAnsi="Calibri" w:cs="Times New Roman"/>
                <w:szCs w:val="22"/>
                <w:lang w:eastAsia="pt-BR"/>
              </w:rPr>
            </w:pPr>
            <w:r w:rsidRPr="003A3F18">
              <w:rPr>
                <w:rFonts w:ascii="Calibri" w:hAnsi="Calibri" w:cs="Arial"/>
                <w:lang w:eastAsia="pt-BR"/>
              </w:rPr>
              <w:t>Subclasse</w:t>
            </w:r>
            <w:r w:rsidRPr="003A3F18">
              <w:rPr>
                <w:rFonts w:ascii="Calibri" w:hAnsi="Calibri" w:cs="Times New Roman"/>
                <w:szCs w:val="22"/>
                <w:lang w:eastAsia="pt-BR"/>
              </w:rPr>
              <w:t xml:space="preserve"> N</w:t>
            </w:r>
          </w:p>
        </w:tc>
        <w:tc>
          <w:tcPr>
            <w:tcW w:w="1456" w:type="dxa"/>
          </w:tcPr>
          <w:p w14:paraId="5853934E" w14:textId="77777777" w:rsidR="003A3F18" w:rsidRPr="003A3F18" w:rsidRDefault="003A3F18" w:rsidP="00A802BE">
            <w:pPr>
              <w:spacing w:before="0" w:after="0" w:line="240" w:lineRule="auto"/>
              <w:rPr>
                <w:rFonts w:ascii="Calibri" w:hAnsi="Calibri" w:cs="Times New Roman"/>
                <w:szCs w:val="22"/>
                <w:lang w:eastAsia="pt-BR"/>
              </w:rPr>
            </w:pPr>
          </w:p>
        </w:tc>
        <w:tc>
          <w:tcPr>
            <w:tcW w:w="1543" w:type="dxa"/>
          </w:tcPr>
          <w:p w14:paraId="194702A3" w14:textId="77777777" w:rsidR="003A3F18" w:rsidRPr="003A3F18" w:rsidRDefault="003A3F18" w:rsidP="00A802BE">
            <w:pPr>
              <w:spacing w:before="0" w:after="0" w:line="240" w:lineRule="auto"/>
              <w:rPr>
                <w:rFonts w:ascii="Calibri" w:hAnsi="Calibri" w:cs="Times New Roman"/>
                <w:szCs w:val="22"/>
                <w:lang w:eastAsia="pt-BR"/>
              </w:rPr>
            </w:pPr>
          </w:p>
        </w:tc>
        <w:tc>
          <w:tcPr>
            <w:tcW w:w="1701" w:type="dxa"/>
          </w:tcPr>
          <w:p w14:paraId="543CDEE3" w14:textId="77777777" w:rsidR="003A3F18" w:rsidRPr="003A3F18" w:rsidRDefault="003A3F18" w:rsidP="00B3332A">
            <w:pPr>
              <w:spacing w:before="0" w:after="0" w:line="240" w:lineRule="auto"/>
              <w:rPr>
                <w:rFonts w:ascii="Calibri" w:hAnsi="Calibri" w:cs="Times New Roman"/>
                <w:szCs w:val="22"/>
                <w:lang w:eastAsia="pt-BR"/>
              </w:rPr>
            </w:pPr>
          </w:p>
        </w:tc>
        <w:tc>
          <w:tcPr>
            <w:tcW w:w="992" w:type="dxa"/>
            <w:gridSpan w:val="2"/>
          </w:tcPr>
          <w:p w14:paraId="3E3F82BB" w14:textId="77777777" w:rsidR="003A3F18" w:rsidRPr="003A3F18" w:rsidRDefault="003A3F18" w:rsidP="00360664">
            <w:pPr>
              <w:spacing w:before="0" w:after="0" w:line="240" w:lineRule="auto"/>
              <w:rPr>
                <w:rFonts w:ascii="Calibri" w:hAnsi="Calibri" w:cs="Times New Roman"/>
                <w:szCs w:val="22"/>
                <w:lang w:eastAsia="pt-BR"/>
              </w:rPr>
            </w:pPr>
          </w:p>
        </w:tc>
        <w:tc>
          <w:tcPr>
            <w:tcW w:w="1418" w:type="dxa"/>
            <w:gridSpan w:val="2"/>
          </w:tcPr>
          <w:p w14:paraId="258718BA" w14:textId="77777777" w:rsidR="003A3F18" w:rsidRPr="003A3F18" w:rsidRDefault="003A3F18" w:rsidP="00360664">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Sim/Não</w:t>
            </w:r>
          </w:p>
        </w:tc>
        <w:tc>
          <w:tcPr>
            <w:tcW w:w="1984" w:type="dxa"/>
          </w:tcPr>
          <w:p w14:paraId="4ACC5469" w14:textId="77777777" w:rsidR="003A3F18" w:rsidRPr="003A3F18" w:rsidRDefault="003A3F18" w:rsidP="00983949">
            <w:pPr>
              <w:spacing w:before="0" w:after="0" w:line="240" w:lineRule="auto"/>
              <w:ind w:firstLine="0"/>
              <w:rPr>
                <w:rFonts w:ascii="Calibri" w:hAnsi="Calibri" w:cs="Times New Roman"/>
                <w:szCs w:val="22"/>
                <w:lang w:eastAsia="pt-BR"/>
              </w:rPr>
            </w:pPr>
            <w:r w:rsidRPr="003A3F18">
              <w:rPr>
                <w:rFonts w:ascii="Calibri" w:hAnsi="Calibri" w:cs="Times New Roman"/>
                <w:szCs w:val="22"/>
                <w:lang w:eastAsia="pt-BR"/>
              </w:rPr>
              <w:t>Sim/Não</w:t>
            </w:r>
          </w:p>
        </w:tc>
      </w:tr>
    </w:tbl>
    <w:p w14:paraId="40ACE13E" w14:textId="66D08F14" w:rsidR="00360664" w:rsidRDefault="003A3F18" w:rsidP="00A802BE">
      <w:pPr>
        <w:spacing w:before="0" w:after="0" w:line="240" w:lineRule="auto"/>
        <w:ind w:right="-1" w:firstLine="0"/>
        <w:rPr>
          <w:rFonts w:eastAsiaTheme="minorEastAsia"/>
        </w:rPr>
      </w:pPr>
      <w:r>
        <w:rPr>
          <w:rFonts w:ascii="Calibri" w:hAnsi="Calibri" w:cs="Times New Roman"/>
          <w:szCs w:val="22"/>
          <w:lang w:eastAsia="pt-BR"/>
        </w:rPr>
        <w:t>“</w:t>
      </w:r>
      <w:r w:rsidR="001D1E86">
        <w:rPr>
          <w:rFonts w:ascii="Calibri" w:hAnsi="Calibri" w:cs="Times New Roman"/>
          <w:szCs w:val="22"/>
          <w:lang w:eastAsia="pt-BR"/>
        </w:rPr>
        <w:t xml:space="preserve"> </w:t>
      </w:r>
      <w:r>
        <w:rPr>
          <w:rFonts w:ascii="Calibri" w:hAnsi="Calibri" w:cs="Times New Roman"/>
          <w:szCs w:val="22"/>
          <w:lang w:eastAsia="pt-BR"/>
        </w:rPr>
        <w:t>(NR)</w:t>
      </w:r>
    </w:p>
    <w:p w14:paraId="0415616F" w14:textId="77777777" w:rsidR="00360664" w:rsidRDefault="00360664">
      <w:pPr>
        <w:spacing w:before="0" w:after="200" w:line="276" w:lineRule="auto"/>
        <w:ind w:firstLine="0"/>
        <w:jc w:val="left"/>
        <w:rPr>
          <w:rFonts w:eastAsiaTheme="minorEastAsia"/>
        </w:rPr>
      </w:pPr>
      <w:r>
        <w:rPr>
          <w:rFonts w:eastAsiaTheme="minorEastAsia"/>
        </w:rPr>
        <w:br w:type="page"/>
      </w:r>
    </w:p>
    <w:p w14:paraId="7B453CFE" w14:textId="7994AEB5" w:rsidR="00360664" w:rsidRDefault="00360664" w:rsidP="00360664">
      <w:pPr>
        <w:pStyle w:val="TtulodaResoluo"/>
      </w:pPr>
      <w:r>
        <w:lastRenderedPageBreak/>
        <w:t xml:space="preserve">ANEXO </w:t>
      </w:r>
      <w:r w:rsidR="00751CA2">
        <w:t>O</w:t>
      </w:r>
      <w:r>
        <w:t xml:space="preserve"> À RESOLUÇÃO N</w:t>
      </w:r>
      <w:r w:rsidRPr="00C1691E">
        <w:t xml:space="preserve">º </w:t>
      </w:r>
      <w:sdt>
        <w:sdtPr>
          <w:alias w:val="Título"/>
          <w:tag w:val=""/>
          <w:id w:val="2040935349"/>
          <w:placeholder>
            <w:docPart w:val="87D6A276CB0A4AD8879E8DC2D26FFF51"/>
          </w:placeholder>
          <w:dataBinding w:prefixMappings="xmlns:ns0='http://purl.org/dc/elements/1.1/' xmlns:ns1='http://schemas.openxmlformats.org/package/2006/metadata/core-properties' " w:xpath="/ns1:coreProperties[1]/ns0:title[1]" w:storeItemID="{6C3C8BC8-F283-45AE-878A-BAB7291924A1}"/>
          <w:text/>
        </w:sdtPr>
        <w:sdtEndPr/>
        <w:sdtContent>
          <w:r w:rsidR="0081499E">
            <w:t>184, DE 31 DE MAIO DE 2023</w:t>
          </w:r>
        </w:sdtContent>
      </w:sdt>
    </w:p>
    <w:p w14:paraId="2A41DDFA" w14:textId="6C872CA2" w:rsidR="00360664" w:rsidRPr="00966D39" w:rsidRDefault="00360664" w:rsidP="00966D39">
      <w:pPr>
        <w:spacing w:after="0" w:line="240" w:lineRule="auto"/>
        <w:jc w:val="center"/>
        <w:rPr>
          <w:rFonts w:cstheme="minorBidi"/>
          <w:b/>
        </w:rPr>
      </w:pPr>
      <w:r w:rsidRPr="00360664">
        <w:rPr>
          <w:b/>
          <w:caps/>
        </w:rPr>
        <w:t xml:space="preserve">“SUPLEMENTO </w:t>
      </w:r>
      <w:r>
        <w:rPr>
          <w:b/>
          <w:caps/>
        </w:rPr>
        <w:t>M</w:t>
      </w:r>
      <w:r w:rsidRPr="00360664">
        <w:rPr>
          <w:b/>
        </w:rPr>
        <w:t xml:space="preserve"> – </w:t>
      </w:r>
      <w:r w:rsidRPr="00966D39">
        <w:rPr>
          <w:rFonts w:eastAsiaTheme="minorEastAsia" w:cstheme="minorBidi"/>
          <w:b/>
        </w:rPr>
        <w:t xml:space="preserve">INFORME DIÁRIO </w:t>
      </w:r>
      <w:r w:rsidR="002E3A9D">
        <w:rPr>
          <w:rFonts w:eastAsiaTheme="minorEastAsia" w:cstheme="minorBidi"/>
          <w:b/>
        </w:rPr>
        <w:t>DO</w:t>
      </w:r>
      <w:r w:rsidRPr="00966D39">
        <w:rPr>
          <w:rFonts w:eastAsiaTheme="minorEastAsia" w:cstheme="minorBidi"/>
          <w:b/>
        </w:rPr>
        <w:t xml:space="preserve"> </w:t>
      </w:r>
      <w:proofErr w:type="spellStart"/>
      <w:r w:rsidRPr="00966D39">
        <w:rPr>
          <w:rFonts w:eastAsiaTheme="minorEastAsia" w:cstheme="minorBidi"/>
          <w:b/>
        </w:rPr>
        <w:t>FMP</w:t>
      </w:r>
      <w:proofErr w:type="spellEnd"/>
      <w:r w:rsidR="00B94EF8" w:rsidRPr="00B22CCE">
        <w:rPr>
          <w:rFonts w:eastAsia="Times New Roman"/>
          <w:b/>
          <w:bCs/>
          <w:kern w:val="32"/>
        </w:rPr>
        <w:t>–</w:t>
      </w:r>
      <w:r w:rsidRPr="00966D39">
        <w:rPr>
          <w:rFonts w:eastAsiaTheme="minorEastAsia" w:cstheme="minorBidi"/>
          <w:b/>
        </w:rPr>
        <w:t>FGTS</w:t>
      </w:r>
    </w:p>
    <w:p w14:paraId="21D9E059" w14:textId="5BA077DC" w:rsidR="00360664" w:rsidRPr="00966D39" w:rsidRDefault="00360664" w:rsidP="00966D39">
      <w:pPr>
        <w:spacing w:after="0" w:line="276" w:lineRule="auto"/>
        <w:ind w:left="709" w:firstLine="0"/>
        <w:jc w:val="center"/>
        <w:rPr>
          <w:i/>
        </w:rPr>
      </w:pPr>
      <w:r>
        <w:rPr>
          <w:i/>
        </w:rPr>
        <w:t xml:space="preserve">Conteúdo do Informe Diário, conforme previsto no art. 23, inciso I, do Anexo Normativo </w:t>
      </w:r>
      <w:proofErr w:type="spellStart"/>
      <w:r>
        <w:rPr>
          <w:i/>
        </w:rPr>
        <w:t>VII</w:t>
      </w:r>
      <w:proofErr w:type="spellEnd"/>
    </w:p>
    <w:p w14:paraId="7011E2C7" w14:textId="77777777" w:rsidR="00360664" w:rsidRPr="00FF2B42" w:rsidRDefault="00360664" w:rsidP="00360664">
      <w:pPr>
        <w:ind w:left="567" w:firstLine="0"/>
        <w:rPr>
          <w:rFonts w:eastAsiaTheme="minorEastAsia"/>
          <w:color w:val="000000" w:themeColor="text1"/>
        </w:rPr>
      </w:pPr>
    </w:p>
    <w:tbl>
      <w:tblPr>
        <w:tblStyle w:val="Tabelacomgrade"/>
        <w:tblW w:w="10200" w:type="dxa"/>
        <w:tblLayout w:type="fixed"/>
        <w:tblLook w:val="06A0" w:firstRow="1" w:lastRow="0" w:firstColumn="1" w:lastColumn="0" w:noHBand="1" w:noVBand="1"/>
      </w:tblPr>
      <w:tblGrid>
        <w:gridCol w:w="7508"/>
        <w:gridCol w:w="2692"/>
      </w:tblGrid>
      <w:tr w:rsidR="00360664" w:rsidRPr="00207CD3" w14:paraId="3489F6CA" w14:textId="77777777" w:rsidTr="006E7CCC">
        <w:tc>
          <w:tcPr>
            <w:tcW w:w="7508" w:type="dxa"/>
          </w:tcPr>
          <w:p w14:paraId="7935F27D" w14:textId="77777777" w:rsidR="00360664" w:rsidRPr="00FF2B42" w:rsidRDefault="00360664" w:rsidP="005257C4">
            <w:pPr>
              <w:pStyle w:val="Recuodecorpodetexto2"/>
              <w:ind w:left="567"/>
              <w:jc w:val="center"/>
              <w:rPr>
                <w:rFonts w:asciiTheme="minorHAnsi" w:eastAsiaTheme="minorEastAsia" w:hAnsiTheme="minorHAnsi" w:cstheme="minorHAnsi"/>
              </w:rPr>
            </w:pPr>
            <w:r w:rsidRPr="00FF2B42">
              <w:rPr>
                <w:rFonts w:asciiTheme="minorHAnsi" w:eastAsiaTheme="minorEastAsia" w:hAnsiTheme="minorHAnsi" w:cstheme="minorHAnsi"/>
              </w:rPr>
              <w:t>Informe Diário</w:t>
            </w:r>
          </w:p>
        </w:tc>
        <w:tc>
          <w:tcPr>
            <w:tcW w:w="2692" w:type="dxa"/>
          </w:tcPr>
          <w:p w14:paraId="25A48B8A" w14:textId="77777777" w:rsidR="00360664" w:rsidRPr="00FF2B42" w:rsidRDefault="00360664" w:rsidP="001666D2">
            <w:pPr>
              <w:pStyle w:val="Recuodecorpodetexto2"/>
              <w:ind w:left="567"/>
              <w:jc w:val="both"/>
              <w:rPr>
                <w:rFonts w:asciiTheme="minorHAnsi" w:eastAsiaTheme="minorEastAsia" w:hAnsiTheme="minorHAnsi" w:cstheme="minorHAnsi"/>
                <w:color w:val="000000" w:themeColor="text1"/>
              </w:rPr>
            </w:pPr>
          </w:p>
        </w:tc>
      </w:tr>
      <w:tr w:rsidR="00360664" w:rsidRPr="00207CD3" w14:paraId="55293AAA" w14:textId="77777777" w:rsidTr="006E7CCC">
        <w:tc>
          <w:tcPr>
            <w:tcW w:w="7508" w:type="dxa"/>
          </w:tcPr>
          <w:p w14:paraId="2BCD6C11" w14:textId="77777777" w:rsidR="00360664" w:rsidRPr="00FF2B42" w:rsidRDefault="00360664" w:rsidP="001666D2">
            <w:pPr>
              <w:pStyle w:val="Recuodecorpodetexto2"/>
              <w:ind w:left="567"/>
              <w:jc w:val="both"/>
              <w:rPr>
                <w:rFonts w:asciiTheme="minorHAnsi" w:eastAsiaTheme="minorEastAsia" w:hAnsiTheme="minorHAnsi" w:cstheme="minorHAnsi"/>
                <w:color w:val="000000" w:themeColor="text1"/>
              </w:rPr>
            </w:pPr>
            <w:r w:rsidRPr="00FF2B42">
              <w:rPr>
                <w:rFonts w:asciiTheme="minorHAnsi" w:eastAsiaTheme="minorEastAsia" w:hAnsiTheme="minorHAnsi" w:cstheme="minorHAnsi"/>
                <w:color w:val="000000" w:themeColor="text1"/>
              </w:rPr>
              <w:t>Nome do Fundo:</w:t>
            </w:r>
          </w:p>
        </w:tc>
        <w:tc>
          <w:tcPr>
            <w:tcW w:w="2692" w:type="dxa"/>
          </w:tcPr>
          <w:p w14:paraId="02B78300" w14:textId="77777777" w:rsidR="00360664" w:rsidRPr="00FF2B42" w:rsidRDefault="00360664" w:rsidP="001666D2">
            <w:pPr>
              <w:pStyle w:val="Recuodecorpodetexto2"/>
              <w:ind w:left="567"/>
              <w:jc w:val="both"/>
              <w:rPr>
                <w:rFonts w:asciiTheme="minorHAnsi" w:eastAsiaTheme="minorEastAsia" w:hAnsiTheme="minorHAnsi" w:cstheme="minorHAnsi"/>
                <w:color w:val="000000" w:themeColor="text1"/>
              </w:rPr>
            </w:pPr>
          </w:p>
        </w:tc>
      </w:tr>
      <w:tr w:rsidR="00360664" w:rsidRPr="00207CD3" w14:paraId="28455D7F" w14:textId="77777777" w:rsidTr="006E7CCC">
        <w:tc>
          <w:tcPr>
            <w:tcW w:w="7508" w:type="dxa"/>
          </w:tcPr>
          <w:p w14:paraId="29BC7749" w14:textId="77777777" w:rsidR="00360664" w:rsidRPr="00FF2B42" w:rsidRDefault="00360664" w:rsidP="001666D2">
            <w:pPr>
              <w:pStyle w:val="Recuodecorpodetexto2"/>
              <w:ind w:left="567"/>
              <w:jc w:val="both"/>
              <w:rPr>
                <w:rFonts w:asciiTheme="minorHAnsi" w:eastAsiaTheme="minorEastAsia" w:hAnsiTheme="minorHAnsi" w:cstheme="minorHAnsi"/>
                <w:color w:val="000000" w:themeColor="text1"/>
              </w:rPr>
            </w:pPr>
            <w:r w:rsidRPr="00FF2B42">
              <w:rPr>
                <w:rFonts w:asciiTheme="minorHAnsi" w:eastAsiaTheme="minorEastAsia" w:hAnsiTheme="minorHAnsi" w:cstheme="minorHAnsi"/>
                <w:color w:val="000000" w:themeColor="text1"/>
              </w:rPr>
              <w:t>CNPJ</w:t>
            </w:r>
          </w:p>
        </w:tc>
        <w:tc>
          <w:tcPr>
            <w:tcW w:w="2692" w:type="dxa"/>
          </w:tcPr>
          <w:p w14:paraId="3E38E8BD" w14:textId="77777777" w:rsidR="00360664" w:rsidRPr="00FF2B42" w:rsidRDefault="00360664" w:rsidP="001666D2">
            <w:pPr>
              <w:pStyle w:val="Recuodecorpodetexto2"/>
              <w:ind w:left="567"/>
              <w:jc w:val="both"/>
              <w:rPr>
                <w:rFonts w:asciiTheme="minorHAnsi" w:eastAsiaTheme="minorEastAsia" w:hAnsiTheme="minorHAnsi" w:cstheme="minorHAnsi"/>
                <w:color w:val="000000" w:themeColor="text1"/>
              </w:rPr>
            </w:pPr>
          </w:p>
        </w:tc>
      </w:tr>
      <w:tr w:rsidR="00360664" w:rsidRPr="00207CD3" w14:paraId="738853D9" w14:textId="77777777" w:rsidTr="006E7CCC">
        <w:tc>
          <w:tcPr>
            <w:tcW w:w="7508" w:type="dxa"/>
          </w:tcPr>
          <w:p w14:paraId="0820ABE1" w14:textId="77777777" w:rsidR="00360664" w:rsidRPr="00FF2B42" w:rsidRDefault="00360664" w:rsidP="001666D2">
            <w:pPr>
              <w:pStyle w:val="Recuodecorpodetexto2"/>
              <w:ind w:left="567"/>
              <w:jc w:val="both"/>
              <w:rPr>
                <w:rFonts w:asciiTheme="minorHAnsi" w:eastAsiaTheme="minorEastAsia" w:hAnsiTheme="minorHAnsi" w:cstheme="minorHAnsi"/>
                <w:color w:val="000000" w:themeColor="text1"/>
              </w:rPr>
            </w:pPr>
            <w:r w:rsidRPr="00FF2B42">
              <w:rPr>
                <w:rFonts w:asciiTheme="minorHAnsi" w:eastAsiaTheme="minorEastAsia" w:hAnsiTheme="minorHAnsi" w:cstheme="minorHAnsi"/>
                <w:color w:val="000000" w:themeColor="text1"/>
              </w:rPr>
              <w:t xml:space="preserve">Data de referência: </w:t>
            </w:r>
            <w:proofErr w:type="spellStart"/>
            <w:r w:rsidRPr="00FF2B42">
              <w:rPr>
                <w:rFonts w:asciiTheme="minorHAnsi" w:eastAsiaTheme="minorEastAsia" w:hAnsiTheme="minorHAnsi" w:cstheme="minorHAnsi"/>
                <w:color w:val="000000" w:themeColor="text1"/>
              </w:rPr>
              <w:t>DD</w:t>
            </w:r>
            <w:proofErr w:type="spellEnd"/>
            <w:r w:rsidRPr="00FF2B42">
              <w:rPr>
                <w:rFonts w:asciiTheme="minorHAnsi" w:eastAsiaTheme="minorEastAsia" w:hAnsiTheme="minorHAnsi" w:cstheme="minorHAnsi"/>
                <w:color w:val="000000" w:themeColor="text1"/>
              </w:rPr>
              <w:t>/MM/</w:t>
            </w:r>
            <w:proofErr w:type="spellStart"/>
            <w:r w:rsidRPr="00FF2B42">
              <w:rPr>
                <w:rFonts w:asciiTheme="minorHAnsi" w:eastAsiaTheme="minorEastAsia" w:hAnsiTheme="minorHAnsi" w:cstheme="minorHAnsi"/>
                <w:color w:val="000000" w:themeColor="text1"/>
              </w:rPr>
              <w:t>AAAA</w:t>
            </w:r>
            <w:proofErr w:type="spellEnd"/>
          </w:p>
        </w:tc>
        <w:tc>
          <w:tcPr>
            <w:tcW w:w="2692" w:type="dxa"/>
          </w:tcPr>
          <w:p w14:paraId="686E88F0" w14:textId="77777777" w:rsidR="00360664" w:rsidRPr="00FF2B42" w:rsidRDefault="00360664" w:rsidP="001666D2">
            <w:pPr>
              <w:pStyle w:val="Recuodecorpodetexto2"/>
              <w:ind w:left="567"/>
              <w:jc w:val="both"/>
              <w:rPr>
                <w:rFonts w:asciiTheme="minorHAnsi" w:eastAsiaTheme="minorEastAsia" w:hAnsiTheme="minorHAnsi" w:cstheme="minorHAnsi"/>
                <w:color w:val="000000" w:themeColor="text1"/>
              </w:rPr>
            </w:pPr>
          </w:p>
        </w:tc>
      </w:tr>
      <w:tr w:rsidR="00360664" w:rsidRPr="00207CD3" w14:paraId="75E0F953" w14:textId="77777777" w:rsidTr="006E7CCC">
        <w:tc>
          <w:tcPr>
            <w:tcW w:w="7508" w:type="dxa"/>
          </w:tcPr>
          <w:p w14:paraId="5005A4EA" w14:textId="77777777" w:rsidR="00360664" w:rsidRPr="00FF2B42" w:rsidRDefault="00360664" w:rsidP="001666D2">
            <w:pPr>
              <w:pStyle w:val="Recuodecorpodetexto2"/>
              <w:ind w:left="567"/>
              <w:jc w:val="both"/>
              <w:rPr>
                <w:rFonts w:asciiTheme="minorHAnsi" w:eastAsiaTheme="minorEastAsia" w:hAnsiTheme="minorHAnsi" w:cstheme="minorHAnsi"/>
                <w:color w:val="000000" w:themeColor="text1"/>
              </w:rPr>
            </w:pPr>
            <w:r w:rsidRPr="00FF2B42">
              <w:rPr>
                <w:rFonts w:asciiTheme="minorHAnsi" w:eastAsiaTheme="minorEastAsia" w:hAnsiTheme="minorHAnsi" w:cstheme="minorHAnsi"/>
                <w:color w:val="000000" w:themeColor="text1"/>
              </w:rPr>
              <w:t>total da carteira - em unidades de Real, com centavos (R$ 1,00)</w:t>
            </w:r>
          </w:p>
        </w:tc>
        <w:tc>
          <w:tcPr>
            <w:tcW w:w="2692" w:type="dxa"/>
          </w:tcPr>
          <w:p w14:paraId="0394933B" w14:textId="77777777" w:rsidR="00360664" w:rsidRPr="00FF2B42" w:rsidRDefault="00360664" w:rsidP="001666D2">
            <w:pPr>
              <w:pStyle w:val="Recuodecorpodetexto2"/>
              <w:ind w:left="567"/>
              <w:jc w:val="both"/>
              <w:rPr>
                <w:rFonts w:asciiTheme="minorHAnsi" w:eastAsiaTheme="minorEastAsia" w:hAnsiTheme="minorHAnsi" w:cstheme="minorHAnsi"/>
                <w:color w:val="000000" w:themeColor="text1"/>
              </w:rPr>
            </w:pPr>
          </w:p>
        </w:tc>
      </w:tr>
      <w:tr w:rsidR="00360664" w:rsidRPr="00207CD3" w14:paraId="7620E118" w14:textId="77777777" w:rsidTr="006E7CCC">
        <w:tc>
          <w:tcPr>
            <w:tcW w:w="7508" w:type="dxa"/>
          </w:tcPr>
          <w:p w14:paraId="52C9DC83" w14:textId="77777777" w:rsidR="00360664" w:rsidRPr="00FF2B42" w:rsidRDefault="00360664" w:rsidP="001666D2">
            <w:pPr>
              <w:pStyle w:val="Recuodecorpodetexto2"/>
              <w:ind w:left="567"/>
              <w:jc w:val="both"/>
              <w:rPr>
                <w:rFonts w:asciiTheme="minorHAnsi" w:eastAsiaTheme="minorEastAsia" w:hAnsiTheme="minorHAnsi" w:cstheme="minorHAnsi"/>
                <w:color w:val="000000" w:themeColor="text1"/>
              </w:rPr>
            </w:pPr>
            <w:r w:rsidRPr="00FF2B42">
              <w:rPr>
                <w:rFonts w:asciiTheme="minorHAnsi" w:eastAsiaTheme="minorEastAsia" w:hAnsiTheme="minorHAnsi" w:cstheme="minorHAnsi"/>
                <w:color w:val="000000" w:themeColor="text1"/>
              </w:rPr>
              <w:t>valor do PL - em unidades de Real, com centavos (R$ 1,00)</w:t>
            </w:r>
          </w:p>
        </w:tc>
        <w:tc>
          <w:tcPr>
            <w:tcW w:w="2692" w:type="dxa"/>
          </w:tcPr>
          <w:p w14:paraId="251D7511" w14:textId="77777777" w:rsidR="00360664" w:rsidRPr="00FF2B42" w:rsidRDefault="00360664" w:rsidP="001666D2">
            <w:pPr>
              <w:pStyle w:val="Recuodecorpodetexto2"/>
              <w:ind w:left="567"/>
              <w:jc w:val="both"/>
              <w:rPr>
                <w:rFonts w:asciiTheme="minorHAnsi" w:eastAsiaTheme="minorEastAsia" w:hAnsiTheme="minorHAnsi" w:cstheme="minorHAnsi"/>
                <w:color w:val="000000" w:themeColor="text1"/>
              </w:rPr>
            </w:pPr>
          </w:p>
        </w:tc>
      </w:tr>
      <w:tr w:rsidR="00360664" w:rsidRPr="00207CD3" w14:paraId="6D0EFE87" w14:textId="77777777" w:rsidTr="006E7CCC">
        <w:tc>
          <w:tcPr>
            <w:tcW w:w="7508" w:type="dxa"/>
          </w:tcPr>
          <w:p w14:paraId="66684057" w14:textId="77777777" w:rsidR="00360664" w:rsidRPr="00FF2B42" w:rsidRDefault="00360664" w:rsidP="001666D2">
            <w:pPr>
              <w:pStyle w:val="Recuodecorpodetexto2"/>
              <w:ind w:left="567"/>
              <w:jc w:val="both"/>
              <w:rPr>
                <w:rFonts w:asciiTheme="minorHAnsi" w:eastAsiaTheme="minorEastAsia" w:hAnsiTheme="minorHAnsi" w:cstheme="minorHAnsi"/>
                <w:color w:val="000000" w:themeColor="text1"/>
              </w:rPr>
            </w:pPr>
            <w:r w:rsidRPr="00FF2B42">
              <w:rPr>
                <w:rFonts w:asciiTheme="minorHAnsi" w:eastAsiaTheme="minorEastAsia" w:hAnsiTheme="minorHAnsi" w:cstheme="minorHAnsi"/>
                <w:color w:val="000000" w:themeColor="text1"/>
              </w:rPr>
              <w:t>valor da cota</w:t>
            </w:r>
          </w:p>
        </w:tc>
        <w:tc>
          <w:tcPr>
            <w:tcW w:w="2692" w:type="dxa"/>
          </w:tcPr>
          <w:p w14:paraId="487935BA" w14:textId="77777777" w:rsidR="00360664" w:rsidRPr="00FF2B42" w:rsidRDefault="00360664" w:rsidP="001666D2">
            <w:pPr>
              <w:pStyle w:val="Recuodecorpodetexto2"/>
              <w:ind w:left="567"/>
              <w:jc w:val="both"/>
              <w:rPr>
                <w:rFonts w:asciiTheme="minorHAnsi" w:eastAsiaTheme="minorEastAsia" w:hAnsiTheme="minorHAnsi" w:cstheme="minorHAnsi"/>
                <w:color w:val="000000" w:themeColor="text1"/>
              </w:rPr>
            </w:pPr>
          </w:p>
        </w:tc>
      </w:tr>
      <w:tr w:rsidR="00360664" w:rsidRPr="00207CD3" w14:paraId="310D42C0" w14:textId="77777777" w:rsidTr="006E7CCC">
        <w:tc>
          <w:tcPr>
            <w:tcW w:w="7508" w:type="dxa"/>
          </w:tcPr>
          <w:p w14:paraId="734778B3" w14:textId="77777777" w:rsidR="00360664" w:rsidRPr="00FF2B42" w:rsidRDefault="00360664" w:rsidP="001666D2">
            <w:pPr>
              <w:pStyle w:val="Recuodecorpodetexto2"/>
              <w:ind w:left="567"/>
              <w:jc w:val="both"/>
              <w:rPr>
                <w:rFonts w:asciiTheme="minorHAnsi" w:eastAsiaTheme="minorEastAsia" w:hAnsiTheme="minorHAnsi" w:cstheme="minorHAnsi"/>
                <w:color w:val="000000" w:themeColor="text1"/>
              </w:rPr>
            </w:pPr>
            <w:r w:rsidRPr="00FF2B42">
              <w:rPr>
                <w:rFonts w:asciiTheme="minorHAnsi" w:eastAsiaTheme="minorEastAsia" w:hAnsiTheme="minorHAnsi" w:cstheme="minorHAnsi"/>
                <w:color w:val="000000" w:themeColor="text1"/>
              </w:rPr>
              <w:t>captações - em unidades de Real, com centavos (R$ 1,00)</w:t>
            </w:r>
          </w:p>
        </w:tc>
        <w:tc>
          <w:tcPr>
            <w:tcW w:w="2692" w:type="dxa"/>
          </w:tcPr>
          <w:p w14:paraId="17EE6E61" w14:textId="77777777" w:rsidR="00360664" w:rsidRPr="00FF2B42" w:rsidRDefault="00360664" w:rsidP="001666D2">
            <w:pPr>
              <w:pStyle w:val="Recuodecorpodetexto2"/>
              <w:ind w:left="567"/>
              <w:jc w:val="both"/>
              <w:rPr>
                <w:rFonts w:asciiTheme="minorHAnsi" w:eastAsiaTheme="minorEastAsia" w:hAnsiTheme="minorHAnsi" w:cstheme="minorHAnsi"/>
                <w:color w:val="000000" w:themeColor="text1"/>
              </w:rPr>
            </w:pPr>
          </w:p>
        </w:tc>
      </w:tr>
      <w:tr w:rsidR="00360664" w:rsidRPr="00207CD3" w14:paraId="3DAE3C91" w14:textId="77777777" w:rsidTr="006E7CCC">
        <w:tc>
          <w:tcPr>
            <w:tcW w:w="7508" w:type="dxa"/>
          </w:tcPr>
          <w:p w14:paraId="64C68C7A" w14:textId="77777777" w:rsidR="00360664" w:rsidRPr="00FF2B42" w:rsidRDefault="00360664" w:rsidP="001666D2">
            <w:pPr>
              <w:pStyle w:val="Recuodecorpodetexto2"/>
              <w:ind w:left="567"/>
              <w:jc w:val="both"/>
              <w:rPr>
                <w:rFonts w:asciiTheme="minorHAnsi" w:eastAsiaTheme="minorEastAsia" w:hAnsiTheme="minorHAnsi" w:cstheme="minorHAnsi"/>
                <w:color w:val="000000" w:themeColor="text1"/>
              </w:rPr>
            </w:pPr>
            <w:r w:rsidRPr="00FF2B42">
              <w:rPr>
                <w:rFonts w:asciiTheme="minorHAnsi" w:eastAsiaTheme="minorEastAsia" w:hAnsiTheme="minorHAnsi" w:cstheme="minorHAnsi"/>
                <w:color w:val="000000" w:themeColor="text1"/>
              </w:rPr>
              <w:t>resgates - em unidades de Real, com centavos (R$ 1,00)</w:t>
            </w:r>
          </w:p>
        </w:tc>
        <w:tc>
          <w:tcPr>
            <w:tcW w:w="2692" w:type="dxa"/>
          </w:tcPr>
          <w:p w14:paraId="3007FE29" w14:textId="77777777" w:rsidR="00360664" w:rsidRPr="00FF2B42" w:rsidRDefault="00360664" w:rsidP="001666D2">
            <w:pPr>
              <w:pStyle w:val="Recuodecorpodetexto2"/>
              <w:ind w:left="567"/>
              <w:jc w:val="both"/>
              <w:rPr>
                <w:rFonts w:asciiTheme="minorHAnsi" w:eastAsiaTheme="minorEastAsia" w:hAnsiTheme="minorHAnsi" w:cstheme="minorHAnsi"/>
                <w:color w:val="000000" w:themeColor="text1"/>
              </w:rPr>
            </w:pPr>
          </w:p>
        </w:tc>
      </w:tr>
      <w:tr w:rsidR="00360664" w:rsidRPr="00207CD3" w14:paraId="3FBD4D2C" w14:textId="77777777" w:rsidTr="006E7CCC">
        <w:tc>
          <w:tcPr>
            <w:tcW w:w="7508" w:type="dxa"/>
          </w:tcPr>
          <w:p w14:paraId="60566010" w14:textId="77777777" w:rsidR="00360664" w:rsidRPr="00FF2B42" w:rsidRDefault="00360664" w:rsidP="001666D2">
            <w:pPr>
              <w:pStyle w:val="Recuodecorpodetexto2"/>
              <w:ind w:left="567"/>
              <w:jc w:val="both"/>
              <w:rPr>
                <w:rFonts w:asciiTheme="minorHAnsi" w:eastAsiaTheme="minorEastAsia" w:hAnsiTheme="minorHAnsi" w:cstheme="minorHAnsi"/>
              </w:rPr>
            </w:pPr>
            <w:r w:rsidRPr="00FF2B42">
              <w:rPr>
                <w:rFonts w:asciiTheme="minorHAnsi" w:eastAsiaTheme="minorEastAsia" w:hAnsiTheme="minorHAnsi" w:cstheme="minorHAnsi"/>
              </w:rPr>
              <w:t>número de cotistas</w:t>
            </w:r>
          </w:p>
        </w:tc>
        <w:tc>
          <w:tcPr>
            <w:tcW w:w="2692" w:type="dxa"/>
          </w:tcPr>
          <w:p w14:paraId="6CB03A66" w14:textId="77777777" w:rsidR="00360664" w:rsidRPr="00FF2B42" w:rsidRDefault="00360664" w:rsidP="001666D2">
            <w:pPr>
              <w:pStyle w:val="Recuodecorpodetexto2"/>
              <w:ind w:left="567"/>
              <w:jc w:val="both"/>
              <w:rPr>
                <w:rFonts w:asciiTheme="minorHAnsi" w:eastAsiaTheme="minorEastAsia" w:hAnsiTheme="minorHAnsi" w:cstheme="minorHAnsi"/>
                <w:color w:val="000000" w:themeColor="text1"/>
              </w:rPr>
            </w:pPr>
          </w:p>
        </w:tc>
      </w:tr>
    </w:tbl>
    <w:p w14:paraId="75DAA569" w14:textId="0F30FDB4" w:rsidR="0095185D" w:rsidRPr="006C525F" w:rsidRDefault="006E7CCC" w:rsidP="006E7CCC">
      <w:pPr>
        <w:spacing w:before="0" w:after="200" w:line="276" w:lineRule="auto"/>
        <w:ind w:firstLine="0"/>
        <w:rPr>
          <w:rFonts w:eastAsiaTheme="minorEastAsia"/>
        </w:rPr>
      </w:pPr>
      <w:proofErr w:type="gramStart"/>
      <w:r>
        <w:rPr>
          <w:rFonts w:eastAsiaTheme="minorEastAsia"/>
        </w:rPr>
        <w:t>“</w:t>
      </w:r>
      <w:r w:rsidR="002E3A9D">
        <w:rPr>
          <w:rFonts w:eastAsiaTheme="minorEastAsia"/>
        </w:rPr>
        <w:t>(</w:t>
      </w:r>
      <w:proofErr w:type="gramEnd"/>
      <w:r w:rsidR="002E3A9D">
        <w:rPr>
          <w:rFonts w:eastAsiaTheme="minorEastAsia"/>
        </w:rPr>
        <w:t>NR)</w:t>
      </w:r>
    </w:p>
    <w:sectPr w:rsidR="0095185D" w:rsidRPr="006C525F" w:rsidSect="00E25581">
      <w:headerReference w:type="default" r:id="rId11"/>
      <w:footerReference w:type="default" r:id="rId12"/>
      <w:headerReference w:type="first" r:id="rId13"/>
      <w:footerReference w:type="first" r:id="rId14"/>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74BDC" w14:textId="77777777" w:rsidR="009638AD" w:rsidRDefault="009638AD" w:rsidP="00ED1FB4">
      <w:r>
        <w:separator/>
      </w:r>
    </w:p>
  </w:endnote>
  <w:endnote w:type="continuationSeparator" w:id="0">
    <w:p w14:paraId="1D9D57FC" w14:textId="77777777" w:rsidR="009638AD" w:rsidRDefault="009638AD" w:rsidP="00ED1FB4">
      <w:r>
        <w:continuationSeparator/>
      </w:r>
    </w:p>
  </w:endnote>
  <w:endnote w:type="continuationNotice" w:id="1">
    <w:p w14:paraId="4E948D8C" w14:textId="77777777" w:rsidR="009638AD" w:rsidRDefault="009638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0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43031427"/>
      <w:docPartObj>
        <w:docPartGallery w:val="Page Numbers (Bottom of Page)"/>
        <w:docPartUnique/>
      </w:docPartObj>
    </w:sdtPr>
    <w:sdtEndPr/>
    <w:sdtContent>
      <w:p w14:paraId="12F7F1EE" w14:textId="378E18EE" w:rsidR="00B23387" w:rsidRPr="005A09E4" w:rsidRDefault="00B23387" w:rsidP="00AB1933">
        <w:pPr>
          <w:pStyle w:val="Rodap"/>
          <w:jc w:val="right"/>
          <w:rPr>
            <w:sz w:val="20"/>
            <w:szCs w:val="20"/>
          </w:rPr>
        </w:pPr>
        <w:r w:rsidRPr="005A09E4">
          <w:rPr>
            <w:rFonts w:ascii="Calibri" w:hAnsi="Calibri"/>
            <w:sz w:val="20"/>
            <w:szCs w:val="20"/>
          </w:rPr>
          <w:fldChar w:fldCharType="begin"/>
        </w:r>
        <w:r w:rsidRPr="005A09E4">
          <w:rPr>
            <w:rFonts w:ascii="Calibri" w:hAnsi="Calibri"/>
            <w:sz w:val="20"/>
            <w:szCs w:val="20"/>
          </w:rPr>
          <w:instrText>PAGE   \* MERGEFORMAT</w:instrText>
        </w:r>
        <w:r w:rsidRPr="005A09E4">
          <w:rPr>
            <w:rFonts w:ascii="Calibri" w:hAnsi="Calibri"/>
            <w:sz w:val="20"/>
            <w:szCs w:val="20"/>
          </w:rPr>
          <w:fldChar w:fldCharType="separate"/>
        </w:r>
        <w:r w:rsidR="002D6BC8">
          <w:rPr>
            <w:rFonts w:ascii="Calibri" w:hAnsi="Calibri"/>
            <w:sz w:val="20"/>
            <w:szCs w:val="20"/>
          </w:rPr>
          <w:t>39</w:t>
        </w:r>
        <w:r w:rsidRPr="005A09E4">
          <w:rPr>
            <w:rFonts w:ascii="Calibri" w:hAnsi="Calibri"/>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0"/>
      <w:gridCol w:w="3400"/>
      <w:gridCol w:w="3400"/>
    </w:tblGrid>
    <w:tr w:rsidR="2CB14F62" w14:paraId="6ACFA55A" w14:textId="77777777" w:rsidTr="2CB14F62">
      <w:trPr>
        <w:trHeight w:val="300"/>
      </w:trPr>
      <w:tc>
        <w:tcPr>
          <w:tcW w:w="3400" w:type="dxa"/>
        </w:tcPr>
        <w:p w14:paraId="4B40B8F2" w14:textId="5EE4DBFF" w:rsidR="2CB14F62" w:rsidRDefault="2CB14F62" w:rsidP="2CB14F62">
          <w:pPr>
            <w:pStyle w:val="Cabealho"/>
            <w:ind w:left="-115"/>
            <w:jc w:val="left"/>
          </w:pPr>
        </w:p>
      </w:tc>
      <w:tc>
        <w:tcPr>
          <w:tcW w:w="3400" w:type="dxa"/>
        </w:tcPr>
        <w:p w14:paraId="12E8EB54" w14:textId="7C3F8516" w:rsidR="2CB14F62" w:rsidRDefault="2CB14F62" w:rsidP="2CB14F62">
          <w:pPr>
            <w:pStyle w:val="Cabealho"/>
            <w:jc w:val="center"/>
          </w:pPr>
        </w:p>
      </w:tc>
      <w:tc>
        <w:tcPr>
          <w:tcW w:w="3400" w:type="dxa"/>
        </w:tcPr>
        <w:p w14:paraId="3FA0F87F" w14:textId="05C79B8D" w:rsidR="2CB14F62" w:rsidRDefault="2CB14F62" w:rsidP="2CB14F62">
          <w:pPr>
            <w:pStyle w:val="Cabealho"/>
            <w:jc w:val="right"/>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610AD" w14:textId="77777777" w:rsidR="009638AD" w:rsidRDefault="009638AD" w:rsidP="002F01AA">
      <w:pPr>
        <w:ind w:firstLine="0"/>
      </w:pPr>
      <w:r>
        <w:separator/>
      </w:r>
    </w:p>
  </w:footnote>
  <w:footnote w:type="continuationSeparator" w:id="0">
    <w:p w14:paraId="3FEC5B86" w14:textId="77777777" w:rsidR="009638AD" w:rsidRDefault="009638AD" w:rsidP="00ED1FB4">
      <w:r>
        <w:continuationSeparator/>
      </w:r>
    </w:p>
  </w:footnote>
  <w:footnote w:type="continuationNotice" w:id="1">
    <w:p w14:paraId="6E6FC603" w14:textId="77777777" w:rsidR="009638AD" w:rsidRDefault="009638AD">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4FCE" w14:textId="77777777" w:rsidR="00B23387" w:rsidRPr="00ED1FB4" w:rsidRDefault="00B23387" w:rsidP="004D68A2">
    <w:pPr>
      <w:pStyle w:val="Rodap"/>
    </w:pPr>
    <w:r w:rsidRPr="00ED1FB4">
      <w:drawing>
        <wp:inline distT="0" distB="0" distL="0" distR="0" wp14:anchorId="74FA83AF" wp14:editId="499AB5F4">
          <wp:extent cx="657225" cy="628650"/>
          <wp:effectExtent l="0" t="0" r="9525" b="0"/>
          <wp:docPr id="1" name="Picture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ED75F9C" w14:textId="77777777" w:rsidR="00B23387" w:rsidRPr="004D68A2" w:rsidRDefault="00B23387" w:rsidP="004D68A2">
    <w:pPr>
      <w:pStyle w:val="Rodap"/>
      <w:rPr>
        <w:b/>
        <w:sz w:val="24"/>
        <w:szCs w:val="24"/>
      </w:rPr>
    </w:pPr>
    <w:r w:rsidRPr="004D68A2">
      <w:rPr>
        <w:b/>
        <w:sz w:val="24"/>
        <w:szCs w:val="24"/>
      </w:rPr>
      <w:t>COMISSÃO DE VALORES MOBILIÁRIOS</w:t>
    </w:r>
  </w:p>
  <w:p w14:paraId="577BD257" w14:textId="77777777" w:rsidR="00B23387" w:rsidRPr="00ED1FB4" w:rsidRDefault="00B23387" w:rsidP="004D68A2">
    <w:pPr>
      <w:pStyle w:val="Rodap"/>
    </w:pPr>
    <w:r w:rsidRPr="00ED1FB4">
      <w:t>Rua Sete de Setembro, 111/2-5º e 23-34º Andares, Centro, Rio de Janeiro/RJ – CEP: 20050-901 – Brasil - Tel.: (21) 3554-8686</w:t>
    </w:r>
  </w:p>
  <w:p w14:paraId="44413862" w14:textId="77777777" w:rsidR="00B23387" w:rsidRPr="004D68A2" w:rsidRDefault="00B23387" w:rsidP="004D68A2">
    <w:pPr>
      <w:pStyle w:val="Rodap"/>
    </w:pPr>
    <w:r w:rsidRPr="004D68A2">
      <w:t>Rua Cincinato Braga, 340/2º, 3º e 4º Andares, Bela Vista, São Paulo/ SP – CEP: 01333-010 – Brasil - Tel.: (11) 2146-2000</w:t>
    </w:r>
  </w:p>
  <w:p w14:paraId="151CED35" w14:textId="77777777" w:rsidR="00B23387" w:rsidRPr="00ED1FB4" w:rsidRDefault="00B23387" w:rsidP="004D68A2">
    <w:pPr>
      <w:pStyle w:val="Rodap"/>
    </w:pPr>
    <w:r w:rsidRPr="00ED1FB4">
      <w:t>SCN Q.02 – Bl. A – Ed. Corporate Financial Center, S.404/4º Andar, Brasília/DF – CEP: 70712-900 – Brasil -Tel.: (61) 3327-2030/2031</w:t>
    </w:r>
  </w:p>
  <w:p w14:paraId="11C4C96C" w14:textId="77777777" w:rsidR="00B23387" w:rsidRDefault="009638AD" w:rsidP="00E25581">
    <w:pPr>
      <w:pStyle w:val="Rodap"/>
      <w:spacing w:after="240"/>
    </w:pPr>
    <w:hyperlink r:id="rId2" w:history="1">
      <w:r w:rsidR="00B23387" w:rsidRPr="00ED1FB4">
        <w:rPr>
          <w:rStyle w:val="Hyperlink"/>
        </w:rPr>
        <w:t>www.cvm.gov.br</w:t>
      </w:r>
    </w:hyperlink>
  </w:p>
  <w:p w14:paraId="456FEC6E" w14:textId="4140BD76" w:rsidR="00B23387" w:rsidRPr="009B69B0" w:rsidRDefault="00B23387" w:rsidP="00E25581">
    <w:pPr>
      <w:pStyle w:val="Rodap"/>
      <w:spacing w:after="240"/>
      <w:jc w:val="both"/>
      <w:rPr>
        <w:caps/>
      </w:rPr>
    </w:pPr>
    <w:r w:rsidRPr="009B69B0">
      <w:rPr>
        <w:caps/>
      </w:rPr>
      <w:t xml:space="preserve">RESOLUÇÃO CVM Nº </w:t>
    </w:r>
    <w:sdt>
      <w:sdtPr>
        <w:rPr>
          <w:caps/>
        </w:rPr>
        <w:alias w:val="Título"/>
        <w:tag w:val=""/>
        <w:id w:val="1007090907"/>
        <w:dataBinding w:prefixMappings="xmlns:ns0='http://purl.org/dc/elements/1.1/' xmlns:ns1='http://schemas.openxmlformats.org/package/2006/metadata/core-properties' " w:xpath="/ns1:coreProperties[1]/ns0:title[1]" w:storeItemID="{6C3C8BC8-F283-45AE-878A-BAB7291924A1}"/>
        <w:text/>
      </w:sdtPr>
      <w:sdtEndPr/>
      <w:sdtContent>
        <w:r w:rsidR="0081499E">
          <w:rPr>
            <w:caps/>
          </w:rPr>
          <w:t>184, DE 31 DE MAIO DE 2023</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E7E3" w14:textId="77777777" w:rsidR="00B23387" w:rsidRPr="00ED1FB4" w:rsidRDefault="00B23387" w:rsidP="009B69B0">
    <w:pPr>
      <w:pStyle w:val="Rodap"/>
    </w:pPr>
    <w:r w:rsidRPr="00ED1FB4">
      <w:drawing>
        <wp:inline distT="0" distB="0" distL="0" distR="0" wp14:anchorId="4F432256" wp14:editId="5D892F22">
          <wp:extent cx="657225" cy="628650"/>
          <wp:effectExtent l="0" t="0" r="9525" b="0"/>
          <wp:docPr id="2" name="Picture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712CAEED" w14:textId="77777777" w:rsidR="00B23387" w:rsidRPr="004D68A2" w:rsidRDefault="00B23387" w:rsidP="009B69B0">
    <w:pPr>
      <w:pStyle w:val="Rodap"/>
      <w:rPr>
        <w:b/>
        <w:sz w:val="24"/>
        <w:szCs w:val="24"/>
      </w:rPr>
    </w:pPr>
    <w:r w:rsidRPr="004D68A2">
      <w:rPr>
        <w:b/>
        <w:sz w:val="24"/>
        <w:szCs w:val="24"/>
      </w:rPr>
      <w:t>COMISSÃO DE VALORES MOBILIÁRIOS</w:t>
    </w:r>
  </w:p>
  <w:p w14:paraId="5A3FB487" w14:textId="77777777" w:rsidR="00B23387" w:rsidRPr="00ED1FB4" w:rsidRDefault="00B23387" w:rsidP="009B69B0">
    <w:pPr>
      <w:pStyle w:val="Rodap"/>
    </w:pPr>
    <w:r w:rsidRPr="00ED1FB4">
      <w:t>Rua Sete de Setembro, 111/2-5º e 23-34º Andares, Centro, Rio de Janeiro/RJ – CEP: 20050-901 – Brasil - Tel.: (21) 3554-8686</w:t>
    </w:r>
  </w:p>
  <w:p w14:paraId="58FD97C0" w14:textId="77777777" w:rsidR="00B23387" w:rsidRPr="004D68A2" w:rsidRDefault="00B23387" w:rsidP="009B69B0">
    <w:pPr>
      <w:pStyle w:val="Rodap"/>
    </w:pPr>
    <w:r w:rsidRPr="004D68A2">
      <w:t>Rua Cincinato Braga, 340/2º, 3º e 4º Andares, Bela Vista, São Paulo/ SP – CEP: 01333-010 – Brasil - Tel.: (11) 2146-2000</w:t>
    </w:r>
  </w:p>
  <w:p w14:paraId="13B3927F" w14:textId="77777777" w:rsidR="00B23387" w:rsidRPr="00ED1FB4" w:rsidRDefault="00B23387" w:rsidP="009B69B0">
    <w:pPr>
      <w:pStyle w:val="Rodap"/>
    </w:pPr>
    <w:r w:rsidRPr="00ED1FB4">
      <w:t>SCN Q.02 – Bl. A – Ed. Corporate Financial Center, S.404/4º Andar, Brasília/DF – CEP: 70712-900 – Brasil -Tel.: (61) 3327-2030/2031</w:t>
    </w:r>
  </w:p>
  <w:p w14:paraId="6B07BB45" w14:textId="77777777" w:rsidR="00B23387" w:rsidRDefault="009638AD" w:rsidP="009B69B0">
    <w:pPr>
      <w:pStyle w:val="Rodap"/>
      <w:spacing w:after="240"/>
    </w:pPr>
    <w:hyperlink r:id="rId2" w:history="1">
      <w:r w:rsidR="00B23387" w:rsidRPr="00ED1FB4">
        <w:rPr>
          <w:rStyle w:val="Hyperlink"/>
        </w:rPr>
        <w:t>www.cvm.gov.br</w:t>
      </w:r>
    </w:hyperlink>
  </w:p>
</w:hdr>
</file>

<file path=word/intelligence2.xml><?xml version="1.0" encoding="utf-8"?>
<int2:intelligence xmlns:int2="http://schemas.microsoft.com/office/intelligence/2020/intelligence" xmlns:oel="http://schemas.microsoft.com/office/2019/extlst">
  <int2:observations>
    <int2:textHash int2:hashCode="IRFGbpx2KgsBr2" int2:id="0k2UHKiC">
      <int2:state int2:value="Rejected" int2:type="AugLoop_Text_Critique"/>
    </int2:textHash>
    <int2:textHash int2:hashCode="U7ChsvrfTgQM3C" int2:id="3PZx0XjC">
      <int2:state int2:value="Rejected" int2:type="AugLoop_Text_Critique"/>
    </int2:textHash>
    <int2:textHash int2:hashCode="mt2/VEEZ76SmQi" int2:id="3hlpAO5T">
      <int2:state int2:value="Rejected" int2:type="AugLoop_Text_Critique"/>
    </int2:textHash>
    <int2:textHash int2:hashCode="EMip+yKP1hpQFq" int2:id="6UgltVxQ">
      <int2:state int2:value="Rejected" int2:type="AugLoop_Text_Critique"/>
    </int2:textHash>
    <int2:textHash int2:hashCode="PDIYlgobz9ufiW" int2:id="7QzA3pLP">
      <int2:state int2:value="Rejected" int2:type="AugLoop_Text_Critique"/>
    </int2:textHash>
    <int2:textHash int2:hashCode="cMiB1KJphN3OeV" int2:id="ET8YzT7v">
      <int2:state int2:value="Rejected" int2:type="AugLoop_Text_Critique"/>
    </int2:textHash>
    <int2:textHash int2:hashCode="2h4kv6xBhpW+Sl" int2:id="GCr21Bnt">
      <int2:state int2:value="Rejected" int2:type="AugLoop_Text_Critique"/>
    </int2:textHash>
    <int2:textHash int2:hashCode="K5Rt2ukN9Q9VM3" int2:id="LfGYXjup">
      <int2:state int2:value="Rejected" int2:type="AugLoop_Text_Critique"/>
    </int2:textHash>
    <int2:textHash int2:hashCode="Ymuq95MCmykwMU" int2:id="NBqfUD68">
      <int2:state int2:value="Rejected" int2:type="AugLoop_Text_Critique"/>
    </int2:textHash>
    <int2:textHash int2:hashCode="5fGw0R3cnCgVT/" int2:id="NHQffwOm">
      <int2:state int2:value="Rejected" int2:type="AugLoop_Text_Critique"/>
    </int2:textHash>
    <int2:textHash int2:hashCode="pGiVfnOShGQlbu" int2:id="OCyxD2kL">
      <int2:state int2:value="Rejected" int2:type="AugLoop_Text_Critique"/>
    </int2:textHash>
    <int2:textHash int2:hashCode="Du6bgRmmvkPaDN" int2:id="WQhD9e2i">
      <int2:state int2:value="Rejected" int2:type="AugLoop_Text_Critique"/>
    </int2:textHash>
    <int2:textHash int2:hashCode="T/dfgJV0acS2r1" int2:id="Xr42kiQF">
      <int2:state int2:value="Rejected" int2:type="AugLoop_Text_Critique"/>
    </int2:textHash>
    <int2:textHash int2:hashCode="IogpRasOjmUCyC" int2:id="ax5yIiP7">
      <int2:state int2:value="Rejected" int2:type="AugLoop_Text_Critique"/>
    </int2:textHash>
    <int2:textHash int2:hashCode="K0pQQoGeKIt2N7" int2:id="eFGyPHPW">
      <int2:state int2:value="Rejected" int2:type="AugLoop_Text_Critique"/>
    </int2:textHash>
    <int2:textHash int2:hashCode="8S4ej0Vfgj9ZzA" int2:id="f1S5FBp7">
      <int2:state int2:value="Rejected" int2:type="AugLoop_Text_Critique"/>
    </int2:textHash>
    <int2:textHash int2:hashCode="Ql/8FCLcTzJSi9" int2:id="idi8XRRr">
      <int2:state int2:value="Rejected" int2:type="AugLoop_Text_Critique"/>
    </int2:textHash>
    <int2:textHash int2:hashCode="9VEDpVAOnX42Yd" int2:id="igOXV7fc">
      <int2:state int2:value="Rejected" int2:type="AugLoop_Text_Critique"/>
    </int2:textHash>
    <int2:textHash int2:hashCode="1PUG0R9Tvv+41n" int2:id="mfTxu2Mn">
      <int2:state int2:value="Rejected" int2:type="AugLoop_Text_Critique"/>
    </int2:textHash>
    <int2:textHash int2:hashCode="ORg3PPVVnFS1LH" int2:id="pXN8J1qW">
      <int2:state int2:value="Rejected" int2:type="AugLoop_Text_Critique"/>
    </int2:textHash>
    <int2:textHash int2:hashCode="eanReCNesdzUu+" int2:id="rmk8qHbl">
      <int2:state int2:value="Rejected" int2:type="AugLoop_Text_Critique"/>
    </int2:textHash>
    <int2:textHash int2:hashCode="nJO0WZ/j33X7My" int2:id="rpOfLIuk">
      <int2:state int2:value="Rejected" int2:type="AugLoop_Text_Critique"/>
    </int2:textHash>
    <int2:textHash int2:hashCode="OuV5CoEVvkwm5S" int2:id="xx97rDO1">
      <int2:state int2:value="Rejected" int2:type="AugLoop_Text_Critique"/>
    </int2:textHash>
    <int2:bookmark int2:bookmarkName="_Int_BxLofwHy" int2:invalidationBookmarkName="" int2:hashCode="SHdhcm8nmBPAtI" int2:id="8y2cYMSE">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C6926254"/>
    <w:name w:val="WW8Num2"/>
    <w:lvl w:ilvl="0">
      <w:start w:val="1"/>
      <w:numFmt w:val="none"/>
      <w:suff w:val="nothing"/>
      <w:lvlText w:val=""/>
      <w:lvlJc w:val="left"/>
      <w:pPr>
        <w:ind w:left="-4962" w:firstLine="0"/>
      </w:pPr>
    </w:lvl>
    <w:lvl w:ilvl="1">
      <w:start w:val="1"/>
      <w:numFmt w:val="none"/>
      <w:suff w:val="nothing"/>
      <w:lvlText w:val=""/>
      <w:lvlJc w:val="left"/>
      <w:pPr>
        <w:ind w:left="-4962" w:firstLine="0"/>
      </w:pPr>
    </w:lvl>
    <w:lvl w:ilvl="2">
      <w:start w:val="1"/>
      <w:numFmt w:val="none"/>
      <w:suff w:val="nothing"/>
      <w:lvlText w:val=""/>
      <w:lvlJc w:val="left"/>
      <w:pPr>
        <w:ind w:left="-4962" w:firstLine="0"/>
      </w:pPr>
    </w:lvl>
    <w:lvl w:ilvl="3">
      <w:start w:val="1"/>
      <w:numFmt w:val="none"/>
      <w:suff w:val="nothing"/>
      <w:lvlText w:val=""/>
      <w:lvlJc w:val="left"/>
      <w:pPr>
        <w:ind w:left="-4962" w:firstLine="0"/>
      </w:pPr>
    </w:lvl>
    <w:lvl w:ilvl="4">
      <w:start w:val="1"/>
      <w:numFmt w:val="none"/>
      <w:suff w:val="nothing"/>
      <w:lvlText w:val=""/>
      <w:lvlJc w:val="left"/>
      <w:pPr>
        <w:ind w:left="-4962" w:firstLine="0"/>
      </w:pPr>
    </w:lvl>
    <w:lvl w:ilvl="5">
      <w:start w:val="1"/>
      <w:numFmt w:val="none"/>
      <w:suff w:val="nothing"/>
      <w:lvlText w:val=""/>
      <w:lvlJc w:val="left"/>
      <w:pPr>
        <w:ind w:left="-4962" w:firstLine="0"/>
      </w:pPr>
    </w:lvl>
    <w:lvl w:ilvl="6">
      <w:start w:val="1"/>
      <w:numFmt w:val="none"/>
      <w:suff w:val="nothing"/>
      <w:lvlText w:val=""/>
      <w:lvlJc w:val="left"/>
      <w:pPr>
        <w:ind w:left="-4962" w:firstLine="0"/>
      </w:pPr>
    </w:lvl>
    <w:lvl w:ilvl="7">
      <w:start w:val="1"/>
      <w:numFmt w:val="none"/>
      <w:suff w:val="nothing"/>
      <w:lvlText w:val=""/>
      <w:lvlJc w:val="left"/>
      <w:pPr>
        <w:ind w:left="-4962" w:firstLine="0"/>
      </w:pPr>
    </w:lvl>
    <w:lvl w:ilvl="8">
      <w:start w:val="1"/>
      <w:numFmt w:val="none"/>
      <w:suff w:val="nothing"/>
      <w:lvlText w:val=""/>
      <w:lvlJc w:val="left"/>
      <w:pPr>
        <w:ind w:left="-4962" w:firstLine="0"/>
      </w:pPr>
    </w:lvl>
  </w:abstractNum>
  <w:abstractNum w:abstractNumId="4" w15:restartNumberingAfterBreak="0">
    <w:nsid w:val="02812DEE"/>
    <w:multiLevelType w:val="hybridMultilevel"/>
    <w:tmpl w:val="16DA10FE"/>
    <w:lvl w:ilvl="0" w:tplc="E20EB00C">
      <w:start w:val="1"/>
      <w:numFmt w:val="upperRoman"/>
      <w:pStyle w:val="Ttulo4"/>
      <w:lvlText w:val="%1."/>
      <w:lvlJc w:val="right"/>
      <w:pPr>
        <w:tabs>
          <w:tab w:val="num" w:pos="720"/>
        </w:tabs>
        <w:ind w:left="720" w:hanging="360"/>
      </w:pPr>
    </w:lvl>
    <w:lvl w:ilvl="1" w:tplc="5E486C14">
      <w:start w:val="1"/>
      <w:numFmt w:val="bullet"/>
      <w:lvlText w:val="o"/>
      <w:lvlJc w:val="right"/>
      <w:pPr>
        <w:tabs>
          <w:tab w:val="num" w:pos="1440"/>
        </w:tabs>
        <w:ind w:left="1440" w:hanging="360"/>
      </w:pPr>
      <w:rPr>
        <w:rFonts w:ascii="Courier New" w:hAnsi="Courier New" w:hint="default"/>
        <w:sz w:val="20"/>
      </w:rPr>
    </w:lvl>
    <w:lvl w:ilvl="2" w:tplc="9DECEABA" w:tentative="1">
      <w:start w:val="1"/>
      <w:numFmt w:val="upperRoman"/>
      <w:lvlText w:val="%3."/>
      <w:lvlJc w:val="right"/>
      <w:pPr>
        <w:tabs>
          <w:tab w:val="num" w:pos="2160"/>
        </w:tabs>
        <w:ind w:left="2160" w:hanging="360"/>
      </w:pPr>
    </w:lvl>
    <w:lvl w:ilvl="3" w:tplc="7848C972" w:tentative="1">
      <w:start w:val="1"/>
      <w:numFmt w:val="upperRoman"/>
      <w:lvlText w:val="%4."/>
      <w:lvlJc w:val="right"/>
      <w:pPr>
        <w:tabs>
          <w:tab w:val="num" w:pos="2880"/>
        </w:tabs>
        <w:ind w:left="2880" w:hanging="360"/>
      </w:pPr>
    </w:lvl>
    <w:lvl w:ilvl="4" w:tplc="B7F6FB56" w:tentative="1">
      <w:start w:val="1"/>
      <w:numFmt w:val="upperRoman"/>
      <w:lvlText w:val="%5."/>
      <w:lvlJc w:val="right"/>
      <w:pPr>
        <w:tabs>
          <w:tab w:val="num" w:pos="3600"/>
        </w:tabs>
        <w:ind w:left="3600" w:hanging="360"/>
      </w:pPr>
    </w:lvl>
    <w:lvl w:ilvl="5" w:tplc="D8EEC150" w:tentative="1">
      <w:start w:val="1"/>
      <w:numFmt w:val="upperRoman"/>
      <w:lvlText w:val="%6."/>
      <w:lvlJc w:val="right"/>
      <w:pPr>
        <w:tabs>
          <w:tab w:val="num" w:pos="4320"/>
        </w:tabs>
        <w:ind w:left="4320" w:hanging="360"/>
      </w:pPr>
    </w:lvl>
    <w:lvl w:ilvl="6" w:tplc="CDACCD62" w:tentative="1">
      <w:start w:val="1"/>
      <w:numFmt w:val="upperRoman"/>
      <w:lvlText w:val="%7."/>
      <w:lvlJc w:val="right"/>
      <w:pPr>
        <w:tabs>
          <w:tab w:val="num" w:pos="5040"/>
        </w:tabs>
        <w:ind w:left="5040" w:hanging="360"/>
      </w:pPr>
    </w:lvl>
    <w:lvl w:ilvl="7" w:tplc="D38ACE4A" w:tentative="1">
      <w:start w:val="1"/>
      <w:numFmt w:val="upperRoman"/>
      <w:lvlText w:val="%8."/>
      <w:lvlJc w:val="right"/>
      <w:pPr>
        <w:tabs>
          <w:tab w:val="num" w:pos="5760"/>
        </w:tabs>
        <w:ind w:left="5760" w:hanging="360"/>
      </w:pPr>
    </w:lvl>
    <w:lvl w:ilvl="8" w:tplc="9D4CF0D8" w:tentative="1">
      <w:start w:val="1"/>
      <w:numFmt w:val="upperRoman"/>
      <w:lvlText w:val="%9."/>
      <w:lvlJc w:val="right"/>
      <w:pPr>
        <w:tabs>
          <w:tab w:val="num" w:pos="6480"/>
        </w:tabs>
        <w:ind w:left="6480" w:hanging="360"/>
      </w:pPr>
    </w:lvl>
  </w:abstractNum>
  <w:abstractNum w:abstractNumId="5" w15:restartNumberingAfterBreak="0">
    <w:nsid w:val="0457349A"/>
    <w:multiLevelType w:val="hybridMultilevel"/>
    <w:tmpl w:val="5CAA54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471508"/>
    <w:multiLevelType w:val="hybridMultilevel"/>
    <w:tmpl w:val="C4AA49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103134"/>
    <w:multiLevelType w:val="hybridMultilevel"/>
    <w:tmpl w:val="2EC483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725A69"/>
    <w:multiLevelType w:val="hybridMultilevel"/>
    <w:tmpl w:val="864236A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15:restartNumberingAfterBreak="0">
    <w:nsid w:val="173E6C7F"/>
    <w:multiLevelType w:val="hybridMultilevel"/>
    <w:tmpl w:val="DE88C296"/>
    <w:lvl w:ilvl="0" w:tplc="C18CC66E">
      <w:start w:val="1"/>
      <w:numFmt w:val="lowerRoman"/>
      <w:lvlText w:val="%1)"/>
      <w:lvlJc w:val="left"/>
      <w:pPr>
        <w:ind w:left="2496" w:hanging="72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0" w15:restartNumberingAfterBreak="0">
    <w:nsid w:val="1C2977FC"/>
    <w:multiLevelType w:val="hybridMultilevel"/>
    <w:tmpl w:val="C6D2F220"/>
    <w:lvl w:ilvl="0" w:tplc="04160001">
      <w:start w:val="1"/>
      <w:numFmt w:val="bullet"/>
      <w:lvlText w:val=""/>
      <w:lvlJc w:val="left"/>
      <w:pPr>
        <w:ind w:left="5464" w:hanging="360"/>
      </w:pPr>
      <w:rPr>
        <w:rFonts w:ascii="Symbol" w:hAnsi="Symbol" w:hint="default"/>
      </w:rPr>
    </w:lvl>
    <w:lvl w:ilvl="1" w:tplc="04160003" w:tentative="1">
      <w:start w:val="1"/>
      <w:numFmt w:val="bullet"/>
      <w:lvlText w:val="o"/>
      <w:lvlJc w:val="left"/>
      <w:pPr>
        <w:ind w:left="6184" w:hanging="360"/>
      </w:pPr>
      <w:rPr>
        <w:rFonts w:ascii="Courier New" w:hAnsi="Courier New" w:cs="Courier New" w:hint="default"/>
      </w:rPr>
    </w:lvl>
    <w:lvl w:ilvl="2" w:tplc="04160005" w:tentative="1">
      <w:start w:val="1"/>
      <w:numFmt w:val="bullet"/>
      <w:lvlText w:val=""/>
      <w:lvlJc w:val="left"/>
      <w:pPr>
        <w:ind w:left="6904" w:hanging="360"/>
      </w:pPr>
      <w:rPr>
        <w:rFonts w:ascii="Wingdings" w:hAnsi="Wingdings" w:hint="default"/>
      </w:rPr>
    </w:lvl>
    <w:lvl w:ilvl="3" w:tplc="04160001" w:tentative="1">
      <w:start w:val="1"/>
      <w:numFmt w:val="bullet"/>
      <w:lvlText w:val=""/>
      <w:lvlJc w:val="left"/>
      <w:pPr>
        <w:ind w:left="7624" w:hanging="360"/>
      </w:pPr>
      <w:rPr>
        <w:rFonts w:ascii="Symbol" w:hAnsi="Symbol" w:hint="default"/>
      </w:rPr>
    </w:lvl>
    <w:lvl w:ilvl="4" w:tplc="04160003" w:tentative="1">
      <w:start w:val="1"/>
      <w:numFmt w:val="bullet"/>
      <w:lvlText w:val="o"/>
      <w:lvlJc w:val="left"/>
      <w:pPr>
        <w:ind w:left="8344" w:hanging="360"/>
      </w:pPr>
      <w:rPr>
        <w:rFonts w:ascii="Courier New" w:hAnsi="Courier New" w:cs="Courier New" w:hint="default"/>
      </w:rPr>
    </w:lvl>
    <w:lvl w:ilvl="5" w:tplc="04160005" w:tentative="1">
      <w:start w:val="1"/>
      <w:numFmt w:val="bullet"/>
      <w:lvlText w:val=""/>
      <w:lvlJc w:val="left"/>
      <w:pPr>
        <w:ind w:left="9064" w:hanging="360"/>
      </w:pPr>
      <w:rPr>
        <w:rFonts w:ascii="Wingdings" w:hAnsi="Wingdings" w:hint="default"/>
      </w:rPr>
    </w:lvl>
    <w:lvl w:ilvl="6" w:tplc="04160001" w:tentative="1">
      <w:start w:val="1"/>
      <w:numFmt w:val="bullet"/>
      <w:lvlText w:val=""/>
      <w:lvlJc w:val="left"/>
      <w:pPr>
        <w:ind w:left="9784" w:hanging="360"/>
      </w:pPr>
      <w:rPr>
        <w:rFonts w:ascii="Symbol" w:hAnsi="Symbol" w:hint="default"/>
      </w:rPr>
    </w:lvl>
    <w:lvl w:ilvl="7" w:tplc="04160003" w:tentative="1">
      <w:start w:val="1"/>
      <w:numFmt w:val="bullet"/>
      <w:lvlText w:val="o"/>
      <w:lvlJc w:val="left"/>
      <w:pPr>
        <w:ind w:left="10504" w:hanging="360"/>
      </w:pPr>
      <w:rPr>
        <w:rFonts w:ascii="Courier New" w:hAnsi="Courier New" w:cs="Courier New" w:hint="default"/>
      </w:rPr>
    </w:lvl>
    <w:lvl w:ilvl="8" w:tplc="04160005" w:tentative="1">
      <w:start w:val="1"/>
      <w:numFmt w:val="bullet"/>
      <w:lvlText w:val=""/>
      <w:lvlJc w:val="left"/>
      <w:pPr>
        <w:ind w:left="11224" w:hanging="360"/>
      </w:pPr>
      <w:rPr>
        <w:rFonts w:ascii="Wingdings" w:hAnsi="Wingdings" w:hint="default"/>
      </w:rPr>
    </w:lvl>
  </w:abstractNum>
  <w:abstractNum w:abstractNumId="11" w15:restartNumberingAfterBreak="0">
    <w:nsid w:val="22FD01AE"/>
    <w:multiLevelType w:val="hybridMultilevel"/>
    <w:tmpl w:val="37FE9E7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5607BA5"/>
    <w:multiLevelType w:val="multilevel"/>
    <w:tmpl w:val="19C4F4F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0A0D11"/>
    <w:multiLevelType w:val="hybridMultilevel"/>
    <w:tmpl w:val="DCF0A380"/>
    <w:lvl w:ilvl="0" w:tplc="04160001">
      <w:start w:val="1"/>
      <w:numFmt w:val="bullet"/>
      <w:lvlText w:val=""/>
      <w:lvlJc w:val="left"/>
      <w:pPr>
        <w:ind w:left="1665" w:hanging="360"/>
      </w:pPr>
      <w:rPr>
        <w:rFonts w:ascii="Symbol" w:hAnsi="Symbol" w:hint="default"/>
      </w:rPr>
    </w:lvl>
    <w:lvl w:ilvl="1" w:tplc="04160003" w:tentative="1">
      <w:start w:val="1"/>
      <w:numFmt w:val="bullet"/>
      <w:lvlText w:val="o"/>
      <w:lvlJc w:val="left"/>
      <w:pPr>
        <w:ind w:left="2385" w:hanging="360"/>
      </w:pPr>
      <w:rPr>
        <w:rFonts w:ascii="Courier New" w:hAnsi="Courier New" w:cs="Courier New" w:hint="default"/>
      </w:rPr>
    </w:lvl>
    <w:lvl w:ilvl="2" w:tplc="04160005" w:tentative="1">
      <w:start w:val="1"/>
      <w:numFmt w:val="bullet"/>
      <w:lvlText w:val=""/>
      <w:lvlJc w:val="left"/>
      <w:pPr>
        <w:ind w:left="3105" w:hanging="360"/>
      </w:pPr>
      <w:rPr>
        <w:rFonts w:ascii="Wingdings" w:hAnsi="Wingdings" w:hint="default"/>
      </w:rPr>
    </w:lvl>
    <w:lvl w:ilvl="3" w:tplc="04160001" w:tentative="1">
      <w:start w:val="1"/>
      <w:numFmt w:val="bullet"/>
      <w:lvlText w:val=""/>
      <w:lvlJc w:val="left"/>
      <w:pPr>
        <w:ind w:left="3825" w:hanging="360"/>
      </w:pPr>
      <w:rPr>
        <w:rFonts w:ascii="Symbol" w:hAnsi="Symbol" w:hint="default"/>
      </w:rPr>
    </w:lvl>
    <w:lvl w:ilvl="4" w:tplc="04160003" w:tentative="1">
      <w:start w:val="1"/>
      <w:numFmt w:val="bullet"/>
      <w:lvlText w:val="o"/>
      <w:lvlJc w:val="left"/>
      <w:pPr>
        <w:ind w:left="4545" w:hanging="360"/>
      </w:pPr>
      <w:rPr>
        <w:rFonts w:ascii="Courier New" w:hAnsi="Courier New" w:cs="Courier New" w:hint="default"/>
      </w:rPr>
    </w:lvl>
    <w:lvl w:ilvl="5" w:tplc="04160005" w:tentative="1">
      <w:start w:val="1"/>
      <w:numFmt w:val="bullet"/>
      <w:lvlText w:val=""/>
      <w:lvlJc w:val="left"/>
      <w:pPr>
        <w:ind w:left="5265" w:hanging="360"/>
      </w:pPr>
      <w:rPr>
        <w:rFonts w:ascii="Wingdings" w:hAnsi="Wingdings" w:hint="default"/>
      </w:rPr>
    </w:lvl>
    <w:lvl w:ilvl="6" w:tplc="04160001" w:tentative="1">
      <w:start w:val="1"/>
      <w:numFmt w:val="bullet"/>
      <w:lvlText w:val=""/>
      <w:lvlJc w:val="left"/>
      <w:pPr>
        <w:ind w:left="5985" w:hanging="360"/>
      </w:pPr>
      <w:rPr>
        <w:rFonts w:ascii="Symbol" w:hAnsi="Symbol" w:hint="default"/>
      </w:rPr>
    </w:lvl>
    <w:lvl w:ilvl="7" w:tplc="04160003" w:tentative="1">
      <w:start w:val="1"/>
      <w:numFmt w:val="bullet"/>
      <w:lvlText w:val="o"/>
      <w:lvlJc w:val="left"/>
      <w:pPr>
        <w:ind w:left="6705" w:hanging="360"/>
      </w:pPr>
      <w:rPr>
        <w:rFonts w:ascii="Courier New" w:hAnsi="Courier New" w:cs="Courier New" w:hint="default"/>
      </w:rPr>
    </w:lvl>
    <w:lvl w:ilvl="8" w:tplc="04160005" w:tentative="1">
      <w:start w:val="1"/>
      <w:numFmt w:val="bullet"/>
      <w:lvlText w:val=""/>
      <w:lvlJc w:val="left"/>
      <w:pPr>
        <w:ind w:left="7425" w:hanging="360"/>
      </w:pPr>
      <w:rPr>
        <w:rFonts w:ascii="Wingdings" w:hAnsi="Wingdings" w:hint="default"/>
      </w:rPr>
    </w:lvl>
  </w:abstractNum>
  <w:abstractNum w:abstractNumId="14" w15:restartNumberingAfterBreak="0">
    <w:nsid w:val="2ADA2F92"/>
    <w:multiLevelType w:val="hybridMultilevel"/>
    <w:tmpl w:val="49884F24"/>
    <w:lvl w:ilvl="0" w:tplc="FCA014B2">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31CB760D"/>
    <w:multiLevelType w:val="hybridMultilevel"/>
    <w:tmpl w:val="892CCD44"/>
    <w:lvl w:ilvl="0" w:tplc="60C84C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3B47517F"/>
    <w:multiLevelType w:val="hybridMultilevel"/>
    <w:tmpl w:val="AEE4CF82"/>
    <w:lvl w:ilvl="0" w:tplc="81DC3E2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15:restartNumberingAfterBreak="0">
    <w:nsid w:val="42D410A0"/>
    <w:multiLevelType w:val="hybridMultilevel"/>
    <w:tmpl w:val="07605E8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5281674A"/>
    <w:multiLevelType w:val="hybridMultilevel"/>
    <w:tmpl w:val="B024C608"/>
    <w:lvl w:ilvl="0" w:tplc="01BCEEE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21" w15:restartNumberingAfterBreak="0">
    <w:nsid w:val="60864C3C"/>
    <w:multiLevelType w:val="hybridMultilevel"/>
    <w:tmpl w:val="D64E1F6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91E59"/>
    <w:multiLevelType w:val="hybridMultilevel"/>
    <w:tmpl w:val="D1CC1E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9C3099"/>
    <w:multiLevelType w:val="hybridMultilevel"/>
    <w:tmpl w:val="466E3BBC"/>
    <w:lvl w:ilvl="0" w:tplc="EFC264CC">
      <w:start w:val="1"/>
      <w:numFmt w:val="lowerLetter"/>
      <w:lvlText w:val="%1)"/>
      <w:lvlJc w:val="left"/>
      <w:pPr>
        <w:ind w:left="1287" w:hanging="720"/>
      </w:pPr>
      <w:rPr>
        <w:rFonts w:ascii="Times New Roman" w:eastAsia="Times New Roman" w:hAnsi="Times New Roman" w:cs="Times New Roman"/>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70D55AE2"/>
    <w:multiLevelType w:val="hybridMultilevel"/>
    <w:tmpl w:val="D48217F8"/>
    <w:lvl w:ilvl="0" w:tplc="EE3E76F0">
      <w:start w:val="1"/>
      <w:numFmt w:val="bullet"/>
      <w:lvlText w:val=""/>
      <w:lvlJc w:val="left"/>
      <w:pPr>
        <w:ind w:left="720" w:hanging="360"/>
      </w:pPr>
      <w:rPr>
        <w:rFonts w:ascii="Symbol" w:hAnsi="Symbol"/>
      </w:rPr>
    </w:lvl>
    <w:lvl w:ilvl="1" w:tplc="4A6C8648">
      <w:start w:val="1"/>
      <w:numFmt w:val="bullet"/>
      <w:lvlText w:val=""/>
      <w:lvlJc w:val="left"/>
      <w:pPr>
        <w:ind w:left="720" w:hanging="360"/>
      </w:pPr>
      <w:rPr>
        <w:rFonts w:ascii="Symbol" w:hAnsi="Symbol"/>
      </w:rPr>
    </w:lvl>
    <w:lvl w:ilvl="2" w:tplc="F57EA246">
      <w:start w:val="1"/>
      <w:numFmt w:val="bullet"/>
      <w:lvlText w:val=""/>
      <w:lvlJc w:val="left"/>
      <w:pPr>
        <w:ind w:left="720" w:hanging="360"/>
      </w:pPr>
      <w:rPr>
        <w:rFonts w:ascii="Symbol" w:hAnsi="Symbol"/>
      </w:rPr>
    </w:lvl>
    <w:lvl w:ilvl="3" w:tplc="E57EB688">
      <w:start w:val="1"/>
      <w:numFmt w:val="bullet"/>
      <w:lvlText w:val=""/>
      <w:lvlJc w:val="left"/>
      <w:pPr>
        <w:ind w:left="720" w:hanging="360"/>
      </w:pPr>
      <w:rPr>
        <w:rFonts w:ascii="Symbol" w:hAnsi="Symbol"/>
      </w:rPr>
    </w:lvl>
    <w:lvl w:ilvl="4" w:tplc="0EDE9CDE">
      <w:start w:val="1"/>
      <w:numFmt w:val="bullet"/>
      <w:lvlText w:val=""/>
      <w:lvlJc w:val="left"/>
      <w:pPr>
        <w:ind w:left="720" w:hanging="360"/>
      </w:pPr>
      <w:rPr>
        <w:rFonts w:ascii="Symbol" w:hAnsi="Symbol"/>
      </w:rPr>
    </w:lvl>
    <w:lvl w:ilvl="5" w:tplc="6C3CC894">
      <w:start w:val="1"/>
      <w:numFmt w:val="bullet"/>
      <w:lvlText w:val=""/>
      <w:lvlJc w:val="left"/>
      <w:pPr>
        <w:ind w:left="720" w:hanging="360"/>
      </w:pPr>
      <w:rPr>
        <w:rFonts w:ascii="Symbol" w:hAnsi="Symbol"/>
      </w:rPr>
    </w:lvl>
    <w:lvl w:ilvl="6" w:tplc="4E441A80">
      <w:start w:val="1"/>
      <w:numFmt w:val="bullet"/>
      <w:lvlText w:val=""/>
      <w:lvlJc w:val="left"/>
      <w:pPr>
        <w:ind w:left="720" w:hanging="360"/>
      </w:pPr>
      <w:rPr>
        <w:rFonts w:ascii="Symbol" w:hAnsi="Symbol"/>
      </w:rPr>
    </w:lvl>
    <w:lvl w:ilvl="7" w:tplc="EB608A66">
      <w:start w:val="1"/>
      <w:numFmt w:val="bullet"/>
      <w:lvlText w:val=""/>
      <w:lvlJc w:val="left"/>
      <w:pPr>
        <w:ind w:left="720" w:hanging="360"/>
      </w:pPr>
      <w:rPr>
        <w:rFonts w:ascii="Symbol" w:hAnsi="Symbol"/>
      </w:rPr>
    </w:lvl>
    <w:lvl w:ilvl="8" w:tplc="D2D2598A">
      <w:start w:val="1"/>
      <w:numFmt w:val="bullet"/>
      <w:lvlText w:val=""/>
      <w:lvlJc w:val="left"/>
      <w:pPr>
        <w:ind w:left="720" w:hanging="360"/>
      </w:pPr>
      <w:rPr>
        <w:rFonts w:ascii="Symbol" w:hAnsi="Symbol"/>
      </w:rPr>
    </w:lvl>
  </w:abstractNum>
  <w:num w:numId="1">
    <w:abstractNumId w:val="20"/>
  </w:num>
  <w:num w:numId="2">
    <w:abstractNumId w:val="4"/>
  </w:num>
  <w:num w:numId="3">
    <w:abstractNumId w:val="7"/>
  </w:num>
  <w:num w:numId="4">
    <w:abstractNumId w:val="6"/>
  </w:num>
  <w:num w:numId="5">
    <w:abstractNumId w:val="17"/>
  </w:num>
  <w:num w:numId="6">
    <w:abstractNumId w:val="12"/>
  </w:num>
  <w:num w:numId="7">
    <w:abstractNumId w:val="5"/>
  </w:num>
  <w:num w:numId="8">
    <w:abstractNumId w:val="16"/>
  </w:num>
  <w:num w:numId="9">
    <w:abstractNumId w:val="9"/>
  </w:num>
  <w:num w:numId="10">
    <w:abstractNumId w:val="23"/>
  </w:num>
  <w:num w:numId="11">
    <w:abstractNumId w:val="19"/>
  </w:num>
  <w:num w:numId="12">
    <w:abstractNumId w:val="15"/>
  </w:num>
  <w:num w:numId="13">
    <w:abstractNumId w:val="10"/>
  </w:num>
  <w:num w:numId="14">
    <w:abstractNumId w:val="8"/>
  </w:num>
  <w:num w:numId="15">
    <w:abstractNumId w:val="13"/>
  </w:num>
  <w:num w:numId="16">
    <w:abstractNumId w:val="11"/>
  </w:num>
  <w:num w:numId="17">
    <w:abstractNumId w:val="1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0"/>
  </w:num>
  <w:num w:numId="22">
    <w:abstractNumId w:val="21"/>
  </w:num>
  <w:num w:numId="23">
    <w:abstractNumId w:val="22"/>
  </w:num>
  <w:num w:numId="2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3B"/>
    <w:rsid w:val="0000361E"/>
    <w:rsid w:val="00004728"/>
    <w:rsid w:val="000061D9"/>
    <w:rsid w:val="00012428"/>
    <w:rsid w:val="00022F3D"/>
    <w:rsid w:val="0002322F"/>
    <w:rsid w:val="00024305"/>
    <w:rsid w:val="00027774"/>
    <w:rsid w:val="000305DC"/>
    <w:rsid w:val="000412C2"/>
    <w:rsid w:val="00050A16"/>
    <w:rsid w:val="00052FE0"/>
    <w:rsid w:val="000559D0"/>
    <w:rsid w:val="00061133"/>
    <w:rsid w:val="0006662C"/>
    <w:rsid w:val="0007071C"/>
    <w:rsid w:val="000719AA"/>
    <w:rsid w:val="00073341"/>
    <w:rsid w:val="00074589"/>
    <w:rsid w:val="0007556C"/>
    <w:rsid w:val="000803F1"/>
    <w:rsid w:val="000804C1"/>
    <w:rsid w:val="00082202"/>
    <w:rsid w:val="00082BE8"/>
    <w:rsid w:val="00083335"/>
    <w:rsid w:val="000846BA"/>
    <w:rsid w:val="00086D8F"/>
    <w:rsid w:val="000927F9"/>
    <w:rsid w:val="00092C3F"/>
    <w:rsid w:val="00095D44"/>
    <w:rsid w:val="000A1ADB"/>
    <w:rsid w:val="000A2BBE"/>
    <w:rsid w:val="000A2D75"/>
    <w:rsid w:val="000B22B0"/>
    <w:rsid w:val="000B3ACB"/>
    <w:rsid w:val="000C3138"/>
    <w:rsid w:val="000D0CAB"/>
    <w:rsid w:val="000D3D4C"/>
    <w:rsid w:val="000D6A38"/>
    <w:rsid w:val="000E0F0E"/>
    <w:rsid w:val="000E1705"/>
    <w:rsid w:val="000E4DF1"/>
    <w:rsid w:val="000F069E"/>
    <w:rsid w:val="000F1CC9"/>
    <w:rsid w:val="000F4F95"/>
    <w:rsid w:val="001028F8"/>
    <w:rsid w:val="00103F93"/>
    <w:rsid w:val="00105F27"/>
    <w:rsid w:val="001177C8"/>
    <w:rsid w:val="00124E6A"/>
    <w:rsid w:val="0012514F"/>
    <w:rsid w:val="00127F50"/>
    <w:rsid w:val="00135AAD"/>
    <w:rsid w:val="00137297"/>
    <w:rsid w:val="00143B75"/>
    <w:rsid w:val="00144781"/>
    <w:rsid w:val="00155CCD"/>
    <w:rsid w:val="00160C1A"/>
    <w:rsid w:val="001666D2"/>
    <w:rsid w:val="00172193"/>
    <w:rsid w:val="001823EC"/>
    <w:rsid w:val="00184786"/>
    <w:rsid w:val="00185676"/>
    <w:rsid w:val="001918DA"/>
    <w:rsid w:val="0019543F"/>
    <w:rsid w:val="00196E30"/>
    <w:rsid w:val="001A1791"/>
    <w:rsid w:val="001A1EE4"/>
    <w:rsid w:val="001B2A1F"/>
    <w:rsid w:val="001B4909"/>
    <w:rsid w:val="001B5525"/>
    <w:rsid w:val="001C1254"/>
    <w:rsid w:val="001C3B05"/>
    <w:rsid w:val="001C4429"/>
    <w:rsid w:val="001C5490"/>
    <w:rsid w:val="001C74BD"/>
    <w:rsid w:val="001D0747"/>
    <w:rsid w:val="001D1E86"/>
    <w:rsid w:val="001D2AC8"/>
    <w:rsid w:val="001D301A"/>
    <w:rsid w:val="001D52DA"/>
    <w:rsid w:val="001D5B98"/>
    <w:rsid w:val="001E0083"/>
    <w:rsid w:val="001E5660"/>
    <w:rsid w:val="001E5D79"/>
    <w:rsid w:val="001F0558"/>
    <w:rsid w:val="001F4B44"/>
    <w:rsid w:val="001F658F"/>
    <w:rsid w:val="001F7126"/>
    <w:rsid w:val="001F7D07"/>
    <w:rsid w:val="00210A10"/>
    <w:rsid w:val="00214A7D"/>
    <w:rsid w:val="0021616B"/>
    <w:rsid w:val="00223B2E"/>
    <w:rsid w:val="002241D0"/>
    <w:rsid w:val="00227226"/>
    <w:rsid w:val="00231F78"/>
    <w:rsid w:val="002343A4"/>
    <w:rsid w:val="00237B63"/>
    <w:rsid w:val="00237C3B"/>
    <w:rsid w:val="00240D7E"/>
    <w:rsid w:val="00244386"/>
    <w:rsid w:val="0024614E"/>
    <w:rsid w:val="00250084"/>
    <w:rsid w:val="00251019"/>
    <w:rsid w:val="00251E92"/>
    <w:rsid w:val="002649EC"/>
    <w:rsid w:val="00266E43"/>
    <w:rsid w:val="00271FEB"/>
    <w:rsid w:val="00272EAC"/>
    <w:rsid w:val="00276817"/>
    <w:rsid w:val="00282E48"/>
    <w:rsid w:val="00282EE5"/>
    <w:rsid w:val="00283DDA"/>
    <w:rsid w:val="00284CD9"/>
    <w:rsid w:val="002867B7"/>
    <w:rsid w:val="00286CE7"/>
    <w:rsid w:val="00297E11"/>
    <w:rsid w:val="002A419A"/>
    <w:rsid w:val="002B001E"/>
    <w:rsid w:val="002B1DF4"/>
    <w:rsid w:val="002B6AEF"/>
    <w:rsid w:val="002B7231"/>
    <w:rsid w:val="002D0F70"/>
    <w:rsid w:val="002D3E56"/>
    <w:rsid w:val="002D527D"/>
    <w:rsid w:val="002D6BC8"/>
    <w:rsid w:val="002E2CF4"/>
    <w:rsid w:val="002E3A9D"/>
    <w:rsid w:val="002F01AA"/>
    <w:rsid w:val="002F0B90"/>
    <w:rsid w:val="002F1D96"/>
    <w:rsid w:val="002F2D9D"/>
    <w:rsid w:val="002F5085"/>
    <w:rsid w:val="003017D6"/>
    <w:rsid w:val="00302F3A"/>
    <w:rsid w:val="00303DC2"/>
    <w:rsid w:val="0031056B"/>
    <w:rsid w:val="003124A1"/>
    <w:rsid w:val="0031561B"/>
    <w:rsid w:val="00316CF8"/>
    <w:rsid w:val="00317986"/>
    <w:rsid w:val="003207A3"/>
    <w:rsid w:val="003234F3"/>
    <w:rsid w:val="0032659C"/>
    <w:rsid w:val="00326B40"/>
    <w:rsid w:val="0033686B"/>
    <w:rsid w:val="00340F72"/>
    <w:rsid w:val="0035066F"/>
    <w:rsid w:val="00354C71"/>
    <w:rsid w:val="00355821"/>
    <w:rsid w:val="003564F5"/>
    <w:rsid w:val="00360664"/>
    <w:rsid w:val="003606AE"/>
    <w:rsid w:val="003615CE"/>
    <w:rsid w:val="00376E24"/>
    <w:rsid w:val="003775CD"/>
    <w:rsid w:val="00386D28"/>
    <w:rsid w:val="003879FD"/>
    <w:rsid w:val="0039772F"/>
    <w:rsid w:val="003A10BD"/>
    <w:rsid w:val="003A306C"/>
    <w:rsid w:val="003A3F18"/>
    <w:rsid w:val="003A7322"/>
    <w:rsid w:val="003A7E53"/>
    <w:rsid w:val="003B1569"/>
    <w:rsid w:val="003B581C"/>
    <w:rsid w:val="003B5DFF"/>
    <w:rsid w:val="003B79A9"/>
    <w:rsid w:val="003B7DC5"/>
    <w:rsid w:val="003C2175"/>
    <w:rsid w:val="003C31CE"/>
    <w:rsid w:val="003C5885"/>
    <w:rsid w:val="003D228C"/>
    <w:rsid w:val="003D5A7D"/>
    <w:rsid w:val="003E6A4F"/>
    <w:rsid w:val="003F5DDD"/>
    <w:rsid w:val="00412579"/>
    <w:rsid w:val="00414AE1"/>
    <w:rsid w:val="0041797C"/>
    <w:rsid w:val="00422DA9"/>
    <w:rsid w:val="00424EE5"/>
    <w:rsid w:val="004253AE"/>
    <w:rsid w:val="00427D1E"/>
    <w:rsid w:val="004306DB"/>
    <w:rsid w:val="00432373"/>
    <w:rsid w:val="00434647"/>
    <w:rsid w:val="004515D4"/>
    <w:rsid w:val="00454724"/>
    <w:rsid w:val="00464295"/>
    <w:rsid w:val="00465D1A"/>
    <w:rsid w:val="00467A80"/>
    <w:rsid w:val="00474C9C"/>
    <w:rsid w:val="004764FF"/>
    <w:rsid w:val="00485119"/>
    <w:rsid w:val="00487C5A"/>
    <w:rsid w:val="00492C53"/>
    <w:rsid w:val="00495698"/>
    <w:rsid w:val="004A115C"/>
    <w:rsid w:val="004A4BB4"/>
    <w:rsid w:val="004A4D83"/>
    <w:rsid w:val="004A765E"/>
    <w:rsid w:val="004B0593"/>
    <w:rsid w:val="004B5F16"/>
    <w:rsid w:val="004C217F"/>
    <w:rsid w:val="004C32DB"/>
    <w:rsid w:val="004C40C6"/>
    <w:rsid w:val="004C55E5"/>
    <w:rsid w:val="004D0746"/>
    <w:rsid w:val="004D0D1D"/>
    <w:rsid w:val="004D1374"/>
    <w:rsid w:val="004D14D5"/>
    <w:rsid w:val="004D5D6B"/>
    <w:rsid w:val="004D68A2"/>
    <w:rsid w:val="004E743F"/>
    <w:rsid w:val="004E74BF"/>
    <w:rsid w:val="004F0C79"/>
    <w:rsid w:val="004F557D"/>
    <w:rsid w:val="004F79CD"/>
    <w:rsid w:val="004F7D8F"/>
    <w:rsid w:val="00504A63"/>
    <w:rsid w:val="00507ACC"/>
    <w:rsid w:val="0051094A"/>
    <w:rsid w:val="00510E01"/>
    <w:rsid w:val="0051180B"/>
    <w:rsid w:val="00515B69"/>
    <w:rsid w:val="00520DD2"/>
    <w:rsid w:val="005257C4"/>
    <w:rsid w:val="00531C12"/>
    <w:rsid w:val="00540271"/>
    <w:rsid w:val="00542008"/>
    <w:rsid w:val="0054243E"/>
    <w:rsid w:val="0054311C"/>
    <w:rsid w:val="00547A76"/>
    <w:rsid w:val="005511E9"/>
    <w:rsid w:val="00552D3D"/>
    <w:rsid w:val="005600C2"/>
    <w:rsid w:val="005603A0"/>
    <w:rsid w:val="00561359"/>
    <w:rsid w:val="005645F0"/>
    <w:rsid w:val="00572002"/>
    <w:rsid w:val="00576A08"/>
    <w:rsid w:val="00581496"/>
    <w:rsid w:val="00584FD0"/>
    <w:rsid w:val="005862D5"/>
    <w:rsid w:val="00592B78"/>
    <w:rsid w:val="00592E89"/>
    <w:rsid w:val="00596597"/>
    <w:rsid w:val="00597EF7"/>
    <w:rsid w:val="005A09E4"/>
    <w:rsid w:val="005A2E8D"/>
    <w:rsid w:val="005A3773"/>
    <w:rsid w:val="005A534F"/>
    <w:rsid w:val="005A6370"/>
    <w:rsid w:val="005C12BE"/>
    <w:rsid w:val="005C7739"/>
    <w:rsid w:val="005C786C"/>
    <w:rsid w:val="005D0046"/>
    <w:rsid w:val="005D0DBA"/>
    <w:rsid w:val="005D167D"/>
    <w:rsid w:val="005D2C60"/>
    <w:rsid w:val="005D3420"/>
    <w:rsid w:val="005D5125"/>
    <w:rsid w:val="005F45DD"/>
    <w:rsid w:val="00605096"/>
    <w:rsid w:val="00606F59"/>
    <w:rsid w:val="00610379"/>
    <w:rsid w:val="00610F1A"/>
    <w:rsid w:val="006134A2"/>
    <w:rsid w:val="00613689"/>
    <w:rsid w:val="006270DF"/>
    <w:rsid w:val="00635111"/>
    <w:rsid w:val="006375B1"/>
    <w:rsid w:val="00642F15"/>
    <w:rsid w:val="00652AFD"/>
    <w:rsid w:val="0065401B"/>
    <w:rsid w:val="0065602B"/>
    <w:rsid w:val="00657B55"/>
    <w:rsid w:val="006620D9"/>
    <w:rsid w:val="00662FCD"/>
    <w:rsid w:val="00670AED"/>
    <w:rsid w:val="00672A91"/>
    <w:rsid w:val="00674836"/>
    <w:rsid w:val="00677DCA"/>
    <w:rsid w:val="00682809"/>
    <w:rsid w:val="006828BF"/>
    <w:rsid w:val="00685700"/>
    <w:rsid w:val="00696262"/>
    <w:rsid w:val="0069664E"/>
    <w:rsid w:val="006A183C"/>
    <w:rsid w:val="006C140A"/>
    <w:rsid w:val="006C2F8D"/>
    <w:rsid w:val="006C525F"/>
    <w:rsid w:val="006C58B3"/>
    <w:rsid w:val="006D1C15"/>
    <w:rsid w:val="006D6C55"/>
    <w:rsid w:val="006E0C28"/>
    <w:rsid w:val="006E1563"/>
    <w:rsid w:val="006E1797"/>
    <w:rsid w:val="006E2484"/>
    <w:rsid w:val="006E6F04"/>
    <w:rsid w:val="006E7CCC"/>
    <w:rsid w:val="006F2367"/>
    <w:rsid w:val="006F2823"/>
    <w:rsid w:val="006F75A4"/>
    <w:rsid w:val="00710FCB"/>
    <w:rsid w:val="00712A1D"/>
    <w:rsid w:val="00714018"/>
    <w:rsid w:val="00716038"/>
    <w:rsid w:val="007172E8"/>
    <w:rsid w:val="0072336C"/>
    <w:rsid w:val="007239C4"/>
    <w:rsid w:val="00724194"/>
    <w:rsid w:val="00727062"/>
    <w:rsid w:val="00727A4C"/>
    <w:rsid w:val="0073057A"/>
    <w:rsid w:val="0073395C"/>
    <w:rsid w:val="0074319C"/>
    <w:rsid w:val="00743671"/>
    <w:rsid w:val="00744CFF"/>
    <w:rsid w:val="0075040E"/>
    <w:rsid w:val="00751CA2"/>
    <w:rsid w:val="00762DB5"/>
    <w:rsid w:val="00764B6C"/>
    <w:rsid w:val="007748D8"/>
    <w:rsid w:val="0077654B"/>
    <w:rsid w:val="007867BC"/>
    <w:rsid w:val="00791559"/>
    <w:rsid w:val="007A6C4F"/>
    <w:rsid w:val="007A6D5D"/>
    <w:rsid w:val="007B18A1"/>
    <w:rsid w:val="007C6E61"/>
    <w:rsid w:val="007C757E"/>
    <w:rsid w:val="007D21D0"/>
    <w:rsid w:val="007D399D"/>
    <w:rsid w:val="007D47F0"/>
    <w:rsid w:val="0080078A"/>
    <w:rsid w:val="00803D02"/>
    <w:rsid w:val="00804696"/>
    <w:rsid w:val="00806059"/>
    <w:rsid w:val="00806FA4"/>
    <w:rsid w:val="0081067E"/>
    <w:rsid w:val="00814816"/>
    <w:rsid w:val="0081499E"/>
    <w:rsid w:val="00815D89"/>
    <w:rsid w:val="00825000"/>
    <w:rsid w:val="00826304"/>
    <w:rsid w:val="008264AD"/>
    <w:rsid w:val="008348D2"/>
    <w:rsid w:val="00837A07"/>
    <w:rsid w:val="008417F0"/>
    <w:rsid w:val="00841BBF"/>
    <w:rsid w:val="00847B4F"/>
    <w:rsid w:val="0084E535"/>
    <w:rsid w:val="00851ECD"/>
    <w:rsid w:val="00856C0E"/>
    <w:rsid w:val="00860760"/>
    <w:rsid w:val="00860A65"/>
    <w:rsid w:val="00861A95"/>
    <w:rsid w:val="0086338B"/>
    <w:rsid w:val="00864D62"/>
    <w:rsid w:val="008732EB"/>
    <w:rsid w:val="0087394D"/>
    <w:rsid w:val="00877821"/>
    <w:rsid w:val="00886985"/>
    <w:rsid w:val="00894689"/>
    <w:rsid w:val="008A3F39"/>
    <w:rsid w:val="008A50EB"/>
    <w:rsid w:val="008B1164"/>
    <w:rsid w:val="008B41B0"/>
    <w:rsid w:val="008B53FE"/>
    <w:rsid w:val="008B6FFC"/>
    <w:rsid w:val="008C2B39"/>
    <w:rsid w:val="008C33BF"/>
    <w:rsid w:val="008C3E99"/>
    <w:rsid w:val="008D6843"/>
    <w:rsid w:val="008E2F3D"/>
    <w:rsid w:val="008F207D"/>
    <w:rsid w:val="008F2F63"/>
    <w:rsid w:val="008F7473"/>
    <w:rsid w:val="009010FE"/>
    <w:rsid w:val="00907F33"/>
    <w:rsid w:val="00913387"/>
    <w:rsid w:val="00916A1E"/>
    <w:rsid w:val="00925347"/>
    <w:rsid w:val="0092645C"/>
    <w:rsid w:val="00930AB3"/>
    <w:rsid w:val="009313A9"/>
    <w:rsid w:val="00940C5A"/>
    <w:rsid w:val="00942124"/>
    <w:rsid w:val="0095185D"/>
    <w:rsid w:val="00953D4D"/>
    <w:rsid w:val="00954C5A"/>
    <w:rsid w:val="00956E3B"/>
    <w:rsid w:val="00957B9D"/>
    <w:rsid w:val="00957C1C"/>
    <w:rsid w:val="009638AD"/>
    <w:rsid w:val="0096403B"/>
    <w:rsid w:val="00966D39"/>
    <w:rsid w:val="00973BDD"/>
    <w:rsid w:val="009768AB"/>
    <w:rsid w:val="0098281D"/>
    <w:rsid w:val="00983949"/>
    <w:rsid w:val="00990B1B"/>
    <w:rsid w:val="00996CD3"/>
    <w:rsid w:val="009A086F"/>
    <w:rsid w:val="009A3F42"/>
    <w:rsid w:val="009A5906"/>
    <w:rsid w:val="009B1A6F"/>
    <w:rsid w:val="009B5091"/>
    <w:rsid w:val="009B69B0"/>
    <w:rsid w:val="009B7942"/>
    <w:rsid w:val="009C58CF"/>
    <w:rsid w:val="009C6539"/>
    <w:rsid w:val="009D0B13"/>
    <w:rsid w:val="009D13ED"/>
    <w:rsid w:val="009D1FF2"/>
    <w:rsid w:val="009D69C9"/>
    <w:rsid w:val="009E3D47"/>
    <w:rsid w:val="009E621A"/>
    <w:rsid w:val="009E6C5F"/>
    <w:rsid w:val="009E7714"/>
    <w:rsid w:val="009F0838"/>
    <w:rsid w:val="009F0AFE"/>
    <w:rsid w:val="009F138D"/>
    <w:rsid w:val="009F4BC1"/>
    <w:rsid w:val="00A114BE"/>
    <w:rsid w:val="00A169E0"/>
    <w:rsid w:val="00A2154A"/>
    <w:rsid w:val="00A23706"/>
    <w:rsid w:val="00A32DF0"/>
    <w:rsid w:val="00A348FA"/>
    <w:rsid w:val="00A3615F"/>
    <w:rsid w:val="00A37006"/>
    <w:rsid w:val="00A37B87"/>
    <w:rsid w:val="00A46087"/>
    <w:rsid w:val="00A46117"/>
    <w:rsid w:val="00A47F7A"/>
    <w:rsid w:val="00A52999"/>
    <w:rsid w:val="00A55D19"/>
    <w:rsid w:val="00A5741A"/>
    <w:rsid w:val="00A60EDE"/>
    <w:rsid w:val="00A63AC6"/>
    <w:rsid w:val="00A64232"/>
    <w:rsid w:val="00A675E0"/>
    <w:rsid w:val="00A6779B"/>
    <w:rsid w:val="00A71AE2"/>
    <w:rsid w:val="00A72308"/>
    <w:rsid w:val="00A75F9C"/>
    <w:rsid w:val="00A802BE"/>
    <w:rsid w:val="00A85ACF"/>
    <w:rsid w:val="00A86E46"/>
    <w:rsid w:val="00AA2FC4"/>
    <w:rsid w:val="00AA31FE"/>
    <w:rsid w:val="00AA3ACE"/>
    <w:rsid w:val="00AA3CEF"/>
    <w:rsid w:val="00AB1933"/>
    <w:rsid w:val="00AB2CA1"/>
    <w:rsid w:val="00AC41BE"/>
    <w:rsid w:val="00AC7E32"/>
    <w:rsid w:val="00AD36B7"/>
    <w:rsid w:val="00AE4EEC"/>
    <w:rsid w:val="00AE52C1"/>
    <w:rsid w:val="00AE643B"/>
    <w:rsid w:val="00AF0C9F"/>
    <w:rsid w:val="00AF73EB"/>
    <w:rsid w:val="00B22CCE"/>
    <w:rsid w:val="00B23286"/>
    <w:rsid w:val="00B23387"/>
    <w:rsid w:val="00B241C6"/>
    <w:rsid w:val="00B2626A"/>
    <w:rsid w:val="00B30798"/>
    <w:rsid w:val="00B3332A"/>
    <w:rsid w:val="00B3468D"/>
    <w:rsid w:val="00B3523D"/>
    <w:rsid w:val="00B35CFD"/>
    <w:rsid w:val="00B42B3E"/>
    <w:rsid w:val="00B46AB0"/>
    <w:rsid w:val="00B47B96"/>
    <w:rsid w:val="00B5252B"/>
    <w:rsid w:val="00B53897"/>
    <w:rsid w:val="00B53AD2"/>
    <w:rsid w:val="00B55118"/>
    <w:rsid w:val="00B609EE"/>
    <w:rsid w:val="00B61040"/>
    <w:rsid w:val="00B62120"/>
    <w:rsid w:val="00B63C72"/>
    <w:rsid w:val="00B776A3"/>
    <w:rsid w:val="00B8447C"/>
    <w:rsid w:val="00B846A9"/>
    <w:rsid w:val="00B86102"/>
    <w:rsid w:val="00B9471E"/>
    <w:rsid w:val="00B94EF8"/>
    <w:rsid w:val="00B975FA"/>
    <w:rsid w:val="00BA009D"/>
    <w:rsid w:val="00BA04C9"/>
    <w:rsid w:val="00BA130B"/>
    <w:rsid w:val="00BA3584"/>
    <w:rsid w:val="00BA3C56"/>
    <w:rsid w:val="00BA581F"/>
    <w:rsid w:val="00BB018A"/>
    <w:rsid w:val="00BB0862"/>
    <w:rsid w:val="00BC376D"/>
    <w:rsid w:val="00BC6747"/>
    <w:rsid w:val="00BD2DB7"/>
    <w:rsid w:val="00BE2430"/>
    <w:rsid w:val="00BE49B1"/>
    <w:rsid w:val="00BF12C9"/>
    <w:rsid w:val="00BF1D39"/>
    <w:rsid w:val="00BF1D51"/>
    <w:rsid w:val="00BF561B"/>
    <w:rsid w:val="00C01D07"/>
    <w:rsid w:val="00C03B78"/>
    <w:rsid w:val="00C049AB"/>
    <w:rsid w:val="00C134E7"/>
    <w:rsid w:val="00C1691E"/>
    <w:rsid w:val="00C16BA6"/>
    <w:rsid w:val="00C17269"/>
    <w:rsid w:val="00C24213"/>
    <w:rsid w:val="00C24B4C"/>
    <w:rsid w:val="00C3231A"/>
    <w:rsid w:val="00C324C3"/>
    <w:rsid w:val="00C3324B"/>
    <w:rsid w:val="00C51055"/>
    <w:rsid w:val="00C52BDF"/>
    <w:rsid w:val="00C52D4A"/>
    <w:rsid w:val="00C53631"/>
    <w:rsid w:val="00C5490B"/>
    <w:rsid w:val="00C62DA0"/>
    <w:rsid w:val="00C653D3"/>
    <w:rsid w:val="00C661B4"/>
    <w:rsid w:val="00C71778"/>
    <w:rsid w:val="00C73E66"/>
    <w:rsid w:val="00C75C66"/>
    <w:rsid w:val="00C82C89"/>
    <w:rsid w:val="00C83190"/>
    <w:rsid w:val="00C83F83"/>
    <w:rsid w:val="00C85C28"/>
    <w:rsid w:val="00C86377"/>
    <w:rsid w:val="00C93578"/>
    <w:rsid w:val="00CA75A2"/>
    <w:rsid w:val="00CA7D0B"/>
    <w:rsid w:val="00CB0DA5"/>
    <w:rsid w:val="00CB207D"/>
    <w:rsid w:val="00CB2A2B"/>
    <w:rsid w:val="00CB6210"/>
    <w:rsid w:val="00CC6B71"/>
    <w:rsid w:val="00CD37F8"/>
    <w:rsid w:val="00CD5867"/>
    <w:rsid w:val="00CE014C"/>
    <w:rsid w:val="00CE3066"/>
    <w:rsid w:val="00CE4A7E"/>
    <w:rsid w:val="00CF1B6C"/>
    <w:rsid w:val="00CF411F"/>
    <w:rsid w:val="00CF7AFE"/>
    <w:rsid w:val="00D013CB"/>
    <w:rsid w:val="00D10AF6"/>
    <w:rsid w:val="00D11A9F"/>
    <w:rsid w:val="00D20AC0"/>
    <w:rsid w:val="00D21117"/>
    <w:rsid w:val="00D21915"/>
    <w:rsid w:val="00D25159"/>
    <w:rsid w:val="00D30988"/>
    <w:rsid w:val="00D322CF"/>
    <w:rsid w:val="00D3678F"/>
    <w:rsid w:val="00D40E50"/>
    <w:rsid w:val="00D45B26"/>
    <w:rsid w:val="00D55FFC"/>
    <w:rsid w:val="00D6601A"/>
    <w:rsid w:val="00D7198B"/>
    <w:rsid w:val="00D7563C"/>
    <w:rsid w:val="00D76365"/>
    <w:rsid w:val="00D8111C"/>
    <w:rsid w:val="00D8755B"/>
    <w:rsid w:val="00D9469B"/>
    <w:rsid w:val="00DC1F55"/>
    <w:rsid w:val="00DC3C5D"/>
    <w:rsid w:val="00DD2680"/>
    <w:rsid w:val="00DE4C8A"/>
    <w:rsid w:val="00DF0428"/>
    <w:rsid w:val="00DF603C"/>
    <w:rsid w:val="00DF78C9"/>
    <w:rsid w:val="00E06C90"/>
    <w:rsid w:val="00E136DD"/>
    <w:rsid w:val="00E142F6"/>
    <w:rsid w:val="00E20B6D"/>
    <w:rsid w:val="00E25581"/>
    <w:rsid w:val="00E27833"/>
    <w:rsid w:val="00E27887"/>
    <w:rsid w:val="00E33F61"/>
    <w:rsid w:val="00E35AD1"/>
    <w:rsid w:val="00E363B8"/>
    <w:rsid w:val="00E44700"/>
    <w:rsid w:val="00E44B46"/>
    <w:rsid w:val="00E521A5"/>
    <w:rsid w:val="00E524C9"/>
    <w:rsid w:val="00E53842"/>
    <w:rsid w:val="00E554C1"/>
    <w:rsid w:val="00E579E1"/>
    <w:rsid w:val="00E601D4"/>
    <w:rsid w:val="00E60326"/>
    <w:rsid w:val="00E60804"/>
    <w:rsid w:val="00E66C6A"/>
    <w:rsid w:val="00E6778F"/>
    <w:rsid w:val="00E67C45"/>
    <w:rsid w:val="00E706A0"/>
    <w:rsid w:val="00E7072D"/>
    <w:rsid w:val="00E74A19"/>
    <w:rsid w:val="00E82E9F"/>
    <w:rsid w:val="00E87715"/>
    <w:rsid w:val="00E9262C"/>
    <w:rsid w:val="00E93BA3"/>
    <w:rsid w:val="00E97227"/>
    <w:rsid w:val="00EA3983"/>
    <w:rsid w:val="00EA436F"/>
    <w:rsid w:val="00EA5740"/>
    <w:rsid w:val="00EB2126"/>
    <w:rsid w:val="00EB50A8"/>
    <w:rsid w:val="00EC1AFC"/>
    <w:rsid w:val="00EC6E23"/>
    <w:rsid w:val="00EC703D"/>
    <w:rsid w:val="00ED15F1"/>
    <w:rsid w:val="00ED1FB4"/>
    <w:rsid w:val="00EE02C9"/>
    <w:rsid w:val="00EF1C8C"/>
    <w:rsid w:val="00F03B30"/>
    <w:rsid w:val="00F11A16"/>
    <w:rsid w:val="00F21248"/>
    <w:rsid w:val="00F25E82"/>
    <w:rsid w:val="00F2677F"/>
    <w:rsid w:val="00F30AD2"/>
    <w:rsid w:val="00F31963"/>
    <w:rsid w:val="00F46879"/>
    <w:rsid w:val="00F474B4"/>
    <w:rsid w:val="00F561FE"/>
    <w:rsid w:val="00F56E4F"/>
    <w:rsid w:val="00F6425E"/>
    <w:rsid w:val="00F71EF4"/>
    <w:rsid w:val="00F763EC"/>
    <w:rsid w:val="00F77DC2"/>
    <w:rsid w:val="00F839CB"/>
    <w:rsid w:val="00F87F12"/>
    <w:rsid w:val="00F9197B"/>
    <w:rsid w:val="00F92C8E"/>
    <w:rsid w:val="00F9475F"/>
    <w:rsid w:val="00F96118"/>
    <w:rsid w:val="00FA29E1"/>
    <w:rsid w:val="00FB227D"/>
    <w:rsid w:val="00FB25BB"/>
    <w:rsid w:val="00FB5809"/>
    <w:rsid w:val="00FC68C5"/>
    <w:rsid w:val="00FC73E3"/>
    <w:rsid w:val="00FD7BBD"/>
    <w:rsid w:val="00FE09CA"/>
    <w:rsid w:val="00FE6A3B"/>
    <w:rsid w:val="00FE713D"/>
    <w:rsid w:val="00FE7D3D"/>
    <w:rsid w:val="00FF169D"/>
    <w:rsid w:val="00FF73AA"/>
    <w:rsid w:val="00FF7BF8"/>
    <w:rsid w:val="02A8BA38"/>
    <w:rsid w:val="04D26B1A"/>
    <w:rsid w:val="057C1026"/>
    <w:rsid w:val="0616BC4A"/>
    <w:rsid w:val="07321FEA"/>
    <w:rsid w:val="07367BE4"/>
    <w:rsid w:val="0773EEB0"/>
    <w:rsid w:val="07BC5E19"/>
    <w:rsid w:val="0819CD52"/>
    <w:rsid w:val="094DC594"/>
    <w:rsid w:val="09C8C4D3"/>
    <w:rsid w:val="0A4D19CC"/>
    <w:rsid w:val="0AA1E995"/>
    <w:rsid w:val="0B8A4D6B"/>
    <w:rsid w:val="0C823F3A"/>
    <w:rsid w:val="0CC3354C"/>
    <w:rsid w:val="0CCB8B50"/>
    <w:rsid w:val="101D9C88"/>
    <w:rsid w:val="11A9A1FC"/>
    <w:rsid w:val="122988CD"/>
    <w:rsid w:val="12582BB1"/>
    <w:rsid w:val="12792E8B"/>
    <w:rsid w:val="128D2056"/>
    <w:rsid w:val="129F7015"/>
    <w:rsid w:val="1344011E"/>
    <w:rsid w:val="13A40B56"/>
    <w:rsid w:val="164914B8"/>
    <w:rsid w:val="16961DB1"/>
    <w:rsid w:val="16D37EA7"/>
    <w:rsid w:val="1707D449"/>
    <w:rsid w:val="170CAACA"/>
    <w:rsid w:val="170D4CF9"/>
    <w:rsid w:val="1735A0E9"/>
    <w:rsid w:val="1775F4B2"/>
    <w:rsid w:val="17940821"/>
    <w:rsid w:val="1A1C68D9"/>
    <w:rsid w:val="1C207A34"/>
    <w:rsid w:val="1D23E467"/>
    <w:rsid w:val="1D5DED70"/>
    <w:rsid w:val="1D6886C9"/>
    <w:rsid w:val="1DA56FDF"/>
    <w:rsid w:val="1EB606C6"/>
    <w:rsid w:val="1FEF980A"/>
    <w:rsid w:val="21FC2EB5"/>
    <w:rsid w:val="223C7F2C"/>
    <w:rsid w:val="2340FC8B"/>
    <w:rsid w:val="23A9FD34"/>
    <w:rsid w:val="248A1E63"/>
    <w:rsid w:val="24E1E001"/>
    <w:rsid w:val="2505BD4C"/>
    <w:rsid w:val="25542F8A"/>
    <w:rsid w:val="260445B9"/>
    <w:rsid w:val="268E26E0"/>
    <w:rsid w:val="26D90124"/>
    <w:rsid w:val="29151010"/>
    <w:rsid w:val="29756AC4"/>
    <w:rsid w:val="29ADC940"/>
    <w:rsid w:val="2CB14F62"/>
    <w:rsid w:val="2F2489B6"/>
    <w:rsid w:val="2F3825C3"/>
    <w:rsid w:val="319B6583"/>
    <w:rsid w:val="31B2D282"/>
    <w:rsid w:val="31EB4DD2"/>
    <w:rsid w:val="31F32AD9"/>
    <w:rsid w:val="32288C78"/>
    <w:rsid w:val="32847345"/>
    <w:rsid w:val="33514584"/>
    <w:rsid w:val="339351CA"/>
    <w:rsid w:val="3510C0B9"/>
    <w:rsid w:val="36A90AF9"/>
    <w:rsid w:val="3757E468"/>
    <w:rsid w:val="37D109E1"/>
    <w:rsid w:val="381956A1"/>
    <w:rsid w:val="399BB4E5"/>
    <w:rsid w:val="3C2AF229"/>
    <w:rsid w:val="3C34C479"/>
    <w:rsid w:val="3C8DC740"/>
    <w:rsid w:val="3D7BDBEF"/>
    <w:rsid w:val="3ECAB0E2"/>
    <w:rsid w:val="3F62F64D"/>
    <w:rsid w:val="4075FA6E"/>
    <w:rsid w:val="420251A4"/>
    <w:rsid w:val="44156E08"/>
    <w:rsid w:val="446B76FC"/>
    <w:rsid w:val="45C7D411"/>
    <w:rsid w:val="45D237D1"/>
    <w:rsid w:val="46BEB283"/>
    <w:rsid w:val="47C89B56"/>
    <w:rsid w:val="48564749"/>
    <w:rsid w:val="4A35BDEA"/>
    <w:rsid w:val="4A757626"/>
    <w:rsid w:val="4A803970"/>
    <w:rsid w:val="4B260863"/>
    <w:rsid w:val="4C273830"/>
    <w:rsid w:val="4C4A7328"/>
    <w:rsid w:val="4C59FCCF"/>
    <w:rsid w:val="4CA116C5"/>
    <w:rsid w:val="4DAFCE38"/>
    <w:rsid w:val="4E82E0EA"/>
    <w:rsid w:val="4EEE876F"/>
    <w:rsid w:val="4FBB6F42"/>
    <w:rsid w:val="51BA81AC"/>
    <w:rsid w:val="51FC8314"/>
    <w:rsid w:val="52639AC7"/>
    <w:rsid w:val="52E8F8AD"/>
    <w:rsid w:val="52EA1F18"/>
    <w:rsid w:val="549D41B1"/>
    <w:rsid w:val="55409415"/>
    <w:rsid w:val="5601111A"/>
    <w:rsid w:val="5742804F"/>
    <w:rsid w:val="57B0DE53"/>
    <w:rsid w:val="57BD129E"/>
    <w:rsid w:val="57D7BBFE"/>
    <w:rsid w:val="57FB3D1F"/>
    <w:rsid w:val="586E6080"/>
    <w:rsid w:val="58B3576F"/>
    <w:rsid w:val="592FC460"/>
    <w:rsid w:val="59E95C1C"/>
    <w:rsid w:val="5A334CA1"/>
    <w:rsid w:val="5C676522"/>
    <w:rsid w:val="5C823CC1"/>
    <w:rsid w:val="5D16C37D"/>
    <w:rsid w:val="5E228754"/>
    <w:rsid w:val="62BBCDC2"/>
    <w:rsid w:val="632066C9"/>
    <w:rsid w:val="66AE077B"/>
    <w:rsid w:val="66B7B9E8"/>
    <w:rsid w:val="67595EF0"/>
    <w:rsid w:val="6853D0F4"/>
    <w:rsid w:val="6906493D"/>
    <w:rsid w:val="698953B5"/>
    <w:rsid w:val="6A05BAE9"/>
    <w:rsid w:val="6A4E1C5D"/>
    <w:rsid w:val="6BBC5321"/>
    <w:rsid w:val="6C086B1F"/>
    <w:rsid w:val="6EA18B5B"/>
    <w:rsid w:val="6EF2AB58"/>
    <w:rsid w:val="716A5604"/>
    <w:rsid w:val="7228A409"/>
    <w:rsid w:val="73E160E2"/>
    <w:rsid w:val="750F3287"/>
    <w:rsid w:val="7565EC5B"/>
    <w:rsid w:val="7641CA6A"/>
    <w:rsid w:val="766FB02C"/>
    <w:rsid w:val="76F3E24E"/>
    <w:rsid w:val="7813F02E"/>
    <w:rsid w:val="789AD629"/>
    <w:rsid w:val="791F6EC1"/>
    <w:rsid w:val="7BA9C20D"/>
    <w:rsid w:val="7C8C0EA7"/>
    <w:rsid w:val="7C8F5B54"/>
    <w:rsid w:val="7C96E33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7F443"/>
  <w15:docId w15:val="{3656F1DE-CC48-4C27-A71F-0F0AB18D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7A"/>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Ttulo3"/>
    <w:link w:val="Ttulo2Char"/>
    <w:qFormat/>
    <w:rsid w:val="00A46087"/>
    <w:pPr>
      <w:keepNext/>
      <w:suppressAutoHyphens/>
      <w:spacing w:before="0" w:after="0" w:line="240" w:lineRule="auto"/>
      <w:ind w:firstLine="0"/>
      <w:jc w:val="center"/>
      <w:outlineLvl w:val="1"/>
    </w:pPr>
    <w:rPr>
      <w:rFonts w:ascii="Times New Roman" w:eastAsia="Times New Roman" w:hAnsi="Times New Roman" w:cs="Times New Roman"/>
      <w:b/>
      <w:szCs w:val="20"/>
      <w:lang w:val="x-none" w:eastAsia="x-none"/>
    </w:rPr>
  </w:style>
  <w:style w:type="paragraph" w:styleId="Ttulo3">
    <w:name w:val="heading 3"/>
    <w:basedOn w:val="Normal"/>
    <w:next w:val="Normal"/>
    <w:link w:val="Ttulo3Char"/>
    <w:qFormat/>
    <w:rsid w:val="00A46087"/>
    <w:pPr>
      <w:keepNext/>
      <w:spacing w:before="240" w:after="60" w:line="240" w:lineRule="auto"/>
      <w:ind w:firstLine="0"/>
      <w:jc w:val="left"/>
      <w:outlineLvl w:val="2"/>
    </w:pPr>
    <w:rPr>
      <w:rFonts w:ascii="Arial" w:eastAsia="Times New Roman" w:hAnsi="Arial" w:cs="Times New Roman"/>
      <w:szCs w:val="20"/>
      <w:lang w:val="x-none" w:eastAsia="x-none"/>
    </w:rPr>
  </w:style>
  <w:style w:type="paragraph" w:styleId="Ttulo4">
    <w:name w:val="heading 4"/>
    <w:basedOn w:val="Normal"/>
    <w:next w:val="Normal"/>
    <w:link w:val="Ttulo4Char"/>
    <w:qFormat/>
    <w:rsid w:val="00A46087"/>
    <w:pPr>
      <w:keepNext/>
      <w:numPr>
        <w:numId w:val="2"/>
      </w:numPr>
      <w:spacing w:before="100" w:beforeAutospacing="1" w:after="100" w:afterAutospacing="1" w:line="240" w:lineRule="auto"/>
      <w:jc w:val="left"/>
      <w:outlineLvl w:val="3"/>
    </w:pPr>
    <w:rPr>
      <w:rFonts w:ascii="Times New Roman" w:eastAsia="Times New Roman" w:hAnsi="Times New Roman" w:cs="Times New Roman"/>
      <w:lang w:val="x-none" w:eastAsia="x-none"/>
    </w:rPr>
  </w:style>
  <w:style w:type="paragraph" w:styleId="Ttulo5">
    <w:name w:val="heading 5"/>
    <w:basedOn w:val="Normal"/>
    <w:next w:val="Normal"/>
    <w:link w:val="Ttulo5Char"/>
    <w:uiPriority w:val="9"/>
    <w:unhideWhenUsed/>
    <w:qFormat/>
    <w:rsid w:val="00A4608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A46087"/>
    <w:pPr>
      <w:keepNext/>
      <w:spacing w:before="0" w:after="0" w:line="240" w:lineRule="auto"/>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har"/>
    <w:uiPriority w:val="9"/>
    <w:qFormat/>
    <w:rsid w:val="00A46087"/>
    <w:pPr>
      <w:keepNext/>
      <w:spacing w:before="0" w:after="0" w:line="240" w:lineRule="auto"/>
      <w:ind w:firstLine="0"/>
      <w:outlineLvl w:val="6"/>
    </w:pPr>
    <w:rPr>
      <w:rFonts w:ascii="Times New Roman" w:eastAsia="Times New Roman" w:hAnsi="Times New Roman" w:cs="Times New Roman"/>
      <w:b/>
      <w:bCs/>
      <w:lang w:val="x-none" w:eastAsia="x-none"/>
    </w:rPr>
  </w:style>
  <w:style w:type="paragraph" w:styleId="Ttulo8">
    <w:name w:val="heading 8"/>
    <w:basedOn w:val="Normal"/>
    <w:next w:val="Normal"/>
    <w:link w:val="Ttulo8Char"/>
    <w:qFormat/>
    <w:rsid w:val="00A46087"/>
    <w:pPr>
      <w:keepNext/>
      <w:spacing w:before="0" w:after="0" w:line="240" w:lineRule="auto"/>
      <w:ind w:left="360" w:firstLine="0"/>
      <w:outlineLvl w:val="7"/>
    </w:pPr>
    <w:rPr>
      <w:rFonts w:ascii="Times New Roman" w:eastAsia="Times New Roman" w:hAnsi="Times New Roman" w:cs="Times New Roman"/>
      <w:b/>
      <w:bCs/>
      <w:lang w:val="x-none" w:eastAsia="x-none"/>
    </w:rPr>
  </w:style>
  <w:style w:type="paragraph" w:styleId="Ttulo9">
    <w:name w:val="heading 9"/>
    <w:basedOn w:val="Normal"/>
    <w:next w:val="Normal"/>
    <w:link w:val="Ttulo9Char"/>
    <w:qFormat/>
    <w:rsid w:val="00A46087"/>
    <w:pPr>
      <w:keepNext/>
      <w:spacing w:before="0" w:after="0" w:line="240" w:lineRule="auto"/>
      <w:ind w:firstLine="0"/>
      <w:jc w:val="center"/>
      <w:outlineLvl w:val="8"/>
    </w:pPr>
    <w:rPr>
      <w:rFonts w:ascii="Times New Roman" w:eastAsia="Times New Roman" w:hAnsi="Times New Roman" w:cs="Times New Roman"/>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C6747"/>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rsid w:val="00A46087"/>
    <w:rPr>
      <w:rFonts w:ascii="Arial" w:eastAsia="Times New Roman" w:hAnsi="Arial" w:cs="Times New Roman"/>
      <w:sz w:val="24"/>
      <w:szCs w:val="20"/>
      <w:lang w:val="x-none" w:eastAsia="x-none"/>
    </w:rPr>
  </w:style>
  <w:style w:type="character" w:customStyle="1" w:styleId="Ttulo2Char">
    <w:name w:val="Título 2 Char"/>
    <w:basedOn w:val="Fontepargpadro"/>
    <w:link w:val="Ttulo2"/>
    <w:rsid w:val="00A46087"/>
    <w:rPr>
      <w:rFonts w:ascii="Times New Roman" w:eastAsia="Times New Roman" w:hAnsi="Times New Roman" w:cs="Times New Roman"/>
      <w:b/>
      <w:sz w:val="24"/>
      <w:szCs w:val="20"/>
      <w:lang w:val="x-none" w:eastAsia="x-none"/>
    </w:rPr>
  </w:style>
  <w:style w:type="character" w:customStyle="1" w:styleId="Ttulo4Char">
    <w:name w:val="Título 4 Char"/>
    <w:basedOn w:val="Fontepargpadro"/>
    <w:link w:val="Ttulo4"/>
    <w:rsid w:val="00A46087"/>
    <w:rPr>
      <w:rFonts w:ascii="Times New Roman" w:eastAsia="Times New Roman" w:hAnsi="Times New Roman" w:cs="Times New Roman"/>
      <w:sz w:val="24"/>
      <w:szCs w:val="24"/>
      <w:lang w:val="x-none" w:eastAsia="x-none"/>
    </w:rPr>
  </w:style>
  <w:style w:type="character" w:customStyle="1" w:styleId="Ttulo5Char">
    <w:name w:val="Título 5 Char"/>
    <w:basedOn w:val="Fontepargpadro"/>
    <w:link w:val="Ttulo5"/>
    <w:uiPriority w:val="9"/>
    <w:rsid w:val="00A46087"/>
    <w:rPr>
      <w:rFonts w:asciiTheme="majorHAnsi" w:eastAsiaTheme="majorEastAsia" w:hAnsiTheme="majorHAnsi" w:cstheme="majorBidi"/>
      <w:color w:val="365F91" w:themeColor="accent1" w:themeShade="BF"/>
      <w:sz w:val="24"/>
      <w:szCs w:val="24"/>
    </w:rPr>
  </w:style>
  <w:style w:type="character" w:customStyle="1" w:styleId="Ttulo6Char">
    <w:name w:val="Título 6 Char"/>
    <w:basedOn w:val="Fontepargpadro"/>
    <w:link w:val="Ttulo6"/>
    <w:rsid w:val="00A46087"/>
    <w:rPr>
      <w:rFonts w:ascii="Times New Roman" w:eastAsia="Times New Roman" w:hAnsi="Times New Roman" w:cs="Times New Roman"/>
      <w:b/>
      <w:bCs/>
      <w:sz w:val="24"/>
      <w:szCs w:val="24"/>
      <w:lang w:val="x-none" w:eastAsia="x-none"/>
    </w:rPr>
  </w:style>
  <w:style w:type="character" w:customStyle="1" w:styleId="Ttulo7Char">
    <w:name w:val="Título 7 Char"/>
    <w:basedOn w:val="Fontepargpadro"/>
    <w:link w:val="Ttulo7"/>
    <w:uiPriority w:val="9"/>
    <w:rsid w:val="00A46087"/>
    <w:rPr>
      <w:rFonts w:ascii="Times New Roman" w:eastAsia="Times New Roman" w:hAnsi="Times New Roman" w:cs="Times New Roman"/>
      <w:b/>
      <w:bCs/>
      <w:sz w:val="24"/>
      <w:szCs w:val="24"/>
      <w:lang w:val="x-none" w:eastAsia="x-none"/>
    </w:rPr>
  </w:style>
  <w:style w:type="character" w:customStyle="1" w:styleId="Ttulo8Char">
    <w:name w:val="Título 8 Char"/>
    <w:basedOn w:val="Fontepargpadro"/>
    <w:link w:val="Ttulo8"/>
    <w:rsid w:val="00A46087"/>
    <w:rPr>
      <w:rFonts w:ascii="Times New Roman" w:eastAsia="Times New Roman" w:hAnsi="Times New Roman" w:cs="Times New Roman"/>
      <w:b/>
      <w:bCs/>
      <w:sz w:val="24"/>
      <w:szCs w:val="24"/>
      <w:lang w:val="x-none" w:eastAsia="x-none"/>
    </w:rPr>
  </w:style>
  <w:style w:type="character" w:customStyle="1" w:styleId="Ttulo9Char">
    <w:name w:val="Título 9 Char"/>
    <w:basedOn w:val="Fontepargpadro"/>
    <w:link w:val="Ttulo9"/>
    <w:rsid w:val="00A46087"/>
    <w:rPr>
      <w:rFonts w:ascii="Times New Roman" w:eastAsia="Times New Roman" w:hAnsi="Times New Roman" w:cs="Times New Roman"/>
      <w:sz w:val="24"/>
      <w:szCs w:val="20"/>
      <w:lang w:val="x-none" w:eastAsia="x-none"/>
    </w:rPr>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aliases w:val="Footnote Text Char, Char,Char"/>
    <w:basedOn w:val="Normal"/>
    <w:link w:val="TextodenotaderodapChar"/>
    <w:unhideWhenUsed/>
    <w:rsid w:val="0081067E"/>
    <w:pPr>
      <w:spacing w:before="0" w:after="0" w:line="240" w:lineRule="auto"/>
    </w:pPr>
    <w:rPr>
      <w:sz w:val="20"/>
      <w:szCs w:val="20"/>
    </w:rPr>
  </w:style>
  <w:style w:type="character" w:customStyle="1" w:styleId="TextodenotaderodapChar">
    <w:name w:val="Texto de nota de rodapé Char"/>
    <w:aliases w:val="Footnote Text Char Char, Char Char,Char Char"/>
    <w:basedOn w:val="Fontepargpadro"/>
    <w:link w:val="Textodenotaderodap"/>
    <w:rsid w:val="0081067E"/>
    <w:rPr>
      <w:rFonts w:cstheme="minorHAnsi"/>
      <w:sz w:val="20"/>
      <w:szCs w:val="20"/>
    </w:rPr>
  </w:style>
  <w:style w:type="character" w:styleId="Refdenotaderodap">
    <w:name w:val="footnote reference"/>
    <w:basedOn w:val="Fontepargpadro"/>
    <w:unhideWhenUsed/>
    <w:rsid w:val="0081067E"/>
    <w:rPr>
      <w:vertAlign w:val="superscript"/>
    </w:rPr>
  </w:style>
  <w:style w:type="paragraph" w:styleId="PargrafodaLista">
    <w:name w:val="List Paragraph"/>
    <w:basedOn w:val="Normal"/>
    <w:qFormat/>
    <w:rsid w:val="00D013CB"/>
    <w:pPr>
      <w:ind w:left="720"/>
      <w:contextualSpacing/>
    </w:pPr>
  </w:style>
  <w:style w:type="paragraph" w:styleId="Reviso">
    <w:name w:val="Revision"/>
    <w:hidden/>
    <w:uiPriority w:val="99"/>
    <w:semiHidden/>
    <w:rsid w:val="000412C2"/>
    <w:pPr>
      <w:spacing w:after="0" w:line="240" w:lineRule="auto"/>
    </w:pPr>
    <w:rPr>
      <w:rFonts w:cstheme="minorHAnsi"/>
      <w:sz w:val="24"/>
      <w:szCs w:val="24"/>
    </w:rPr>
  </w:style>
  <w:style w:type="character" w:styleId="Refdecomentrio">
    <w:name w:val="annotation reference"/>
    <w:basedOn w:val="Fontepargpadro"/>
    <w:uiPriority w:val="99"/>
    <w:semiHidden/>
    <w:unhideWhenUsed/>
    <w:rsid w:val="00662FCD"/>
    <w:rPr>
      <w:sz w:val="16"/>
      <w:szCs w:val="16"/>
    </w:rPr>
  </w:style>
  <w:style w:type="paragraph" w:styleId="Textodecomentrio">
    <w:name w:val="annotation text"/>
    <w:basedOn w:val="Normal"/>
    <w:link w:val="TextodecomentrioChar"/>
    <w:uiPriority w:val="99"/>
    <w:unhideWhenUsed/>
    <w:rsid w:val="00662FCD"/>
    <w:pPr>
      <w:spacing w:line="240" w:lineRule="auto"/>
    </w:pPr>
    <w:rPr>
      <w:sz w:val="20"/>
      <w:szCs w:val="20"/>
    </w:rPr>
  </w:style>
  <w:style w:type="character" w:customStyle="1" w:styleId="TextodecomentrioChar">
    <w:name w:val="Texto de comentário Char"/>
    <w:basedOn w:val="Fontepargpadro"/>
    <w:link w:val="Textodecomentrio"/>
    <w:uiPriority w:val="99"/>
    <w:rsid w:val="00662FCD"/>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662FCD"/>
    <w:rPr>
      <w:b/>
      <w:bCs/>
    </w:rPr>
  </w:style>
  <w:style w:type="character" w:customStyle="1" w:styleId="AssuntodocomentrioChar">
    <w:name w:val="Assunto do comentário Char"/>
    <w:basedOn w:val="TextodecomentrioChar"/>
    <w:link w:val="Assuntodocomentrio"/>
    <w:uiPriority w:val="99"/>
    <w:semiHidden/>
    <w:rsid w:val="00662FCD"/>
    <w:rPr>
      <w:rFonts w:cstheme="minorHAnsi"/>
      <w:b/>
      <w:bCs/>
      <w:sz w:val="20"/>
      <w:szCs w:val="20"/>
    </w:rPr>
  </w:style>
  <w:style w:type="character" w:customStyle="1" w:styleId="xcontentpasted0">
    <w:name w:val="x_contentpasted0"/>
    <w:basedOn w:val="Fontepargpadro"/>
    <w:rsid w:val="00012428"/>
  </w:style>
  <w:style w:type="character" w:customStyle="1" w:styleId="normaltextrun">
    <w:name w:val="normaltextrun"/>
    <w:basedOn w:val="Fontepargpadro"/>
    <w:rsid w:val="000804C1"/>
  </w:style>
  <w:style w:type="character" w:customStyle="1" w:styleId="eop">
    <w:name w:val="eop"/>
    <w:basedOn w:val="Fontepargpadro"/>
    <w:rsid w:val="000804C1"/>
  </w:style>
  <w:style w:type="paragraph" w:customStyle="1" w:styleId="WW-BodyText2">
    <w:name w:val="WW-Body Text 2"/>
    <w:basedOn w:val="Normal"/>
    <w:rsid w:val="00A46087"/>
    <w:pPr>
      <w:suppressAutoHyphens/>
      <w:spacing w:after="0" w:line="240" w:lineRule="auto"/>
      <w:ind w:firstLine="0"/>
      <w:jc w:val="center"/>
    </w:pPr>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rsid w:val="00A46087"/>
    <w:pPr>
      <w:spacing w:before="0" w:after="0" w:line="240" w:lineRule="auto"/>
      <w:ind w:firstLine="0"/>
      <w:jc w:val="center"/>
    </w:pPr>
    <w:rPr>
      <w:rFonts w:ascii="Arial" w:eastAsia="Times New Roman" w:hAnsi="Arial" w:cs="Times New Roman"/>
      <w:b/>
      <w:sz w:val="20"/>
      <w:szCs w:val="20"/>
      <w:lang w:val="x-none" w:eastAsia="x-none"/>
    </w:rPr>
  </w:style>
  <w:style w:type="character" w:customStyle="1" w:styleId="Corpodetexto2Char">
    <w:name w:val="Corpo de texto 2 Char"/>
    <w:basedOn w:val="Fontepargpadro"/>
    <w:link w:val="Corpodetexto2"/>
    <w:semiHidden/>
    <w:rsid w:val="00A46087"/>
    <w:rPr>
      <w:rFonts w:ascii="Arial" w:eastAsia="Times New Roman" w:hAnsi="Arial" w:cs="Times New Roman"/>
      <w:b/>
      <w:sz w:val="20"/>
      <w:szCs w:val="20"/>
      <w:lang w:val="x-none" w:eastAsia="x-none"/>
    </w:rPr>
  </w:style>
  <w:style w:type="paragraph" w:styleId="Corpodetexto">
    <w:name w:val="Body Text"/>
    <w:basedOn w:val="Normal"/>
    <w:link w:val="CorpodetextoChar"/>
    <w:rsid w:val="00A46087"/>
    <w:pPr>
      <w:spacing w:before="0" w:after="0" w:line="240" w:lineRule="auto"/>
      <w:ind w:firstLine="0"/>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A46087"/>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semiHidden/>
    <w:rsid w:val="00A46087"/>
    <w:pPr>
      <w:spacing w:before="0" w:after="0" w:line="240" w:lineRule="auto"/>
      <w:ind w:firstLine="0"/>
    </w:pPr>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semiHidden/>
    <w:rsid w:val="00A46087"/>
    <w:rPr>
      <w:rFonts w:ascii="Times New Roman" w:eastAsia="Times New Roman" w:hAnsi="Times New Roman" w:cs="Times New Roman"/>
      <w:sz w:val="20"/>
      <w:szCs w:val="20"/>
      <w:lang w:eastAsia="pt-BR"/>
    </w:rPr>
  </w:style>
  <w:style w:type="paragraph" w:styleId="NormalWeb">
    <w:name w:val="Normal (Web)"/>
    <w:basedOn w:val="Normal"/>
    <w:rsid w:val="00A46087"/>
    <w:pPr>
      <w:spacing w:before="100" w:after="100" w:line="240" w:lineRule="auto"/>
      <w:ind w:firstLine="0"/>
      <w:jc w:val="left"/>
    </w:pPr>
    <w:rPr>
      <w:rFonts w:ascii="Arial Unicode MS" w:eastAsia="Arial Unicode MS" w:hAnsi="Arial Unicode MS" w:cs="Times New Roman" w:hint="eastAsia"/>
      <w:color w:val="000000"/>
      <w:szCs w:val="20"/>
      <w:lang w:eastAsia="pt-BR"/>
    </w:rPr>
  </w:style>
  <w:style w:type="paragraph" w:styleId="Recuodecorpodetexto3">
    <w:name w:val="Body Text Indent 3"/>
    <w:basedOn w:val="Normal"/>
    <w:link w:val="Recuodecorpodetexto3Char"/>
    <w:semiHidden/>
    <w:rsid w:val="00A46087"/>
    <w:pPr>
      <w:spacing w:before="0" w:after="0" w:line="240" w:lineRule="auto"/>
      <w:ind w:firstLine="709"/>
    </w:pPr>
    <w:rPr>
      <w:rFonts w:ascii="Times New Roman" w:eastAsia="Times New Roman" w:hAnsi="Times New Roman" w:cs="Times New Roman"/>
      <w:szCs w:val="20"/>
      <w:lang w:val="x-none" w:eastAsia="x-none"/>
    </w:rPr>
  </w:style>
  <w:style w:type="character" w:customStyle="1" w:styleId="Recuodecorpodetexto3Char">
    <w:name w:val="Recuo de corpo de texto 3 Char"/>
    <w:basedOn w:val="Fontepargpadro"/>
    <w:link w:val="Recuodecorpodetexto3"/>
    <w:semiHidden/>
    <w:rsid w:val="00A46087"/>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A46087"/>
    <w:pPr>
      <w:spacing w:before="0" w:after="0" w:line="240" w:lineRule="auto"/>
      <w:ind w:left="6120" w:firstLine="0"/>
    </w:pPr>
    <w:rPr>
      <w:rFonts w:ascii="Times New Roman" w:eastAsia="Times New Roman" w:hAnsi="Times New Roman" w:cs="Times New Roman"/>
      <w:lang w:val="x-none" w:eastAsia="x-none"/>
    </w:rPr>
  </w:style>
  <w:style w:type="character" w:customStyle="1" w:styleId="RecuodecorpodetextoChar">
    <w:name w:val="Recuo de corpo de texto Char"/>
    <w:basedOn w:val="Fontepargpadro"/>
    <w:link w:val="Recuodecorpodetexto"/>
    <w:rsid w:val="00A46087"/>
    <w:rPr>
      <w:rFonts w:ascii="Times New Roman" w:eastAsia="Times New Roman" w:hAnsi="Times New Roman" w:cs="Times New Roman"/>
      <w:sz w:val="24"/>
      <w:szCs w:val="24"/>
      <w:lang w:val="x-none" w:eastAsia="x-none"/>
    </w:rPr>
  </w:style>
  <w:style w:type="paragraph" w:customStyle="1" w:styleId="parag">
    <w:name w:val="parag"/>
    <w:rsid w:val="00A46087"/>
    <w:pPr>
      <w:tabs>
        <w:tab w:val="left" w:pos="1418"/>
      </w:tabs>
      <w:spacing w:after="0" w:line="240" w:lineRule="auto"/>
      <w:jc w:val="both"/>
    </w:pPr>
    <w:rPr>
      <w:rFonts w:ascii="Times New Roman" w:eastAsia="Times New Roman" w:hAnsi="Times New Roman" w:cs="Times New Roman"/>
      <w:sz w:val="26"/>
      <w:szCs w:val="20"/>
      <w:lang w:eastAsia="pt-BR"/>
    </w:rPr>
  </w:style>
  <w:style w:type="paragraph" w:styleId="Recuodecorpodetexto2">
    <w:name w:val="Body Text Indent 2"/>
    <w:basedOn w:val="Normal"/>
    <w:link w:val="Recuodecorpodetexto2Char"/>
    <w:semiHidden/>
    <w:rsid w:val="00A46087"/>
    <w:pPr>
      <w:spacing w:before="0" w:after="0" w:line="240" w:lineRule="auto"/>
      <w:ind w:left="5040" w:firstLine="0"/>
      <w:jc w:val="left"/>
    </w:pPr>
    <w:rPr>
      <w:rFonts w:ascii="Times New Roman" w:eastAsia="Times New Roman" w:hAnsi="Times New Roman" w:cs="Times New Roman"/>
      <w:lang w:val="x-none" w:eastAsia="x-none"/>
    </w:rPr>
  </w:style>
  <w:style w:type="character" w:customStyle="1" w:styleId="Recuodecorpodetexto2Char">
    <w:name w:val="Recuo de corpo de texto 2 Char"/>
    <w:basedOn w:val="Fontepargpadro"/>
    <w:link w:val="Recuodecorpodetexto2"/>
    <w:semiHidden/>
    <w:rsid w:val="00A46087"/>
    <w:rPr>
      <w:rFonts w:ascii="Times New Roman" w:eastAsia="Times New Roman" w:hAnsi="Times New Roman" w:cs="Times New Roman"/>
      <w:sz w:val="24"/>
      <w:szCs w:val="24"/>
      <w:lang w:val="x-none" w:eastAsia="x-none"/>
    </w:rPr>
  </w:style>
  <w:style w:type="paragraph" w:styleId="Ttulo">
    <w:name w:val="Title"/>
    <w:basedOn w:val="Normal"/>
    <w:link w:val="TtuloChar"/>
    <w:qFormat/>
    <w:rsid w:val="00A46087"/>
    <w:pPr>
      <w:spacing w:before="0" w:after="0" w:line="240" w:lineRule="auto"/>
      <w:jc w:val="center"/>
    </w:pPr>
    <w:rPr>
      <w:rFonts w:ascii="Times New Roman" w:eastAsia="Times New Roman" w:hAnsi="Times New Roman" w:cs="Times New Roman"/>
      <w:b/>
      <w:bCs/>
      <w:lang w:val="x-none" w:eastAsia="x-none"/>
    </w:rPr>
  </w:style>
  <w:style w:type="character" w:customStyle="1" w:styleId="TtuloChar">
    <w:name w:val="Título Char"/>
    <w:basedOn w:val="Fontepargpadro"/>
    <w:link w:val="Ttulo"/>
    <w:rsid w:val="00A46087"/>
    <w:rPr>
      <w:rFonts w:ascii="Times New Roman" w:eastAsia="Times New Roman" w:hAnsi="Times New Roman" w:cs="Times New Roman"/>
      <w:b/>
      <w:bCs/>
      <w:sz w:val="24"/>
      <w:szCs w:val="24"/>
      <w:lang w:val="x-none" w:eastAsia="x-none"/>
    </w:rPr>
  </w:style>
  <w:style w:type="character" w:styleId="HiperlinkVisitado">
    <w:name w:val="FollowedHyperlink"/>
    <w:semiHidden/>
    <w:rsid w:val="00A46087"/>
    <w:rPr>
      <w:color w:val="800080"/>
      <w:u w:val="single"/>
    </w:rPr>
  </w:style>
  <w:style w:type="character" w:styleId="Nmerodepgina">
    <w:name w:val="page number"/>
    <w:basedOn w:val="Fontepargpadro"/>
    <w:semiHidden/>
    <w:rsid w:val="00A46087"/>
  </w:style>
  <w:style w:type="paragraph" w:customStyle="1" w:styleId="BNDES">
    <w:name w:val="BNDES"/>
    <w:rsid w:val="00A46087"/>
    <w:pPr>
      <w:spacing w:after="0" w:line="240" w:lineRule="auto"/>
      <w:jc w:val="both"/>
    </w:pPr>
    <w:rPr>
      <w:rFonts w:ascii="Arial" w:eastAsia="Times New Roman" w:hAnsi="Arial" w:cs="Times New Roman"/>
      <w:sz w:val="24"/>
      <w:szCs w:val="20"/>
      <w:lang w:eastAsia="pt-BR"/>
    </w:rPr>
  </w:style>
  <w:style w:type="paragraph" w:customStyle="1" w:styleId="SDM">
    <w:name w:val="SDM"/>
    <w:basedOn w:val="Normal"/>
    <w:link w:val="SDMChar"/>
    <w:rsid w:val="00A46087"/>
    <w:pPr>
      <w:spacing w:before="0" w:after="0" w:line="240" w:lineRule="auto"/>
      <w:ind w:firstLine="0"/>
    </w:pPr>
    <w:rPr>
      <w:rFonts w:ascii="Times New Roman" w:eastAsia="Times New Roman" w:hAnsi="Times New Roman" w:cs="Times New Roman"/>
      <w:bCs/>
      <w:lang w:eastAsia="pt-BR"/>
    </w:rPr>
  </w:style>
  <w:style w:type="character" w:customStyle="1" w:styleId="SDMChar">
    <w:name w:val="SDM Char"/>
    <w:link w:val="SDM"/>
    <w:rsid w:val="00376E24"/>
    <w:rPr>
      <w:rFonts w:ascii="Times New Roman" w:eastAsia="Times New Roman" w:hAnsi="Times New Roman" w:cs="Times New Roman"/>
      <w:bCs/>
      <w:sz w:val="24"/>
      <w:szCs w:val="24"/>
      <w:lang w:eastAsia="pt-BR"/>
    </w:rPr>
  </w:style>
  <w:style w:type="character" w:customStyle="1" w:styleId="apple-converted-space">
    <w:name w:val="apple-converted-space"/>
    <w:basedOn w:val="Fontepargpadro"/>
    <w:rsid w:val="00A46087"/>
  </w:style>
  <w:style w:type="paragraph" w:customStyle="1" w:styleId="Default">
    <w:name w:val="Default"/>
    <w:rsid w:val="00A46087"/>
    <w:pPr>
      <w:autoSpaceDE w:val="0"/>
      <w:autoSpaceDN w:val="0"/>
      <w:adjustRightInd w:val="0"/>
      <w:spacing w:after="0" w:line="240" w:lineRule="auto"/>
    </w:pPr>
    <w:rPr>
      <w:rFonts w:ascii="Cambria" w:eastAsia="Times New Roman" w:hAnsi="Cambria" w:cs="Cambria"/>
      <w:color w:val="000000"/>
      <w:sz w:val="24"/>
      <w:szCs w:val="24"/>
      <w:lang w:eastAsia="pt-BR"/>
    </w:rPr>
  </w:style>
  <w:style w:type="paragraph" w:customStyle="1" w:styleId="Corpodetexto21">
    <w:name w:val="Corpo de texto 21"/>
    <w:basedOn w:val="Normal"/>
    <w:rsid w:val="00A46087"/>
    <w:pPr>
      <w:spacing w:before="0" w:after="0" w:line="240" w:lineRule="auto"/>
      <w:ind w:firstLine="0"/>
    </w:pPr>
    <w:rPr>
      <w:rFonts w:ascii="Times New Roman" w:eastAsia="Times New Roman" w:hAnsi="Times New Roman" w:cs="Times New Roman"/>
      <w:szCs w:val="20"/>
      <w:lang w:eastAsia="pt-BR"/>
    </w:rPr>
  </w:style>
  <w:style w:type="paragraph" w:customStyle="1" w:styleId="paragraph">
    <w:name w:val="paragraph"/>
    <w:basedOn w:val="Normal"/>
    <w:rsid w:val="00A46087"/>
    <w:pPr>
      <w:spacing w:before="100" w:beforeAutospacing="1" w:after="100" w:afterAutospacing="1" w:line="240" w:lineRule="auto"/>
      <w:ind w:firstLine="0"/>
      <w:jc w:val="left"/>
    </w:pPr>
    <w:rPr>
      <w:rFonts w:ascii="Times New Roman" w:eastAsia="Times New Roman" w:hAnsi="Times New Roman" w:cs="Times New Roman"/>
      <w:lang w:eastAsia="pt-BR"/>
    </w:rPr>
  </w:style>
  <w:style w:type="table" w:styleId="Tabelacomgrade">
    <w:name w:val="Table Grid"/>
    <w:basedOn w:val="Tabelanormal"/>
    <w:uiPriority w:val="59"/>
    <w:rsid w:val="00A46087"/>
    <w:pPr>
      <w:spacing w:after="0" w:line="240" w:lineRule="auto"/>
    </w:pPr>
    <w:rPr>
      <w:rFonts w:ascii="Times New Roman" w:eastAsia="Times New Roman" w:hAnsi="Times New Roman"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oPendente1">
    <w:name w:val="Menção Pendente1"/>
    <w:basedOn w:val="Fontepargpadro"/>
    <w:uiPriority w:val="99"/>
    <w:semiHidden/>
    <w:unhideWhenUsed/>
    <w:rsid w:val="00A46087"/>
    <w:rPr>
      <w:color w:val="605E5C"/>
      <w:shd w:val="clear" w:color="auto" w:fill="E1DFDD"/>
    </w:rPr>
  </w:style>
  <w:style w:type="paragraph" w:customStyle="1" w:styleId="SDMTtulo2">
    <w:name w:val="SDM Título 2"/>
    <w:basedOn w:val="Normal"/>
    <w:rsid w:val="00376E24"/>
    <w:pPr>
      <w:keepNext/>
      <w:spacing w:before="0" w:after="0" w:line="240" w:lineRule="auto"/>
      <w:ind w:firstLine="0"/>
    </w:pPr>
    <w:rPr>
      <w:rFonts w:ascii="Times New Roman" w:eastAsia="Times New Roman" w:hAnsi="Times New Roman" w:cs="Times New Roman"/>
      <w:b/>
      <w:bCs/>
      <w:lang w:eastAsia="pt-BR"/>
    </w:rPr>
  </w:style>
  <w:style w:type="character" w:customStyle="1" w:styleId="TextodenotadefimChar">
    <w:name w:val="Texto de nota de fim Char"/>
    <w:basedOn w:val="Fontepargpadro"/>
    <w:link w:val="Textodenotadefim"/>
    <w:uiPriority w:val="99"/>
    <w:semiHidden/>
    <w:rsid w:val="00376E24"/>
    <w:rPr>
      <w:rFonts w:ascii="Calibri" w:hAnsi="Calibri" w:cs="Times New Roman"/>
      <w:sz w:val="20"/>
      <w:szCs w:val="20"/>
      <w:lang w:val="x-none" w:eastAsia="pt-BR"/>
    </w:rPr>
  </w:style>
  <w:style w:type="paragraph" w:styleId="Textodenotadefim">
    <w:name w:val="endnote text"/>
    <w:basedOn w:val="Normal"/>
    <w:link w:val="TextodenotadefimChar"/>
    <w:uiPriority w:val="99"/>
    <w:semiHidden/>
    <w:unhideWhenUsed/>
    <w:rsid w:val="00376E24"/>
    <w:pPr>
      <w:spacing w:before="0" w:after="0" w:line="240" w:lineRule="auto"/>
      <w:ind w:firstLine="0"/>
      <w:jc w:val="left"/>
    </w:pPr>
    <w:rPr>
      <w:rFonts w:ascii="Calibri" w:hAnsi="Calibri" w:cs="Times New Roman"/>
      <w:sz w:val="20"/>
      <w:szCs w:val="20"/>
      <w:lang w:val="x-none" w:eastAsia="pt-BR"/>
    </w:rPr>
  </w:style>
  <w:style w:type="paragraph" w:customStyle="1" w:styleId="Ttulo11">
    <w:name w:val="Título 11"/>
    <w:aliases w:val="h1"/>
    <w:basedOn w:val="Normal"/>
    <w:next w:val="Normal"/>
    <w:rsid w:val="00376E24"/>
    <w:pPr>
      <w:keepNext/>
      <w:widowControl w:val="0"/>
      <w:autoSpaceDE w:val="0"/>
      <w:autoSpaceDN w:val="0"/>
      <w:adjustRightInd w:val="0"/>
      <w:spacing w:before="0" w:after="0" w:line="240" w:lineRule="auto"/>
      <w:ind w:left="1080" w:firstLine="0"/>
      <w:outlineLvl w:val="0"/>
    </w:pPr>
    <w:rPr>
      <w:rFonts w:ascii="Times New Roman" w:eastAsia="Times New Roman" w:hAnsi="Times New Roman" w:cs="Times New Roman"/>
      <w:b/>
      <w:bCs/>
      <w:lang w:eastAsia="pt-BR"/>
    </w:rPr>
  </w:style>
  <w:style w:type="character" w:styleId="Forte">
    <w:name w:val="Strong"/>
    <w:uiPriority w:val="22"/>
    <w:qFormat/>
    <w:rsid w:val="00376E24"/>
    <w:rPr>
      <w:b/>
      <w:bCs/>
    </w:rPr>
  </w:style>
  <w:style w:type="character" w:customStyle="1" w:styleId="DeltaViewInsertion">
    <w:name w:val="DeltaView Insertion"/>
    <w:uiPriority w:val="99"/>
    <w:rsid w:val="00376E24"/>
    <w:rPr>
      <w:color w:val="0000FF"/>
      <w:spacing w:val="0"/>
      <w:u w:val="double"/>
    </w:rPr>
  </w:style>
  <w:style w:type="paragraph" w:customStyle="1" w:styleId="Preformatted">
    <w:name w:val="Preformatted"/>
    <w:basedOn w:val="Normal"/>
    <w:rsid w:val="00376E2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Courier New" w:eastAsia="Times New Roman" w:hAnsi="Courier New" w:cs="Times New Roman"/>
      <w:snapToGrid w:val="0"/>
      <w:sz w:val="20"/>
      <w:szCs w:val="20"/>
      <w:lang w:eastAsia="pt-BR"/>
    </w:rPr>
  </w:style>
  <w:style w:type="paragraph" w:styleId="ndicedeilustraes">
    <w:name w:val="table of figures"/>
    <w:basedOn w:val="Normal"/>
    <w:next w:val="Normal"/>
    <w:uiPriority w:val="99"/>
    <w:unhideWhenUsed/>
    <w:rsid w:val="00376E24"/>
    <w:pPr>
      <w:spacing w:before="0" w:after="0" w:line="240" w:lineRule="auto"/>
      <w:ind w:left="480" w:hanging="480"/>
      <w:jc w:val="left"/>
    </w:pPr>
    <w:rPr>
      <w:rFonts w:ascii="Calibri" w:eastAsia="Times New Roman" w:hAnsi="Calibri" w:cs="Times New Roman"/>
      <w:b/>
      <w:bCs/>
      <w:sz w:val="20"/>
      <w:szCs w:val="20"/>
      <w:lang w:eastAsia="pt-BR"/>
    </w:rPr>
  </w:style>
  <w:style w:type="character" w:customStyle="1" w:styleId="Meno1">
    <w:name w:val="Menção1"/>
    <w:basedOn w:val="Fontepargpadro"/>
    <w:uiPriority w:val="99"/>
    <w:unhideWhenUsed/>
    <w:rsid w:val="00376E24"/>
    <w:rPr>
      <w:color w:val="2B579A"/>
      <w:shd w:val="clear" w:color="auto" w:fill="E6E6E6"/>
    </w:rPr>
  </w:style>
  <w:style w:type="character" w:customStyle="1" w:styleId="highlight">
    <w:name w:val="highlight"/>
    <w:basedOn w:val="Fontepargpadro"/>
    <w:rsid w:val="00376E24"/>
  </w:style>
  <w:style w:type="character" w:customStyle="1" w:styleId="Mention1">
    <w:name w:val="Mention1"/>
    <w:basedOn w:val="Fontepargpadro"/>
    <w:uiPriority w:val="99"/>
    <w:unhideWhenUsed/>
    <w:rsid w:val="00376E24"/>
    <w:rPr>
      <w:color w:val="2B579A"/>
      <w:shd w:val="clear" w:color="auto" w:fill="E1DFDD"/>
    </w:rPr>
  </w:style>
  <w:style w:type="character" w:customStyle="1" w:styleId="Meno2">
    <w:name w:val="Menção2"/>
    <w:basedOn w:val="Fontepargpadro"/>
    <w:uiPriority w:val="99"/>
    <w:unhideWhenUsed/>
    <w:rsid w:val="00376E24"/>
    <w:rPr>
      <w:color w:val="2B579A"/>
      <w:shd w:val="clear" w:color="auto" w:fill="E1DFDD"/>
    </w:rPr>
  </w:style>
  <w:style w:type="character" w:customStyle="1" w:styleId="Mention2">
    <w:name w:val="Mention2"/>
    <w:basedOn w:val="Fontepargpadro"/>
    <w:uiPriority w:val="99"/>
    <w:unhideWhenUsed/>
    <w:rsid w:val="00376E24"/>
    <w:rPr>
      <w:color w:val="2B579A"/>
      <w:shd w:val="clear" w:color="auto" w:fill="E1DFDD"/>
    </w:rPr>
  </w:style>
  <w:style w:type="numbering" w:customStyle="1" w:styleId="Semlista1">
    <w:name w:val="Sem lista1"/>
    <w:next w:val="Semlista"/>
    <w:uiPriority w:val="99"/>
    <w:semiHidden/>
    <w:unhideWhenUsed/>
    <w:rsid w:val="00BF1D39"/>
  </w:style>
  <w:style w:type="paragraph" w:styleId="Lista2">
    <w:name w:val="List 2"/>
    <w:basedOn w:val="Normal"/>
    <w:semiHidden/>
    <w:rsid w:val="00BF1D39"/>
    <w:pPr>
      <w:overflowPunct w:val="0"/>
      <w:autoSpaceDE w:val="0"/>
      <w:autoSpaceDN w:val="0"/>
      <w:adjustRightInd w:val="0"/>
      <w:spacing w:before="0" w:after="0" w:line="240" w:lineRule="auto"/>
      <w:ind w:left="566" w:hanging="283"/>
      <w:jc w:val="left"/>
      <w:textAlignment w:val="baseline"/>
    </w:pPr>
    <w:rPr>
      <w:rFonts w:ascii="Times New Roman" w:eastAsia="Times New Roman" w:hAnsi="Times New Roman" w:cs="Times New Roman"/>
      <w:sz w:val="20"/>
      <w:szCs w:val="20"/>
      <w:lang w:eastAsia="pt-BR"/>
    </w:rPr>
  </w:style>
  <w:style w:type="paragraph" w:styleId="Listadecontinuao2">
    <w:name w:val="List Continue 2"/>
    <w:basedOn w:val="Normal"/>
    <w:semiHidden/>
    <w:rsid w:val="00BF1D39"/>
    <w:pPr>
      <w:overflowPunct w:val="0"/>
      <w:autoSpaceDE w:val="0"/>
      <w:autoSpaceDN w:val="0"/>
      <w:adjustRightInd w:val="0"/>
      <w:spacing w:before="0" w:line="240" w:lineRule="auto"/>
      <w:ind w:left="566" w:firstLine="0"/>
      <w:jc w:val="left"/>
      <w:textAlignment w:val="baseline"/>
    </w:pPr>
    <w:rPr>
      <w:rFonts w:ascii="Times New Roman" w:eastAsia="Times New Roman" w:hAnsi="Times New Roman" w:cs="Times New Roman"/>
      <w:sz w:val="20"/>
      <w:szCs w:val="20"/>
      <w:lang w:eastAsia="pt-BR"/>
    </w:rPr>
  </w:style>
  <w:style w:type="character" w:customStyle="1" w:styleId="cf01">
    <w:name w:val="cf01"/>
    <w:basedOn w:val="Fontepargpadro"/>
    <w:rsid w:val="00BF1D39"/>
    <w:rPr>
      <w:rFonts w:ascii="Segoe UI" w:hAnsi="Segoe UI" w:cs="Segoe UI" w:hint="default"/>
      <w:sz w:val="18"/>
      <w:szCs w:val="18"/>
    </w:rPr>
  </w:style>
  <w:style w:type="character" w:customStyle="1" w:styleId="ui-provider">
    <w:name w:val="ui-provider"/>
    <w:basedOn w:val="Fontepargpadro"/>
    <w:rsid w:val="00BF1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29992">
      <w:bodyDiv w:val="1"/>
      <w:marLeft w:val="0"/>
      <w:marRight w:val="0"/>
      <w:marTop w:val="0"/>
      <w:marBottom w:val="0"/>
      <w:divBdr>
        <w:top w:val="none" w:sz="0" w:space="0" w:color="auto"/>
        <w:left w:val="none" w:sz="0" w:space="0" w:color="auto"/>
        <w:bottom w:val="none" w:sz="0" w:space="0" w:color="auto"/>
        <w:right w:val="none" w:sz="0" w:space="0" w:color="auto"/>
      </w:divBdr>
      <w:divsChild>
        <w:div w:id="39524357">
          <w:marLeft w:val="0"/>
          <w:marRight w:val="0"/>
          <w:marTop w:val="0"/>
          <w:marBottom w:val="0"/>
          <w:divBdr>
            <w:top w:val="none" w:sz="0" w:space="0" w:color="auto"/>
            <w:left w:val="none" w:sz="0" w:space="0" w:color="auto"/>
            <w:bottom w:val="none" w:sz="0" w:space="0" w:color="auto"/>
            <w:right w:val="none" w:sz="0" w:space="0" w:color="auto"/>
          </w:divBdr>
        </w:div>
        <w:div w:id="76290956">
          <w:marLeft w:val="0"/>
          <w:marRight w:val="0"/>
          <w:marTop w:val="0"/>
          <w:marBottom w:val="0"/>
          <w:divBdr>
            <w:top w:val="none" w:sz="0" w:space="0" w:color="auto"/>
            <w:left w:val="none" w:sz="0" w:space="0" w:color="auto"/>
            <w:bottom w:val="none" w:sz="0" w:space="0" w:color="auto"/>
            <w:right w:val="none" w:sz="0" w:space="0" w:color="auto"/>
          </w:divBdr>
        </w:div>
        <w:div w:id="80177151">
          <w:marLeft w:val="0"/>
          <w:marRight w:val="0"/>
          <w:marTop w:val="0"/>
          <w:marBottom w:val="0"/>
          <w:divBdr>
            <w:top w:val="none" w:sz="0" w:space="0" w:color="auto"/>
            <w:left w:val="none" w:sz="0" w:space="0" w:color="auto"/>
            <w:bottom w:val="none" w:sz="0" w:space="0" w:color="auto"/>
            <w:right w:val="none" w:sz="0" w:space="0" w:color="auto"/>
          </w:divBdr>
        </w:div>
        <w:div w:id="82536497">
          <w:marLeft w:val="0"/>
          <w:marRight w:val="0"/>
          <w:marTop w:val="0"/>
          <w:marBottom w:val="0"/>
          <w:divBdr>
            <w:top w:val="none" w:sz="0" w:space="0" w:color="auto"/>
            <w:left w:val="none" w:sz="0" w:space="0" w:color="auto"/>
            <w:bottom w:val="none" w:sz="0" w:space="0" w:color="auto"/>
            <w:right w:val="none" w:sz="0" w:space="0" w:color="auto"/>
          </w:divBdr>
        </w:div>
        <w:div w:id="84225698">
          <w:marLeft w:val="0"/>
          <w:marRight w:val="0"/>
          <w:marTop w:val="0"/>
          <w:marBottom w:val="0"/>
          <w:divBdr>
            <w:top w:val="none" w:sz="0" w:space="0" w:color="auto"/>
            <w:left w:val="none" w:sz="0" w:space="0" w:color="auto"/>
            <w:bottom w:val="none" w:sz="0" w:space="0" w:color="auto"/>
            <w:right w:val="none" w:sz="0" w:space="0" w:color="auto"/>
          </w:divBdr>
        </w:div>
        <w:div w:id="116920180">
          <w:marLeft w:val="0"/>
          <w:marRight w:val="0"/>
          <w:marTop w:val="0"/>
          <w:marBottom w:val="0"/>
          <w:divBdr>
            <w:top w:val="none" w:sz="0" w:space="0" w:color="auto"/>
            <w:left w:val="none" w:sz="0" w:space="0" w:color="auto"/>
            <w:bottom w:val="none" w:sz="0" w:space="0" w:color="auto"/>
            <w:right w:val="none" w:sz="0" w:space="0" w:color="auto"/>
          </w:divBdr>
        </w:div>
        <w:div w:id="183788334">
          <w:marLeft w:val="0"/>
          <w:marRight w:val="0"/>
          <w:marTop w:val="0"/>
          <w:marBottom w:val="0"/>
          <w:divBdr>
            <w:top w:val="none" w:sz="0" w:space="0" w:color="auto"/>
            <w:left w:val="none" w:sz="0" w:space="0" w:color="auto"/>
            <w:bottom w:val="none" w:sz="0" w:space="0" w:color="auto"/>
            <w:right w:val="none" w:sz="0" w:space="0" w:color="auto"/>
          </w:divBdr>
        </w:div>
        <w:div w:id="197819861">
          <w:marLeft w:val="0"/>
          <w:marRight w:val="0"/>
          <w:marTop w:val="0"/>
          <w:marBottom w:val="0"/>
          <w:divBdr>
            <w:top w:val="none" w:sz="0" w:space="0" w:color="auto"/>
            <w:left w:val="none" w:sz="0" w:space="0" w:color="auto"/>
            <w:bottom w:val="none" w:sz="0" w:space="0" w:color="auto"/>
            <w:right w:val="none" w:sz="0" w:space="0" w:color="auto"/>
          </w:divBdr>
        </w:div>
        <w:div w:id="200675608">
          <w:marLeft w:val="0"/>
          <w:marRight w:val="0"/>
          <w:marTop w:val="0"/>
          <w:marBottom w:val="0"/>
          <w:divBdr>
            <w:top w:val="none" w:sz="0" w:space="0" w:color="auto"/>
            <w:left w:val="none" w:sz="0" w:space="0" w:color="auto"/>
            <w:bottom w:val="none" w:sz="0" w:space="0" w:color="auto"/>
            <w:right w:val="none" w:sz="0" w:space="0" w:color="auto"/>
          </w:divBdr>
        </w:div>
        <w:div w:id="205603400">
          <w:marLeft w:val="0"/>
          <w:marRight w:val="0"/>
          <w:marTop w:val="0"/>
          <w:marBottom w:val="0"/>
          <w:divBdr>
            <w:top w:val="none" w:sz="0" w:space="0" w:color="auto"/>
            <w:left w:val="none" w:sz="0" w:space="0" w:color="auto"/>
            <w:bottom w:val="none" w:sz="0" w:space="0" w:color="auto"/>
            <w:right w:val="none" w:sz="0" w:space="0" w:color="auto"/>
          </w:divBdr>
        </w:div>
        <w:div w:id="231821287">
          <w:marLeft w:val="0"/>
          <w:marRight w:val="0"/>
          <w:marTop w:val="0"/>
          <w:marBottom w:val="0"/>
          <w:divBdr>
            <w:top w:val="none" w:sz="0" w:space="0" w:color="auto"/>
            <w:left w:val="none" w:sz="0" w:space="0" w:color="auto"/>
            <w:bottom w:val="none" w:sz="0" w:space="0" w:color="auto"/>
            <w:right w:val="none" w:sz="0" w:space="0" w:color="auto"/>
          </w:divBdr>
        </w:div>
        <w:div w:id="247271812">
          <w:marLeft w:val="0"/>
          <w:marRight w:val="0"/>
          <w:marTop w:val="0"/>
          <w:marBottom w:val="0"/>
          <w:divBdr>
            <w:top w:val="none" w:sz="0" w:space="0" w:color="auto"/>
            <w:left w:val="none" w:sz="0" w:space="0" w:color="auto"/>
            <w:bottom w:val="none" w:sz="0" w:space="0" w:color="auto"/>
            <w:right w:val="none" w:sz="0" w:space="0" w:color="auto"/>
          </w:divBdr>
        </w:div>
        <w:div w:id="270095174">
          <w:marLeft w:val="0"/>
          <w:marRight w:val="0"/>
          <w:marTop w:val="0"/>
          <w:marBottom w:val="0"/>
          <w:divBdr>
            <w:top w:val="none" w:sz="0" w:space="0" w:color="auto"/>
            <w:left w:val="none" w:sz="0" w:space="0" w:color="auto"/>
            <w:bottom w:val="none" w:sz="0" w:space="0" w:color="auto"/>
            <w:right w:val="none" w:sz="0" w:space="0" w:color="auto"/>
          </w:divBdr>
        </w:div>
        <w:div w:id="286548595">
          <w:marLeft w:val="0"/>
          <w:marRight w:val="0"/>
          <w:marTop w:val="0"/>
          <w:marBottom w:val="0"/>
          <w:divBdr>
            <w:top w:val="none" w:sz="0" w:space="0" w:color="auto"/>
            <w:left w:val="none" w:sz="0" w:space="0" w:color="auto"/>
            <w:bottom w:val="none" w:sz="0" w:space="0" w:color="auto"/>
            <w:right w:val="none" w:sz="0" w:space="0" w:color="auto"/>
          </w:divBdr>
        </w:div>
        <w:div w:id="294412284">
          <w:marLeft w:val="0"/>
          <w:marRight w:val="0"/>
          <w:marTop w:val="0"/>
          <w:marBottom w:val="0"/>
          <w:divBdr>
            <w:top w:val="none" w:sz="0" w:space="0" w:color="auto"/>
            <w:left w:val="none" w:sz="0" w:space="0" w:color="auto"/>
            <w:bottom w:val="none" w:sz="0" w:space="0" w:color="auto"/>
            <w:right w:val="none" w:sz="0" w:space="0" w:color="auto"/>
          </w:divBdr>
        </w:div>
        <w:div w:id="296035334">
          <w:marLeft w:val="0"/>
          <w:marRight w:val="0"/>
          <w:marTop w:val="0"/>
          <w:marBottom w:val="0"/>
          <w:divBdr>
            <w:top w:val="none" w:sz="0" w:space="0" w:color="auto"/>
            <w:left w:val="none" w:sz="0" w:space="0" w:color="auto"/>
            <w:bottom w:val="none" w:sz="0" w:space="0" w:color="auto"/>
            <w:right w:val="none" w:sz="0" w:space="0" w:color="auto"/>
          </w:divBdr>
        </w:div>
        <w:div w:id="307318983">
          <w:marLeft w:val="0"/>
          <w:marRight w:val="0"/>
          <w:marTop w:val="0"/>
          <w:marBottom w:val="0"/>
          <w:divBdr>
            <w:top w:val="none" w:sz="0" w:space="0" w:color="auto"/>
            <w:left w:val="none" w:sz="0" w:space="0" w:color="auto"/>
            <w:bottom w:val="none" w:sz="0" w:space="0" w:color="auto"/>
            <w:right w:val="none" w:sz="0" w:space="0" w:color="auto"/>
          </w:divBdr>
        </w:div>
        <w:div w:id="309019138">
          <w:marLeft w:val="0"/>
          <w:marRight w:val="0"/>
          <w:marTop w:val="0"/>
          <w:marBottom w:val="0"/>
          <w:divBdr>
            <w:top w:val="none" w:sz="0" w:space="0" w:color="auto"/>
            <w:left w:val="none" w:sz="0" w:space="0" w:color="auto"/>
            <w:bottom w:val="none" w:sz="0" w:space="0" w:color="auto"/>
            <w:right w:val="none" w:sz="0" w:space="0" w:color="auto"/>
          </w:divBdr>
        </w:div>
        <w:div w:id="322859679">
          <w:marLeft w:val="0"/>
          <w:marRight w:val="0"/>
          <w:marTop w:val="0"/>
          <w:marBottom w:val="0"/>
          <w:divBdr>
            <w:top w:val="none" w:sz="0" w:space="0" w:color="auto"/>
            <w:left w:val="none" w:sz="0" w:space="0" w:color="auto"/>
            <w:bottom w:val="none" w:sz="0" w:space="0" w:color="auto"/>
            <w:right w:val="none" w:sz="0" w:space="0" w:color="auto"/>
          </w:divBdr>
        </w:div>
        <w:div w:id="354038110">
          <w:marLeft w:val="0"/>
          <w:marRight w:val="0"/>
          <w:marTop w:val="0"/>
          <w:marBottom w:val="0"/>
          <w:divBdr>
            <w:top w:val="none" w:sz="0" w:space="0" w:color="auto"/>
            <w:left w:val="none" w:sz="0" w:space="0" w:color="auto"/>
            <w:bottom w:val="none" w:sz="0" w:space="0" w:color="auto"/>
            <w:right w:val="none" w:sz="0" w:space="0" w:color="auto"/>
          </w:divBdr>
        </w:div>
        <w:div w:id="407196854">
          <w:marLeft w:val="0"/>
          <w:marRight w:val="0"/>
          <w:marTop w:val="0"/>
          <w:marBottom w:val="0"/>
          <w:divBdr>
            <w:top w:val="none" w:sz="0" w:space="0" w:color="auto"/>
            <w:left w:val="none" w:sz="0" w:space="0" w:color="auto"/>
            <w:bottom w:val="none" w:sz="0" w:space="0" w:color="auto"/>
            <w:right w:val="none" w:sz="0" w:space="0" w:color="auto"/>
          </w:divBdr>
        </w:div>
        <w:div w:id="429618868">
          <w:marLeft w:val="0"/>
          <w:marRight w:val="0"/>
          <w:marTop w:val="0"/>
          <w:marBottom w:val="0"/>
          <w:divBdr>
            <w:top w:val="none" w:sz="0" w:space="0" w:color="auto"/>
            <w:left w:val="none" w:sz="0" w:space="0" w:color="auto"/>
            <w:bottom w:val="none" w:sz="0" w:space="0" w:color="auto"/>
            <w:right w:val="none" w:sz="0" w:space="0" w:color="auto"/>
          </w:divBdr>
        </w:div>
        <w:div w:id="430588252">
          <w:marLeft w:val="0"/>
          <w:marRight w:val="0"/>
          <w:marTop w:val="0"/>
          <w:marBottom w:val="0"/>
          <w:divBdr>
            <w:top w:val="none" w:sz="0" w:space="0" w:color="auto"/>
            <w:left w:val="none" w:sz="0" w:space="0" w:color="auto"/>
            <w:bottom w:val="none" w:sz="0" w:space="0" w:color="auto"/>
            <w:right w:val="none" w:sz="0" w:space="0" w:color="auto"/>
          </w:divBdr>
        </w:div>
        <w:div w:id="432752714">
          <w:marLeft w:val="0"/>
          <w:marRight w:val="0"/>
          <w:marTop w:val="0"/>
          <w:marBottom w:val="0"/>
          <w:divBdr>
            <w:top w:val="none" w:sz="0" w:space="0" w:color="auto"/>
            <w:left w:val="none" w:sz="0" w:space="0" w:color="auto"/>
            <w:bottom w:val="none" w:sz="0" w:space="0" w:color="auto"/>
            <w:right w:val="none" w:sz="0" w:space="0" w:color="auto"/>
          </w:divBdr>
        </w:div>
        <w:div w:id="435709997">
          <w:marLeft w:val="0"/>
          <w:marRight w:val="0"/>
          <w:marTop w:val="0"/>
          <w:marBottom w:val="0"/>
          <w:divBdr>
            <w:top w:val="none" w:sz="0" w:space="0" w:color="auto"/>
            <w:left w:val="none" w:sz="0" w:space="0" w:color="auto"/>
            <w:bottom w:val="none" w:sz="0" w:space="0" w:color="auto"/>
            <w:right w:val="none" w:sz="0" w:space="0" w:color="auto"/>
          </w:divBdr>
        </w:div>
        <w:div w:id="470907500">
          <w:marLeft w:val="0"/>
          <w:marRight w:val="0"/>
          <w:marTop w:val="0"/>
          <w:marBottom w:val="0"/>
          <w:divBdr>
            <w:top w:val="none" w:sz="0" w:space="0" w:color="auto"/>
            <w:left w:val="none" w:sz="0" w:space="0" w:color="auto"/>
            <w:bottom w:val="none" w:sz="0" w:space="0" w:color="auto"/>
            <w:right w:val="none" w:sz="0" w:space="0" w:color="auto"/>
          </w:divBdr>
        </w:div>
        <w:div w:id="477191570">
          <w:marLeft w:val="0"/>
          <w:marRight w:val="0"/>
          <w:marTop w:val="0"/>
          <w:marBottom w:val="0"/>
          <w:divBdr>
            <w:top w:val="none" w:sz="0" w:space="0" w:color="auto"/>
            <w:left w:val="none" w:sz="0" w:space="0" w:color="auto"/>
            <w:bottom w:val="none" w:sz="0" w:space="0" w:color="auto"/>
            <w:right w:val="none" w:sz="0" w:space="0" w:color="auto"/>
          </w:divBdr>
        </w:div>
        <w:div w:id="490753546">
          <w:marLeft w:val="0"/>
          <w:marRight w:val="0"/>
          <w:marTop w:val="0"/>
          <w:marBottom w:val="0"/>
          <w:divBdr>
            <w:top w:val="none" w:sz="0" w:space="0" w:color="auto"/>
            <w:left w:val="none" w:sz="0" w:space="0" w:color="auto"/>
            <w:bottom w:val="none" w:sz="0" w:space="0" w:color="auto"/>
            <w:right w:val="none" w:sz="0" w:space="0" w:color="auto"/>
          </w:divBdr>
        </w:div>
        <w:div w:id="512231400">
          <w:marLeft w:val="0"/>
          <w:marRight w:val="0"/>
          <w:marTop w:val="0"/>
          <w:marBottom w:val="0"/>
          <w:divBdr>
            <w:top w:val="none" w:sz="0" w:space="0" w:color="auto"/>
            <w:left w:val="none" w:sz="0" w:space="0" w:color="auto"/>
            <w:bottom w:val="none" w:sz="0" w:space="0" w:color="auto"/>
            <w:right w:val="none" w:sz="0" w:space="0" w:color="auto"/>
          </w:divBdr>
        </w:div>
        <w:div w:id="518861603">
          <w:marLeft w:val="0"/>
          <w:marRight w:val="0"/>
          <w:marTop w:val="0"/>
          <w:marBottom w:val="0"/>
          <w:divBdr>
            <w:top w:val="none" w:sz="0" w:space="0" w:color="auto"/>
            <w:left w:val="none" w:sz="0" w:space="0" w:color="auto"/>
            <w:bottom w:val="none" w:sz="0" w:space="0" w:color="auto"/>
            <w:right w:val="none" w:sz="0" w:space="0" w:color="auto"/>
          </w:divBdr>
        </w:div>
        <w:div w:id="519970257">
          <w:marLeft w:val="0"/>
          <w:marRight w:val="0"/>
          <w:marTop w:val="0"/>
          <w:marBottom w:val="0"/>
          <w:divBdr>
            <w:top w:val="none" w:sz="0" w:space="0" w:color="auto"/>
            <w:left w:val="none" w:sz="0" w:space="0" w:color="auto"/>
            <w:bottom w:val="none" w:sz="0" w:space="0" w:color="auto"/>
            <w:right w:val="none" w:sz="0" w:space="0" w:color="auto"/>
          </w:divBdr>
        </w:div>
        <w:div w:id="553929565">
          <w:marLeft w:val="0"/>
          <w:marRight w:val="0"/>
          <w:marTop w:val="0"/>
          <w:marBottom w:val="0"/>
          <w:divBdr>
            <w:top w:val="none" w:sz="0" w:space="0" w:color="auto"/>
            <w:left w:val="none" w:sz="0" w:space="0" w:color="auto"/>
            <w:bottom w:val="none" w:sz="0" w:space="0" w:color="auto"/>
            <w:right w:val="none" w:sz="0" w:space="0" w:color="auto"/>
          </w:divBdr>
        </w:div>
        <w:div w:id="557205224">
          <w:marLeft w:val="0"/>
          <w:marRight w:val="0"/>
          <w:marTop w:val="0"/>
          <w:marBottom w:val="0"/>
          <w:divBdr>
            <w:top w:val="none" w:sz="0" w:space="0" w:color="auto"/>
            <w:left w:val="none" w:sz="0" w:space="0" w:color="auto"/>
            <w:bottom w:val="none" w:sz="0" w:space="0" w:color="auto"/>
            <w:right w:val="none" w:sz="0" w:space="0" w:color="auto"/>
          </w:divBdr>
        </w:div>
        <w:div w:id="697899590">
          <w:marLeft w:val="0"/>
          <w:marRight w:val="0"/>
          <w:marTop w:val="0"/>
          <w:marBottom w:val="0"/>
          <w:divBdr>
            <w:top w:val="none" w:sz="0" w:space="0" w:color="auto"/>
            <w:left w:val="none" w:sz="0" w:space="0" w:color="auto"/>
            <w:bottom w:val="none" w:sz="0" w:space="0" w:color="auto"/>
            <w:right w:val="none" w:sz="0" w:space="0" w:color="auto"/>
          </w:divBdr>
        </w:div>
        <w:div w:id="776680859">
          <w:marLeft w:val="0"/>
          <w:marRight w:val="0"/>
          <w:marTop w:val="0"/>
          <w:marBottom w:val="0"/>
          <w:divBdr>
            <w:top w:val="none" w:sz="0" w:space="0" w:color="auto"/>
            <w:left w:val="none" w:sz="0" w:space="0" w:color="auto"/>
            <w:bottom w:val="none" w:sz="0" w:space="0" w:color="auto"/>
            <w:right w:val="none" w:sz="0" w:space="0" w:color="auto"/>
          </w:divBdr>
        </w:div>
        <w:div w:id="788627441">
          <w:marLeft w:val="0"/>
          <w:marRight w:val="0"/>
          <w:marTop w:val="0"/>
          <w:marBottom w:val="0"/>
          <w:divBdr>
            <w:top w:val="none" w:sz="0" w:space="0" w:color="auto"/>
            <w:left w:val="none" w:sz="0" w:space="0" w:color="auto"/>
            <w:bottom w:val="none" w:sz="0" w:space="0" w:color="auto"/>
            <w:right w:val="none" w:sz="0" w:space="0" w:color="auto"/>
          </w:divBdr>
        </w:div>
        <w:div w:id="821779329">
          <w:marLeft w:val="0"/>
          <w:marRight w:val="0"/>
          <w:marTop w:val="0"/>
          <w:marBottom w:val="0"/>
          <w:divBdr>
            <w:top w:val="none" w:sz="0" w:space="0" w:color="auto"/>
            <w:left w:val="none" w:sz="0" w:space="0" w:color="auto"/>
            <w:bottom w:val="none" w:sz="0" w:space="0" w:color="auto"/>
            <w:right w:val="none" w:sz="0" w:space="0" w:color="auto"/>
          </w:divBdr>
        </w:div>
        <w:div w:id="887646979">
          <w:marLeft w:val="0"/>
          <w:marRight w:val="0"/>
          <w:marTop w:val="0"/>
          <w:marBottom w:val="0"/>
          <w:divBdr>
            <w:top w:val="none" w:sz="0" w:space="0" w:color="auto"/>
            <w:left w:val="none" w:sz="0" w:space="0" w:color="auto"/>
            <w:bottom w:val="none" w:sz="0" w:space="0" w:color="auto"/>
            <w:right w:val="none" w:sz="0" w:space="0" w:color="auto"/>
          </w:divBdr>
        </w:div>
        <w:div w:id="908534279">
          <w:marLeft w:val="0"/>
          <w:marRight w:val="0"/>
          <w:marTop w:val="0"/>
          <w:marBottom w:val="0"/>
          <w:divBdr>
            <w:top w:val="none" w:sz="0" w:space="0" w:color="auto"/>
            <w:left w:val="none" w:sz="0" w:space="0" w:color="auto"/>
            <w:bottom w:val="none" w:sz="0" w:space="0" w:color="auto"/>
            <w:right w:val="none" w:sz="0" w:space="0" w:color="auto"/>
          </w:divBdr>
        </w:div>
        <w:div w:id="916473588">
          <w:marLeft w:val="0"/>
          <w:marRight w:val="0"/>
          <w:marTop w:val="0"/>
          <w:marBottom w:val="0"/>
          <w:divBdr>
            <w:top w:val="none" w:sz="0" w:space="0" w:color="auto"/>
            <w:left w:val="none" w:sz="0" w:space="0" w:color="auto"/>
            <w:bottom w:val="none" w:sz="0" w:space="0" w:color="auto"/>
            <w:right w:val="none" w:sz="0" w:space="0" w:color="auto"/>
          </w:divBdr>
        </w:div>
        <w:div w:id="917176783">
          <w:marLeft w:val="0"/>
          <w:marRight w:val="0"/>
          <w:marTop w:val="0"/>
          <w:marBottom w:val="0"/>
          <w:divBdr>
            <w:top w:val="none" w:sz="0" w:space="0" w:color="auto"/>
            <w:left w:val="none" w:sz="0" w:space="0" w:color="auto"/>
            <w:bottom w:val="none" w:sz="0" w:space="0" w:color="auto"/>
            <w:right w:val="none" w:sz="0" w:space="0" w:color="auto"/>
          </w:divBdr>
        </w:div>
        <w:div w:id="963853380">
          <w:marLeft w:val="0"/>
          <w:marRight w:val="0"/>
          <w:marTop w:val="0"/>
          <w:marBottom w:val="0"/>
          <w:divBdr>
            <w:top w:val="none" w:sz="0" w:space="0" w:color="auto"/>
            <w:left w:val="none" w:sz="0" w:space="0" w:color="auto"/>
            <w:bottom w:val="none" w:sz="0" w:space="0" w:color="auto"/>
            <w:right w:val="none" w:sz="0" w:space="0" w:color="auto"/>
          </w:divBdr>
        </w:div>
        <w:div w:id="1021200239">
          <w:marLeft w:val="0"/>
          <w:marRight w:val="0"/>
          <w:marTop w:val="0"/>
          <w:marBottom w:val="0"/>
          <w:divBdr>
            <w:top w:val="none" w:sz="0" w:space="0" w:color="auto"/>
            <w:left w:val="none" w:sz="0" w:space="0" w:color="auto"/>
            <w:bottom w:val="none" w:sz="0" w:space="0" w:color="auto"/>
            <w:right w:val="none" w:sz="0" w:space="0" w:color="auto"/>
          </w:divBdr>
        </w:div>
        <w:div w:id="1027868956">
          <w:marLeft w:val="0"/>
          <w:marRight w:val="0"/>
          <w:marTop w:val="0"/>
          <w:marBottom w:val="0"/>
          <w:divBdr>
            <w:top w:val="none" w:sz="0" w:space="0" w:color="auto"/>
            <w:left w:val="none" w:sz="0" w:space="0" w:color="auto"/>
            <w:bottom w:val="none" w:sz="0" w:space="0" w:color="auto"/>
            <w:right w:val="none" w:sz="0" w:space="0" w:color="auto"/>
          </w:divBdr>
        </w:div>
        <w:div w:id="1055814524">
          <w:marLeft w:val="0"/>
          <w:marRight w:val="0"/>
          <w:marTop w:val="0"/>
          <w:marBottom w:val="0"/>
          <w:divBdr>
            <w:top w:val="none" w:sz="0" w:space="0" w:color="auto"/>
            <w:left w:val="none" w:sz="0" w:space="0" w:color="auto"/>
            <w:bottom w:val="none" w:sz="0" w:space="0" w:color="auto"/>
            <w:right w:val="none" w:sz="0" w:space="0" w:color="auto"/>
          </w:divBdr>
        </w:div>
        <w:div w:id="1073620872">
          <w:marLeft w:val="0"/>
          <w:marRight w:val="0"/>
          <w:marTop w:val="0"/>
          <w:marBottom w:val="0"/>
          <w:divBdr>
            <w:top w:val="none" w:sz="0" w:space="0" w:color="auto"/>
            <w:left w:val="none" w:sz="0" w:space="0" w:color="auto"/>
            <w:bottom w:val="none" w:sz="0" w:space="0" w:color="auto"/>
            <w:right w:val="none" w:sz="0" w:space="0" w:color="auto"/>
          </w:divBdr>
        </w:div>
        <w:div w:id="1139037261">
          <w:marLeft w:val="0"/>
          <w:marRight w:val="0"/>
          <w:marTop w:val="0"/>
          <w:marBottom w:val="0"/>
          <w:divBdr>
            <w:top w:val="none" w:sz="0" w:space="0" w:color="auto"/>
            <w:left w:val="none" w:sz="0" w:space="0" w:color="auto"/>
            <w:bottom w:val="none" w:sz="0" w:space="0" w:color="auto"/>
            <w:right w:val="none" w:sz="0" w:space="0" w:color="auto"/>
          </w:divBdr>
        </w:div>
        <w:div w:id="1142162457">
          <w:marLeft w:val="0"/>
          <w:marRight w:val="0"/>
          <w:marTop w:val="0"/>
          <w:marBottom w:val="0"/>
          <w:divBdr>
            <w:top w:val="none" w:sz="0" w:space="0" w:color="auto"/>
            <w:left w:val="none" w:sz="0" w:space="0" w:color="auto"/>
            <w:bottom w:val="none" w:sz="0" w:space="0" w:color="auto"/>
            <w:right w:val="none" w:sz="0" w:space="0" w:color="auto"/>
          </w:divBdr>
        </w:div>
        <w:div w:id="1146623151">
          <w:marLeft w:val="0"/>
          <w:marRight w:val="0"/>
          <w:marTop w:val="0"/>
          <w:marBottom w:val="0"/>
          <w:divBdr>
            <w:top w:val="none" w:sz="0" w:space="0" w:color="auto"/>
            <w:left w:val="none" w:sz="0" w:space="0" w:color="auto"/>
            <w:bottom w:val="none" w:sz="0" w:space="0" w:color="auto"/>
            <w:right w:val="none" w:sz="0" w:space="0" w:color="auto"/>
          </w:divBdr>
        </w:div>
        <w:div w:id="1182089058">
          <w:marLeft w:val="0"/>
          <w:marRight w:val="0"/>
          <w:marTop w:val="0"/>
          <w:marBottom w:val="0"/>
          <w:divBdr>
            <w:top w:val="none" w:sz="0" w:space="0" w:color="auto"/>
            <w:left w:val="none" w:sz="0" w:space="0" w:color="auto"/>
            <w:bottom w:val="none" w:sz="0" w:space="0" w:color="auto"/>
            <w:right w:val="none" w:sz="0" w:space="0" w:color="auto"/>
          </w:divBdr>
        </w:div>
        <w:div w:id="1205215997">
          <w:marLeft w:val="0"/>
          <w:marRight w:val="0"/>
          <w:marTop w:val="0"/>
          <w:marBottom w:val="0"/>
          <w:divBdr>
            <w:top w:val="none" w:sz="0" w:space="0" w:color="auto"/>
            <w:left w:val="none" w:sz="0" w:space="0" w:color="auto"/>
            <w:bottom w:val="none" w:sz="0" w:space="0" w:color="auto"/>
            <w:right w:val="none" w:sz="0" w:space="0" w:color="auto"/>
          </w:divBdr>
          <w:divsChild>
            <w:div w:id="455876675">
              <w:marLeft w:val="-75"/>
              <w:marRight w:val="0"/>
              <w:marTop w:val="30"/>
              <w:marBottom w:val="30"/>
              <w:divBdr>
                <w:top w:val="none" w:sz="0" w:space="0" w:color="auto"/>
                <w:left w:val="none" w:sz="0" w:space="0" w:color="auto"/>
                <w:bottom w:val="none" w:sz="0" w:space="0" w:color="auto"/>
                <w:right w:val="none" w:sz="0" w:space="0" w:color="auto"/>
              </w:divBdr>
              <w:divsChild>
                <w:div w:id="21056863">
                  <w:marLeft w:val="0"/>
                  <w:marRight w:val="0"/>
                  <w:marTop w:val="0"/>
                  <w:marBottom w:val="0"/>
                  <w:divBdr>
                    <w:top w:val="none" w:sz="0" w:space="0" w:color="auto"/>
                    <w:left w:val="none" w:sz="0" w:space="0" w:color="auto"/>
                    <w:bottom w:val="none" w:sz="0" w:space="0" w:color="auto"/>
                    <w:right w:val="none" w:sz="0" w:space="0" w:color="auto"/>
                  </w:divBdr>
                  <w:divsChild>
                    <w:div w:id="1766415460">
                      <w:marLeft w:val="0"/>
                      <w:marRight w:val="0"/>
                      <w:marTop w:val="0"/>
                      <w:marBottom w:val="0"/>
                      <w:divBdr>
                        <w:top w:val="none" w:sz="0" w:space="0" w:color="auto"/>
                        <w:left w:val="none" w:sz="0" w:space="0" w:color="auto"/>
                        <w:bottom w:val="none" w:sz="0" w:space="0" w:color="auto"/>
                        <w:right w:val="none" w:sz="0" w:space="0" w:color="auto"/>
                      </w:divBdr>
                    </w:div>
                  </w:divsChild>
                </w:div>
                <w:div w:id="408162415">
                  <w:marLeft w:val="0"/>
                  <w:marRight w:val="0"/>
                  <w:marTop w:val="0"/>
                  <w:marBottom w:val="0"/>
                  <w:divBdr>
                    <w:top w:val="none" w:sz="0" w:space="0" w:color="auto"/>
                    <w:left w:val="none" w:sz="0" w:space="0" w:color="auto"/>
                    <w:bottom w:val="none" w:sz="0" w:space="0" w:color="auto"/>
                    <w:right w:val="none" w:sz="0" w:space="0" w:color="auto"/>
                  </w:divBdr>
                  <w:divsChild>
                    <w:div w:id="1260991108">
                      <w:marLeft w:val="0"/>
                      <w:marRight w:val="0"/>
                      <w:marTop w:val="0"/>
                      <w:marBottom w:val="0"/>
                      <w:divBdr>
                        <w:top w:val="none" w:sz="0" w:space="0" w:color="auto"/>
                        <w:left w:val="none" w:sz="0" w:space="0" w:color="auto"/>
                        <w:bottom w:val="none" w:sz="0" w:space="0" w:color="auto"/>
                        <w:right w:val="none" w:sz="0" w:space="0" w:color="auto"/>
                      </w:divBdr>
                    </w:div>
                  </w:divsChild>
                </w:div>
                <w:div w:id="494034178">
                  <w:marLeft w:val="0"/>
                  <w:marRight w:val="0"/>
                  <w:marTop w:val="0"/>
                  <w:marBottom w:val="0"/>
                  <w:divBdr>
                    <w:top w:val="none" w:sz="0" w:space="0" w:color="auto"/>
                    <w:left w:val="none" w:sz="0" w:space="0" w:color="auto"/>
                    <w:bottom w:val="none" w:sz="0" w:space="0" w:color="auto"/>
                    <w:right w:val="none" w:sz="0" w:space="0" w:color="auto"/>
                  </w:divBdr>
                  <w:divsChild>
                    <w:div w:id="1555042095">
                      <w:marLeft w:val="0"/>
                      <w:marRight w:val="0"/>
                      <w:marTop w:val="0"/>
                      <w:marBottom w:val="0"/>
                      <w:divBdr>
                        <w:top w:val="none" w:sz="0" w:space="0" w:color="auto"/>
                        <w:left w:val="none" w:sz="0" w:space="0" w:color="auto"/>
                        <w:bottom w:val="none" w:sz="0" w:space="0" w:color="auto"/>
                        <w:right w:val="none" w:sz="0" w:space="0" w:color="auto"/>
                      </w:divBdr>
                    </w:div>
                  </w:divsChild>
                </w:div>
                <w:div w:id="735469071">
                  <w:marLeft w:val="0"/>
                  <w:marRight w:val="0"/>
                  <w:marTop w:val="0"/>
                  <w:marBottom w:val="0"/>
                  <w:divBdr>
                    <w:top w:val="none" w:sz="0" w:space="0" w:color="auto"/>
                    <w:left w:val="none" w:sz="0" w:space="0" w:color="auto"/>
                    <w:bottom w:val="none" w:sz="0" w:space="0" w:color="auto"/>
                    <w:right w:val="none" w:sz="0" w:space="0" w:color="auto"/>
                  </w:divBdr>
                  <w:divsChild>
                    <w:div w:id="31268754">
                      <w:marLeft w:val="0"/>
                      <w:marRight w:val="0"/>
                      <w:marTop w:val="0"/>
                      <w:marBottom w:val="0"/>
                      <w:divBdr>
                        <w:top w:val="none" w:sz="0" w:space="0" w:color="auto"/>
                        <w:left w:val="none" w:sz="0" w:space="0" w:color="auto"/>
                        <w:bottom w:val="none" w:sz="0" w:space="0" w:color="auto"/>
                        <w:right w:val="none" w:sz="0" w:space="0" w:color="auto"/>
                      </w:divBdr>
                    </w:div>
                  </w:divsChild>
                </w:div>
                <w:div w:id="996301116">
                  <w:marLeft w:val="0"/>
                  <w:marRight w:val="0"/>
                  <w:marTop w:val="0"/>
                  <w:marBottom w:val="0"/>
                  <w:divBdr>
                    <w:top w:val="none" w:sz="0" w:space="0" w:color="auto"/>
                    <w:left w:val="none" w:sz="0" w:space="0" w:color="auto"/>
                    <w:bottom w:val="none" w:sz="0" w:space="0" w:color="auto"/>
                    <w:right w:val="none" w:sz="0" w:space="0" w:color="auto"/>
                  </w:divBdr>
                  <w:divsChild>
                    <w:div w:id="1615358238">
                      <w:marLeft w:val="0"/>
                      <w:marRight w:val="0"/>
                      <w:marTop w:val="0"/>
                      <w:marBottom w:val="0"/>
                      <w:divBdr>
                        <w:top w:val="none" w:sz="0" w:space="0" w:color="auto"/>
                        <w:left w:val="none" w:sz="0" w:space="0" w:color="auto"/>
                        <w:bottom w:val="none" w:sz="0" w:space="0" w:color="auto"/>
                        <w:right w:val="none" w:sz="0" w:space="0" w:color="auto"/>
                      </w:divBdr>
                    </w:div>
                  </w:divsChild>
                </w:div>
                <w:div w:id="1036127549">
                  <w:marLeft w:val="0"/>
                  <w:marRight w:val="0"/>
                  <w:marTop w:val="0"/>
                  <w:marBottom w:val="0"/>
                  <w:divBdr>
                    <w:top w:val="none" w:sz="0" w:space="0" w:color="auto"/>
                    <w:left w:val="none" w:sz="0" w:space="0" w:color="auto"/>
                    <w:bottom w:val="none" w:sz="0" w:space="0" w:color="auto"/>
                    <w:right w:val="none" w:sz="0" w:space="0" w:color="auto"/>
                  </w:divBdr>
                  <w:divsChild>
                    <w:div w:id="1899512188">
                      <w:marLeft w:val="0"/>
                      <w:marRight w:val="0"/>
                      <w:marTop w:val="0"/>
                      <w:marBottom w:val="0"/>
                      <w:divBdr>
                        <w:top w:val="none" w:sz="0" w:space="0" w:color="auto"/>
                        <w:left w:val="none" w:sz="0" w:space="0" w:color="auto"/>
                        <w:bottom w:val="none" w:sz="0" w:space="0" w:color="auto"/>
                        <w:right w:val="none" w:sz="0" w:space="0" w:color="auto"/>
                      </w:divBdr>
                    </w:div>
                  </w:divsChild>
                </w:div>
                <w:div w:id="1062753676">
                  <w:marLeft w:val="0"/>
                  <w:marRight w:val="0"/>
                  <w:marTop w:val="0"/>
                  <w:marBottom w:val="0"/>
                  <w:divBdr>
                    <w:top w:val="none" w:sz="0" w:space="0" w:color="auto"/>
                    <w:left w:val="none" w:sz="0" w:space="0" w:color="auto"/>
                    <w:bottom w:val="none" w:sz="0" w:space="0" w:color="auto"/>
                    <w:right w:val="none" w:sz="0" w:space="0" w:color="auto"/>
                  </w:divBdr>
                  <w:divsChild>
                    <w:div w:id="1551838853">
                      <w:marLeft w:val="0"/>
                      <w:marRight w:val="0"/>
                      <w:marTop w:val="0"/>
                      <w:marBottom w:val="0"/>
                      <w:divBdr>
                        <w:top w:val="none" w:sz="0" w:space="0" w:color="auto"/>
                        <w:left w:val="none" w:sz="0" w:space="0" w:color="auto"/>
                        <w:bottom w:val="none" w:sz="0" w:space="0" w:color="auto"/>
                        <w:right w:val="none" w:sz="0" w:space="0" w:color="auto"/>
                      </w:divBdr>
                    </w:div>
                  </w:divsChild>
                </w:div>
                <w:div w:id="1116212871">
                  <w:marLeft w:val="0"/>
                  <w:marRight w:val="0"/>
                  <w:marTop w:val="0"/>
                  <w:marBottom w:val="0"/>
                  <w:divBdr>
                    <w:top w:val="none" w:sz="0" w:space="0" w:color="auto"/>
                    <w:left w:val="none" w:sz="0" w:space="0" w:color="auto"/>
                    <w:bottom w:val="none" w:sz="0" w:space="0" w:color="auto"/>
                    <w:right w:val="none" w:sz="0" w:space="0" w:color="auto"/>
                  </w:divBdr>
                  <w:divsChild>
                    <w:div w:id="110828444">
                      <w:marLeft w:val="0"/>
                      <w:marRight w:val="0"/>
                      <w:marTop w:val="0"/>
                      <w:marBottom w:val="0"/>
                      <w:divBdr>
                        <w:top w:val="none" w:sz="0" w:space="0" w:color="auto"/>
                        <w:left w:val="none" w:sz="0" w:space="0" w:color="auto"/>
                        <w:bottom w:val="none" w:sz="0" w:space="0" w:color="auto"/>
                        <w:right w:val="none" w:sz="0" w:space="0" w:color="auto"/>
                      </w:divBdr>
                    </w:div>
                  </w:divsChild>
                </w:div>
                <w:div w:id="1158107768">
                  <w:marLeft w:val="0"/>
                  <w:marRight w:val="0"/>
                  <w:marTop w:val="0"/>
                  <w:marBottom w:val="0"/>
                  <w:divBdr>
                    <w:top w:val="none" w:sz="0" w:space="0" w:color="auto"/>
                    <w:left w:val="none" w:sz="0" w:space="0" w:color="auto"/>
                    <w:bottom w:val="none" w:sz="0" w:space="0" w:color="auto"/>
                    <w:right w:val="none" w:sz="0" w:space="0" w:color="auto"/>
                  </w:divBdr>
                  <w:divsChild>
                    <w:div w:id="932594821">
                      <w:marLeft w:val="0"/>
                      <w:marRight w:val="0"/>
                      <w:marTop w:val="0"/>
                      <w:marBottom w:val="0"/>
                      <w:divBdr>
                        <w:top w:val="none" w:sz="0" w:space="0" w:color="auto"/>
                        <w:left w:val="none" w:sz="0" w:space="0" w:color="auto"/>
                        <w:bottom w:val="none" w:sz="0" w:space="0" w:color="auto"/>
                        <w:right w:val="none" w:sz="0" w:space="0" w:color="auto"/>
                      </w:divBdr>
                    </w:div>
                  </w:divsChild>
                </w:div>
                <w:div w:id="1192232405">
                  <w:marLeft w:val="0"/>
                  <w:marRight w:val="0"/>
                  <w:marTop w:val="0"/>
                  <w:marBottom w:val="0"/>
                  <w:divBdr>
                    <w:top w:val="none" w:sz="0" w:space="0" w:color="auto"/>
                    <w:left w:val="none" w:sz="0" w:space="0" w:color="auto"/>
                    <w:bottom w:val="none" w:sz="0" w:space="0" w:color="auto"/>
                    <w:right w:val="none" w:sz="0" w:space="0" w:color="auto"/>
                  </w:divBdr>
                  <w:divsChild>
                    <w:div w:id="1939869862">
                      <w:marLeft w:val="0"/>
                      <w:marRight w:val="0"/>
                      <w:marTop w:val="0"/>
                      <w:marBottom w:val="0"/>
                      <w:divBdr>
                        <w:top w:val="none" w:sz="0" w:space="0" w:color="auto"/>
                        <w:left w:val="none" w:sz="0" w:space="0" w:color="auto"/>
                        <w:bottom w:val="none" w:sz="0" w:space="0" w:color="auto"/>
                        <w:right w:val="none" w:sz="0" w:space="0" w:color="auto"/>
                      </w:divBdr>
                    </w:div>
                  </w:divsChild>
                </w:div>
                <w:div w:id="1339503319">
                  <w:marLeft w:val="0"/>
                  <w:marRight w:val="0"/>
                  <w:marTop w:val="0"/>
                  <w:marBottom w:val="0"/>
                  <w:divBdr>
                    <w:top w:val="none" w:sz="0" w:space="0" w:color="auto"/>
                    <w:left w:val="none" w:sz="0" w:space="0" w:color="auto"/>
                    <w:bottom w:val="none" w:sz="0" w:space="0" w:color="auto"/>
                    <w:right w:val="none" w:sz="0" w:space="0" w:color="auto"/>
                  </w:divBdr>
                  <w:divsChild>
                    <w:div w:id="555969729">
                      <w:marLeft w:val="0"/>
                      <w:marRight w:val="0"/>
                      <w:marTop w:val="0"/>
                      <w:marBottom w:val="0"/>
                      <w:divBdr>
                        <w:top w:val="none" w:sz="0" w:space="0" w:color="auto"/>
                        <w:left w:val="none" w:sz="0" w:space="0" w:color="auto"/>
                        <w:bottom w:val="none" w:sz="0" w:space="0" w:color="auto"/>
                        <w:right w:val="none" w:sz="0" w:space="0" w:color="auto"/>
                      </w:divBdr>
                    </w:div>
                  </w:divsChild>
                </w:div>
                <w:div w:id="1418282600">
                  <w:marLeft w:val="0"/>
                  <w:marRight w:val="0"/>
                  <w:marTop w:val="0"/>
                  <w:marBottom w:val="0"/>
                  <w:divBdr>
                    <w:top w:val="none" w:sz="0" w:space="0" w:color="auto"/>
                    <w:left w:val="none" w:sz="0" w:space="0" w:color="auto"/>
                    <w:bottom w:val="none" w:sz="0" w:space="0" w:color="auto"/>
                    <w:right w:val="none" w:sz="0" w:space="0" w:color="auto"/>
                  </w:divBdr>
                  <w:divsChild>
                    <w:div w:id="1182816541">
                      <w:marLeft w:val="0"/>
                      <w:marRight w:val="0"/>
                      <w:marTop w:val="0"/>
                      <w:marBottom w:val="0"/>
                      <w:divBdr>
                        <w:top w:val="none" w:sz="0" w:space="0" w:color="auto"/>
                        <w:left w:val="none" w:sz="0" w:space="0" w:color="auto"/>
                        <w:bottom w:val="none" w:sz="0" w:space="0" w:color="auto"/>
                        <w:right w:val="none" w:sz="0" w:space="0" w:color="auto"/>
                      </w:divBdr>
                    </w:div>
                  </w:divsChild>
                </w:div>
                <w:div w:id="1707947580">
                  <w:marLeft w:val="0"/>
                  <w:marRight w:val="0"/>
                  <w:marTop w:val="0"/>
                  <w:marBottom w:val="0"/>
                  <w:divBdr>
                    <w:top w:val="none" w:sz="0" w:space="0" w:color="auto"/>
                    <w:left w:val="none" w:sz="0" w:space="0" w:color="auto"/>
                    <w:bottom w:val="none" w:sz="0" w:space="0" w:color="auto"/>
                    <w:right w:val="none" w:sz="0" w:space="0" w:color="auto"/>
                  </w:divBdr>
                  <w:divsChild>
                    <w:div w:id="1150709123">
                      <w:marLeft w:val="0"/>
                      <w:marRight w:val="0"/>
                      <w:marTop w:val="0"/>
                      <w:marBottom w:val="0"/>
                      <w:divBdr>
                        <w:top w:val="none" w:sz="0" w:space="0" w:color="auto"/>
                        <w:left w:val="none" w:sz="0" w:space="0" w:color="auto"/>
                        <w:bottom w:val="none" w:sz="0" w:space="0" w:color="auto"/>
                        <w:right w:val="none" w:sz="0" w:space="0" w:color="auto"/>
                      </w:divBdr>
                    </w:div>
                  </w:divsChild>
                </w:div>
                <w:div w:id="1748646217">
                  <w:marLeft w:val="0"/>
                  <w:marRight w:val="0"/>
                  <w:marTop w:val="0"/>
                  <w:marBottom w:val="0"/>
                  <w:divBdr>
                    <w:top w:val="none" w:sz="0" w:space="0" w:color="auto"/>
                    <w:left w:val="none" w:sz="0" w:space="0" w:color="auto"/>
                    <w:bottom w:val="none" w:sz="0" w:space="0" w:color="auto"/>
                    <w:right w:val="none" w:sz="0" w:space="0" w:color="auto"/>
                  </w:divBdr>
                  <w:divsChild>
                    <w:div w:id="1063720367">
                      <w:marLeft w:val="0"/>
                      <w:marRight w:val="0"/>
                      <w:marTop w:val="0"/>
                      <w:marBottom w:val="0"/>
                      <w:divBdr>
                        <w:top w:val="none" w:sz="0" w:space="0" w:color="auto"/>
                        <w:left w:val="none" w:sz="0" w:space="0" w:color="auto"/>
                        <w:bottom w:val="none" w:sz="0" w:space="0" w:color="auto"/>
                        <w:right w:val="none" w:sz="0" w:space="0" w:color="auto"/>
                      </w:divBdr>
                    </w:div>
                  </w:divsChild>
                </w:div>
                <w:div w:id="2009402328">
                  <w:marLeft w:val="0"/>
                  <w:marRight w:val="0"/>
                  <w:marTop w:val="0"/>
                  <w:marBottom w:val="0"/>
                  <w:divBdr>
                    <w:top w:val="none" w:sz="0" w:space="0" w:color="auto"/>
                    <w:left w:val="none" w:sz="0" w:space="0" w:color="auto"/>
                    <w:bottom w:val="none" w:sz="0" w:space="0" w:color="auto"/>
                    <w:right w:val="none" w:sz="0" w:space="0" w:color="auto"/>
                  </w:divBdr>
                  <w:divsChild>
                    <w:div w:id="1769497016">
                      <w:marLeft w:val="0"/>
                      <w:marRight w:val="0"/>
                      <w:marTop w:val="0"/>
                      <w:marBottom w:val="0"/>
                      <w:divBdr>
                        <w:top w:val="none" w:sz="0" w:space="0" w:color="auto"/>
                        <w:left w:val="none" w:sz="0" w:space="0" w:color="auto"/>
                        <w:bottom w:val="none" w:sz="0" w:space="0" w:color="auto"/>
                        <w:right w:val="none" w:sz="0" w:space="0" w:color="auto"/>
                      </w:divBdr>
                    </w:div>
                  </w:divsChild>
                </w:div>
                <w:div w:id="2013877823">
                  <w:marLeft w:val="0"/>
                  <w:marRight w:val="0"/>
                  <w:marTop w:val="0"/>
                  <w:marBottom w:val="0"/>
                  <w:divBdr>
                    <w:top w:val="none" w:sz="0" w:space="0" w:color="auto"/>
                    <w:left w:val="none" w:sz="0" w:space="0" w:color="auto"/>
                    <w:bottom w:val="none" w:sz="0" w:space="0" w:color="auto"/>
                    <w:right w:val="none" w:sz="0" w:space="0" w:color="auto"/>
                  </w:divBdr>
                  <w:divsChild>
                    <w:div w:id="837187298">
                      <w:marLeft w:val="0"/>
                      <w:marRight w:val="0"/>
                      <w:marTop w:val="0"/>
                      <w:marBottom w:val="0"/>
                      <w:divBdr>
                        <w:top w:val="none" w:sz="0" w:space="0" w:color="auto"/>
                        <w:left w:val="none" w:sz="0" w:space="0" w:color="auto"/>
                        <w:bottom w:val="none" w:sz="0" w:space="0" w:color="auto"/>
                        <w:right w:val="none" w:sz="0" w:space="0" w:color="auto"/>
                      </w:divBdr>
                    </w:div>
                  </w:divsChild>
                </w:div>
                <w:div w:id="2067488083">
                  <w:marLeft w:val="0"/>
                  <w:marRight w:val="0"/>
                  <w:marTop w:val="0"/>
                  <w:marBottom w:val="0"/>
                  <w:divBdr>
                    <w:top w:val="none" w:sz="0" w:space="0" w:color="auto"/>
                    <w:left w:val="none" w:sz="0" w:space="0" w:color="auto"/>
                    <w:bottom w:val="none" w:sz="0" w:space="0" w:color="auto"/>
                    <w:right w:val="none" w:sz="0" w:space="0" w:color="auto"/>
                  </w:divBdr>
                  <w:divsChild>
                    <w:div w:id="2020306771">
                      <w:marLeft w:val="0"/>
                      <w:marRight w:val="0"/>
                      <w:marTop w:val="0"/>
                      <w:marBottom w:val="0"/>
                      <w:divBdr>
                        <w:top w:val="none" w:sz="0" w:space="0" w:color="auto"/>
                        <w:left w:val="none" w:sz="0" w:space="0" w:color="auto"/>
                        <w:bottom w:val="none" w:sz="0" w:space="0" w:color="auto"/>
                        <w:right w:val="none" w:sz="0" w:space="0" w:color="auto"/>
                      </w:divBdr>
                    </w:div>
                  </w:divsChild>
                </w:div>
                <w:div w:id="2080128034">
                  <w:marLeft w:val="0"/>
                  <w:marRight w:val="0"/>
                  <w:marTop w:val="0"/>
                  <w:marBottom w:val="0"/>
                  <w:divBdr>
                    <w:top w:val="none" w:sz="0" w:space="0" w:color="auto"/>
                    <w:left w:val="none" w:sz="0" w:space="0" w:color="auto"/>
                    <w:bottom w:val="none" w:sz="0" w:space="0" w:color="auto"/>
                    <w:right w:val="none" w:sz="0" w:space="0" w:color="auto"/>
                  </w:divBdr>
                  <w:divsChild>
                    <w:div w:id="128666716">
                      <w:marLeft w:val="0"/>
                      <w:marRight w:val="0"/>
                      <w:marTop w:val="0"/>
                      <w:marBottom w:val="0"/>
                      <w:divBdr>
                        <w:top w:val="none" w:sz="0" w:space="0" w:color="auto"/>
                        <w:left w:val="none" w:sz="0" w:space="0" w:color="auto"/>
                        <w:bottom w:val="none" w:sz="0" w:space="0" w:color="auto"/>
                        <w:right w:val="none" w:sz="0" w:space="0" w:color="auto"/>
                      </w:divBdr>
                    </w:div>
                  </w:divsChild>
                </w:div>
                <w:div w:id="2098673484">
                  <w:marLeft w:val="0"/>
                  <w:marRight w:val="0"/>
                  <w:marTop w:val="0"/>
                  <w:marBottom w:val="0"/>
                  <w:divBdr>
                    <w:top w:val="none" w:sz="0" w:space="0" w:color="auto"/>
                    <w:left w:val="none" w:sz="0" w:space="0" w:color="auto"/>
                    <w:bottom w:val="none" w:sz="0" w:space="0" w:color="auto"/>
                    <w:right w:val="none" w:sz="0" w:space="0" w:color="auto"/>
                  </w:divBdr>
                  <w:divsChild>
                    <w:div w:id="1956599223">
                      <w:marLeft w:val="0"/>
                      <w:marRight w:val="0"/>
                      <w:marTop w:val="0"/>
                      <w:marBottom w:val="0"/>
                      <w:divBdr>
                        <w:top w:val="none" w:sz="0" w:space="0" w:color="auto"/>
                        <w:left w:val="none" w:sz="0" w:space="0" w:color="auto"/>
                        <w:bottom w:val="none" w:sz="0" w:space="0" w:color="auto"/>
                        <w:right w:val="none" w:sz="0" w:space="0" w:color="auto"/>
                      </w:divBdr>
                    </w:div>
                  </w:divsChild>
                </w:div>
                <w:div w:id="2108649404">
                  <w:marLeft w:val="0"/>
                  <w:marRight w:val="0"/>
                  <w:marTop w:val="0"/>
                  <w:marBottom w:val="0"/>
                  <w:divBdr>
                    <w:top w:val="none" w:sz="0" w:space="0" w:color="auto"/>
                    <w:left w:val="none" w:sz="0" w:space="0" w:color="auto"/>
                    <w:bottom w:val="none" w:sz="0" w:space="0" w:color="auto"/>
                    <w:right w:val="none" w:sz="0" w:space="0" w:color="auto"/>
                  </w:divBdr>
                  <w:divsChild>
                    <w:div w:id="18208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95876">
          <w:marLeft w:val="0"/>
          <w:marRight w:val="0"/>
          <w:marTop w:val="0"/>
          <w:marBottom w:val="0"/>
          <w:divBdr>
            <w:top w:val="none" w:sz="0" w:space="0" w:color="auto"/>
            <w:left w:val="none" w:sz="0" w:space="0" w:color="auto"/>
            <w:bottom w:val="none" w:sz="0" w:space="0" w:color="auto"/>
            <w:right w:val="none" w:sz="0" w:space="0" w:color="auto"/>
          </w:divBdr>
        </w:div>
        <w:div w:id="1238981748">
          <w:marLeft w:val="0"/>
          <w:marRight w:val="0"/>
          <w:marTop w:val="0"/>
          <w:marBottom w:val="0"/>
          <w:divBdr>
            <w:top w:val="none" w:sz="0" w:space="0" w:color="auto"/>
            <w:left w:val="none" w:sz="0" w:space="0" w:color="auto"/>
            <w:bottom w:val="none" w:sz="0" w:space="0" w:color="auto"/>
            <w:right w:val="none" w:sz="0" w:space="0" w:color="auto"/>
          </w:divBdr>
        </w:div>
        <w:div w:id="1250962071">
          <w:marLeft w:val="0"/>
          <w:marRight w:val="0"/>
          <w:marTop w:val="0"/>
          <w:marBottom w:val="0"/>
          <w:divBdr>
            <w:top w:val="none" w:sz="0" w:space="0" w:color="auto"/>
            <w:left w:val="none" w:sz="0" w:space="0" w:color="auto"/>
            <w:bottom w:val="none" w:sz="0" w:space="0" w:color="auto"/>
            <w:right w:val="none" w:sz="0" w:space="0" w:color="auto"/>
          </w:divBdr>
        </w:div>
        <w:div w:id="1265117737">
          <w:marLeft w:val="0"/>
          <w:marRight w:val="0"/>
          <w:marTop w:val="0"/>
          <w:marBottom w:val="0"/>
          <w:divBdr>
            <w:top w:val="none" w:sz="0" w:space="0" w:color="auto"/>
            <w:left w:val="none" w:sz="0" w:space="0" w:color="auto"/>
            <w:bottom w:val="none" w:sz="0" w:space="0" w:color="auto"/>
            <w:right w:val="none" w:sz="0" w:space="0" w:color="auto"/>
          </w:divBdr>
        </w:div>
        <w:div w:id="1321231025">
          <w:marLeft w:val="0"/>
          <w:marRight w:val="0"/>
          <w:marTop w:val="0"/>
          <w:marBottom w:val="0"/>
          <w:divBdr>
            <w:top w:val="none" w:sz="0" w:space="0" w:color="auto"/>
            <w:left w:val="none" w:sz="0" w:space="0" w:color="auto"/>
            <w:bottom w:val="none" w:sz="0" w:space="0" w:color="auto"/>
            <w:right w:val="none" w:sz="0" w:space="0" w:color="auto"/>
          </w:divBdr>
        </w:div>
        <w:div w:id="1322739116">
          <w:marLeft w:val="0"/>
          <w:marRight w:val="0"/>
          <w:marTop w:val="0"/>
          <w:marBottom w:val="0"/>
          <w:divBdr>
            <w:top w:val="none" w:sz="0" w:space="0" w:color="auto"/>
            <w:left w:val="none" w:sz="0" w:space="0" w:color="auto"/>
            <w:bottom w:val="none" w:sz="0" w:space="0" w:color="auto"/>
            <w:right w:val="none" w:sz="0" w:space="0" w:color="auto"/>
          </w:divBdr>
        </w:div>
        <w:div w:id="1375957326">
          <w:marLeft w:val="0"/>
          <w:marRight w:val="0"/>
          <w:marTop w:val="0"/>
          <w:marBottom w:val="0"/>
          <w:divBdr>
            <w:top w:val="none" w:sz="0" w:space="0" w:color="auto"/>
            <w:left w:val="none" w:sz="0" w:space="0" w:color="auto"/>
            <w:bottom w:val="none" w:sz="0" w:space="0" w:color="auto"/>
            <w:right w:val="none" w:sz="0" w:space="0" w:color="auto"/>
          </w:divBdr>
        </w:div>
        <w:div w:id="1391416670">
          <w:marLeft w:val="0"/>
          <w:marRight w:val="0"/>
          <w:marTop w:val="0"/>
          <w:marBottom w:val="0"/>
          <w:divBdr>
            <w:top w:val="none" w:sz="0" w:space="0" w:color="auto"/>
            <w:left w:val="none" w:sz="0" w:space="0" w:color="auto"/>
            <w:bottom w:val="none" w:sz="0" w:space="0" w:color="auto"/>
            <w:right w:val="none" w:sz="0" w:space="0" w:color="auto"/>
          </w:divBdr>
        </w:div>
        <w:div w:id="1397779804">
          <w:marLeft w:val="0"/>
          <w:marRight w:val="0"/>
          <w:marTop w:val="0"/>
          <w:marBottom w:val="0"/>
          <w:divBdr>
            <w:top w:val="none" w:sz="0" w:space="0" w:color="auto"/>
            <w:left w:val="none" w:sz="0" w:space="0" w:color="auto"/>
            <w:bottom w:val="none" w:sz="0" w:space="0" w:color="auto"/>
            <w:right w:val="none" w:sz="0" w:space="0" w:color="auto"/>
          </w:divBdr>
        </w:div>
        <w:div w:id="1431075599">
          <w:marLeft w:val="0"/>
          <w:marRight w:val="0"/>
          <w:marTop w:val="0"/>
          <w:marBottom w:val="0"/>
          <w:divBdr>
            <w:top w:val="none" w:sz="0" w:space="0" w:color="auto"/>
            <w:left w:val="none" w:sz="0" w:space="0" w:color="auto"/>
            <w:bottom w:val="none" w:sz="0" w:space="0" w:color="auto"/>
            <w:right w:val="none" w:sz="0" w:space="0" w:color="auto"/>
          </w:divBdr>
        </w:div>
        <w:div w:id="1466436326">
          <w:marLeft w:val="0"/>
          <w:marRight w:val="0"/>
          <w:marTop w:val="0"/>
          <w:marBottom w:val="0"/>
          <w:divBdr>
            <w:top w:val="none" w:sz="0" w:space="0" w:color="auto"/>
            <w:left w:val="none" w:sz="0" w:space="0" w:color="auto"/>
            <w:bottom w:val="none" w:sz="0" w:space="0" w:color="auto"/>
            <w:right w:val="none" w:sz="0" w:space="0" w:color="auto"/>
          </w:divBdr>
        </w:div>
        <w:div w:id="1477642494">
          <w:marLeft w:val="0"/>
          <w:marRight w:val="0"/>
          <w:marTop w:val="0"/>
          <w:marBottom w:val="0"/>
          <w:divBdr>
            <w:top w:val="none" w:sz="0" w:space="0" w:color="auto"/>
            <w:left w:val="none" w:sz="0" w:space="0" w:color="auto"/>
            <w:bottom w:val="none" w:sz="0" w:space="0" w:color="auto"/>
            <w:right w:val="none" w:sz="0" w:space="0" w:color="auto"/>
          </w:divBdr>
        </w:div>
        <w:div w:id="1483812673">
          <w:marLeft w:val="0"/>
          <w:marRight w:val="0"/>
          <w:marTop w:val="0"/>
          <w:marBottom w:val="0"/>
          <w:divBdr>
            <w:top w:val="none" w:sz="0" w:space="0" w:color="auto"/>
            <w:left w:val="none" w:sz="0" w:space="0" w:color="auto"/>
            <w:bottom w:val="none" w:sz="0" w:space="0" w:color="auto"/>
            <w:right w:val="none" w:sz="0" w:space="0" w:color="auto"/>
          </w:divBdr>
        </w:div>
        <w:div w:id="1487043671">
          <w:marLeft w:val="0"/>
          <w:marRight w:val="0"/>
          <w:marTop w:val="0"/>
          <w:marBottom w:val="0"/>
          <w:divBdr>
            <w:top w:val="none" w:sz="0" w:space="0" w:color="auto"/>
            <w:left w:val="none" w:sz="0" w:space="0" w:color="auto"/>
            <w:bottom w:val="none" w:sz="0" w:space="0" w:color="auto"/>
            <w:right w:val="none" w:sz="0" w:space="0" w:color="auto"/>
          </w:divBdr>
        </w:div>
        <w:div w:id="1504472742">
          <w:marLeft w:val="0"/>
          <w:marRight w:val="0"/>
          <w:marTop w:val="0"/>
          <w:marBottom w:val="0"/>
          <w:divBdr>
            <w:top w:val="none" w:sz="0" w:space="0" w:color="auto"/>
            <w:left w:val="none" w:sz="0" w:space="0" w:color="auto"/>
            <w:bottom w:val="none" w:sz="0" w:space="0" w:color="auto"/>
            <w:right w:val="none" w:sz="0" w:space="0" w:color="auto"/>
          </w:divBdr>
        </w:div>
        <w:div w:id="1545630367">
          <w:marLeft w:val="0"/>
          <w:marRight w:val="0"/>
          <w:marTop w:val="0"/>
          <w:marBottom w:val="0"/>
          <w:divBdr>
            <w:top w:val="none" w:sz="0" w:space="0" w:color="auto"/>
            <w:left w:val="none" w:sz="0" w:space="0" w:color="auto"/>
            <w:bottom w:val="none" w:sz="0" w:space="0" w:color="auto"/>
            <w:right w:val="none" w:sz="0" w:space="0" w:color="auto"/>
          </w:divBdr>
        </w:div>
        <w:div w:id="1555700546">
          <w:marLeft w:val="0"/>
          <w:marRight w:val="0"/>
          <w:marTop w:val="0"/>
          <w:marBottom w:val="0"/>
          <w:divBdr>
            <w:top w:val="none" w:sz="0" w:space="0" w:color="auto"/>
            <w:left w:val="none" w:sz="0" w:space="0" w:color="auto"/>
            <w:bottom w:val="none" w:sz="0" w:space="0" w:color="auto"/>
            <w:right w:val="none" w:sz="0" w:space="0" w:color="auto"/>
          </w:divBdr>
        </w:div>
        <w:div w:id="1565530277">
          <w:marLeft w:val="0"/>
          <w:marRight w:val="0"/>
          <w:marTop w:val="0"/>
          <w:marBottom w:val="0"/>
          <w:divBdr>
            <w:top w:val="none" w:sz="0" w:space="0" w:color="auto"/>
            <w:left w:val="none" w:sz="0" w:space="0" w:color="auto"/>
            <w:bottom w:val="none" w:sz="0" w:space="0" w:color="auto"/>
            <w:right w:val="none" w:sz="0" w:space="0" w:color="auto"/>
          </w:divBdr>
        </w:div>
        <w:div w:id="1574580090">
          <w:marLeft w:val="0"/>
          <w:marRight w:val="0"/>
          <w:marTop w:val="0"/>
          <w:marBottom w:val="0"/>
          <w:divBdr>
            <w:top w:val="none" w:sz="0" w:space="0" w:color="auto"/>
            <w:left w:val="none" w:sz="0" w:space="0" w:color="auto"/>
            <w:bottom w:val="none" w:sz="0" w:space="0" w:color="auto"/>
            <w:right w:val="none" w:sz="0" w:space="0" w:color="auto"/>
          </w:divBdr>
        </w:div>
        <w:div w:id="1606576807">
          <w:marLeft w:val="0"/>
          <w:marRight w:val="0"/>
          <w:marTop w:val="0"/>
          <w:marBottom w:val="0"/>
          <w:divBdr>
            <w:top w:val="none" w:sz="0" w:space="0" w:color="auto"/>
            <w:left w:val="none" w:sz="0" w:space="0" w:color="auto"/>
            <w:bottom w:val="none" w:sz="0" w:space="0" w:color="auto"/>
            <w:right w:val="none" w:sz="0" w:space="0" w:color="auto"/>
          </w:divBdr>
        </w:div>
        <w:div w:id="1622959208">
          <w:marLeft w:val="0"/>
          <w:marRight w:val="0"/>
          <w:marTop w:val="0"/>
          <w:marBottom w:val="0"/>
          <w:divBdr>
            <w:top w:val="none" w:sz="0" w:space="0" w:color="auto"/>
            <w:left w:val="none" w:sz="0" w:space="0" w:color="auto"/>
            <w:bottom w:val="none" w:sz="0" w:space="0" w:color="auto"/>
            <w:right w:val="none" w:sz="0" w:space="0" w:color="auto"/>
          </w:divBdr>
        </w:div>
        <w:div w:id="1655717644">
          <w:marLeft w:val="0"/>
          <w:marRight w:val="0"/>
          <w:marTop w:val="0"/>
          <w:marBottom w:val="0"/>
          <w:divBdr>
            <w:top w:val="none" w:sz="0" w:space="0" w:color="auto"/>
            <w:left w:val="none" w:sz="0" w:space="0" w:color="auto"/>
            <w:bottom w:val="none" w:sz="0" w:space="0" w:color="auto"/>
            <w:right w:val="none" w:sz="0" w:space="0" w:color="auto"/>
          </w:divBdr>
        </w:div>
        <w:div w:id="1665738518">
          <w:marLeft w:val="0"/>
          <w:marRight w:val="0"/>
          <w:marTop w:val="0"/>
          <w:marBottom w:val="0"/>
          <w:divBdr>
            <w:top w:val="none" w:sz="0" w:space="0" w:color="auto"/>
            <w:left w:val="none" w:sz="0" w:space="0" w:color="auto"/>
            <w:bottom w:val="none" w:sz="0" w:space="0" w:color="auto"/>
            <w:right w:val="none" w:sz="0" w:space="0" w:color="auto"/>
          </w:divBdr>
        </w:div>
        <w:div w:id="1687634991">
          <w:marLeft w:val="0"/>
          <w:marRight w:val="0"/>
          <w:marTop w:val="0"/>
          <w:marBottom w:val="0"/>
          <w:divBdr>
            <w:top w:val="none" w:sz="0" w:space="0" w:color="auto"/>
            <w:left w:val="none" w:sz="0" w:space="0" w:color="auto"/>
            <w:bottom w:val="none" w:sz="0" w:space="0" w:color="auto"/>
            <w:right w:val="none" w:sz="0" w:space="0" w:color="auto"/>
          </w:divBdr>
        </w:div>
        <w:div w:id="1689676448">
          <w:marLeft w:val="0"/>
          <w:marRight w:val="0"/>
          <w:marTop w:val="0"/>
          <w:marBottom w:val="0"/>
          <w:divBdr>
            <w:top w:val="none" w:sz="0" w:space="0" w:color="auto"/>
            <w:left w:val="none" w:sz="0" w:space="0" w:color="auto"/>
            <w:bottom w:val="none" w:sz="0" w:space="0" w:color="auto"/>
            <w:right w:val="none" w:sz="0" w:space="0" w:color="auto"/>
          </w:divBdr>
        </w:div>
        <w:div w:id="1696883988">
          <w:marLeft w:val="0"/>
          <w:marRight w:val="0"/>
          <w:marTop w:val="0"/>
          <w:marBottom w:val="0"/>
          <w:divBdr>
            <w:top w:val="none" w:sz="0" w:space="0" w:color="auto"/>
            <w:left w:val="none" w:sz="0" w:space="0" w:color="auto"/>
            <w:bottom w:val="none" w:sz="0" w:space="0" w:color="auto"/>
            <w:right w:val="none" w:sz="0" w:space="0" w:color="auto"/>
          </w:divBdr>
        </w:div>
        <w:div w:id="1697120427">
          <w:marLeft w:val="0"/>
          <w:marRight w:val="0"/>
          <w:marTop w:val="0"/>
          <w:marBottom w:val="0"/>
          <w:divBdr>
            <w:top w:val="none" w:sz="0" w:space="0" w:color="auto"/>
            <w:left w:val="none" w:sz="0" w:space="0" w:color="auto"/>
            <w:bottom w:val="none" w:sz="0" w:space="0" w:color="auto"/>
            <w:right w:val="none" w:sz="0" w:space="0" w:color="auto"/>
          </w:divBdr>
        </w:div>
        <w:div w:id="1711342141">
          <w:marLeft w:val="0"/>
          <w:marRight w:val="0"/>
          <w:marTop w:val="0"/>
          <w:marBottom w:val="0"/>
          <w:divBdr>
            <w:top w:val="none" w:sz="0" w:space="0" w:color="auto"/>
            <w:left w:val="none" w:sz="0" w:space="0" w:color="auto"/>
            <w:bottom w:val="none" w:sz="0" w:space="0" w:color="auto"/>
            <w:right w:val="none" w:sz="0" w:space="0" w:color="auto"/>
          </w:divBdr>
        </w:div>
        <w:div w:id="1734279607">
          <w:marLeft w:val="0"/>
          <w:marRight w:val="0"/>
          <w:marTop w:val="0"/>
          <w:marBottom w:val="0"/>
          <w:divBdr>
            <w:top w:val="none" w:sz="0" w:space="0" w:color="auto"/>
            <w:left w:val="none" w:sz="0" w:space="0" w:color="auto"/>
            <w:bottom w:val="none" w:sz="0" w:space="0" w:color="auto"/>
            <w:right w:val="none" w:sz="0" w:space="0" w:color="auto"/>
          </w:divBdr>
        </w:div>
        <w:div w:id="1738043557">
          <w:marLeft w:val="0"/>
          <w:marRight w:val="0"/>
          <w:marTop w:val="0"/>
          <w:marBottom w:val="0"/>
          <w:divBdr>
            <w:top w:val="none" w:sz="0" w:space="0" w:color="auto"/>
            <w:left w:val="none" w:sz="0" w:space="0" w:color="auto"/>
            <w:bottom w:val="none" w:sz="0" w:space="0" w:color="auto"/>
            <w:right w:val="none" w:sz="0" w:space="0" w:color="auto"/>
          </w:divBdr>
        </w:div>
        <w:div w:id="1741364739">
          <w:marLeft w:val="0"/>
          <w:marRight w:val="0"/>
          <w:marTop w:val="0"/>
          <w:marBottom w:val="0"/>
          <w:divBdr>
            <w:top w:val="none" w:sz="0" w:space="0" w:color="auto"/>
            <w:left w:val="none" w:sz="0" w:space="0" w:color="auto"/>
            <w:bottom w:val="none" w:sz="0" w:space="0" w:color="auto"/>
            <w:right w:val="none" w:sz="0" w:space="0" w:color="auto"/>
          </w:divBdr>
        </w:div>
        <w:div w:id="1795438767">
          <w:marLeft w:val="0"/>
          <w:marRight w:val="0"/>
          <w:marTop w:val="0"/>
          <w:marBottom w:val="0"/>
          <w:divBdr>
            <w:top w:val="none" w:sz="0" w:space="0" w:color="auto"/>
            <w:left w:val="none" w:sz="0" w:space="0" w:color="auto"/>
            <w:bottom w:val="none" w:sz="0" w:space="0" w:color="auto"/>
            <w:right w:val="none" w:sz="0" w:space="0" w:color="auto"/>
          </w:divBdr>
        </w:div>
        <w:div w:id="1865317902">
          <w:marLeft w:val="0"/>
          <w:marRight w:val="0"/>
          <w:marTop w:val="0"/>
          <w:marBottom w:val="0"/>
          <w:divBdr>
            <w:top w:val="none" w:sz="0" w:space="0" w:color="auto"/>
            <w:left w:val="none" w:sz="0" w:space="0" w:color="auto"/>
            <w:bottom w:val="none" w:sz="0" w:space="0" w:color="auto"/>
            <w:right w:val="none" w:sz="0" w:space="0" w:color="auto"/>
          </w:divBdr>
        </w:div>
        <w:div w:id="1879585428">
          <w:marLeft w:val="0"/>
          <w:marRight w:val="0"/>
          <w:marTop w:val="0"/>
          <w:marBottom w:val="0"/>
          <w:divBdr>
            <w:top w:val="none" w:sz="0" w:space="0" w:color="auto"/>
            <w:left w:val="none" w:sz="0" w:space="0" w:color="auto"/>
            <w:bottom w:val="none" w:sz="0" w:space="0" w:color="auto"/>
            <w:right w:val="none" w:sz="0" w:space="0" w:color="auto"/>
          </w:divBdr>
        </w:div>
        <w:div w:id="1882741067">
          <w:marLeft w:val="0"/>
          <w:marRight w:val="0"/>
          <w:marTop w:val="0"/>
          <w:marBottom w:val="0"/>
          <w:divBdr>
            <w:top w:val="none" w:sz="0" w:space="0" w:color="auto"/>
            <w:left w:val="none" w:sz="0" w:space="0" w:color="auto"/>
            <w:bottom w:val="none" w:sz="0" w:space="0" w:color="auto"/>
            <w:right w:val="none" w:sz="0" w:space="0" w:color="auto"/>
          </w:divBdr>
        </w:div>
        <w:div w:id="1894847056">
          <w:marLeft w:val="0"/>
          <w:marRight w:val="0"/>
          <w:marTop w:val="0"/>
          <w:marBottom w:val="0"/>
          <w:divBdr>
            <w:top w:val="none" w:sz="0" w:space="0" w:color="auto"/>
            <w:left w:val="none" w:sz="0" w:space="0" w:color="auto"/>
            <w:bottom w:val="none" w:sz="0" w:space="0" w:color="auto"/>
            <w:right w:val="none" w:sz="0" w:space="0" w:color="auto"/>
          </w:divBdr>
        </w:div>
        <w:div w:id="1913465806">
          <w:marLeft w:val="0"/>
          <w:marRight w:val="0"/>
          <w:marTop w:val="0"/>
          <w:marBottom w:val="0"/>
          <w:divBdr>
            <w:top w:val="none" w:sz="0" w:space="0" w:color="auto"/>
            <w:left w:val="none" w:sz="0" w:space="0" w:color="auto"/>
            <w:bottom w:val="none" w:sz="0" w:space="0" w:color="auto"/>
            <w:right w:val="none" w:sz="0" w:space="0" w:color="auto"/>
          </w:divBdr>
        </w:div>
        <w:div w:id="1927880183">
          <w:marLeft w:val="0"/>
          <w:marRight w:val="0"/>
          <w:marTop w:val="0"/>
          <w:marBottom w:val="0"/>
          <w:divBdr>
            <w:top w:val="none" w:sz="0" w:space="0" w:color="auto"/>
            <w:left w:val="none" w:sz="0" w:space="0" w:color="auto"/>
            <w:bottom w:val="none" w:sz="0" w:space="0" w:color="auto"/>
            <w:right w:val="none" w:sz="0" w:space="0" w:color="auto"/>
          </w:divBdr>
        </w:div>
        <w:div w:id="2000962149">
          <w:marLeft w:val="0"/>
          <w:marRight w:val="0"/>
          <w:marTop w:val="0"/>
          <w:marBottom w:val="0"/>
          <w:divBdr>
            <w:top w:val="none" w:sz="0" w:space="0" w:color="auto"/>
            <w:left w:val="none" w:sz="0" w:space="0" w:color="auto"/>
            <w:bottom w:val="none" w:sz="0" w:space="0" w:color="auto"/>
            <w:right w:val="none" w:sz="0" w:space="0" w:color="auto"/>
          </w:divBdr>
        </w:div>
        <w:div w:id="2063478254">
          <w:marLeft w:val="0"/>
          <w:marRight w:val="0"/>
          <w:marTop w:val="0"/>
          <w:marBottom w:val="0"/>
          <w:divBdr>
            <w:top w:val="none" w:sz="0" w:space="0" w:color="auto"/>
            <w:left w:val="none" w:sz="0" w:space="0" w:color="auto"/>
            <w:bottom w:val="none" w:sz="0" w:space="0" w:color="auto"/>
            <w:right w:val="none" w:sz="0" w:space="0" w:color="auto"/>
          </w:divBdr>
        </w:div>
        <w:div w:id="2070835094">
          <w:marLeft w:val="0"/>
          <w:marRight w:val="0"/>
          <w:marTop w:val="0"/>
          <w:marBottom w:val="0"/>
          <w:divBdr>
            <w:top w:val="none" w:sz="0" w:space="0" w:color="auto"/>
            <w:left w:val="none" w:sz="0" w:space="0" w:color="auto"/>
            <w:bottom w:val="none" w:sz="0" w:space="0" w:color="auto"/>
            <w:right w:val="none" w:sz="0" w:space="0" w:color="auto"/>
          </w:divBdr>
        </w:div>
        <w:div w:id="2090928674">
          <w:marLeft w:val="0"/>
          <w:marRight w:val="0"/>
          <w:marTop w:val="0"/>
          <w:marBottom w:val="0"/>
          <w:divBdr>
            <w:top w:val="none" w:sz="0" w:space="0" w:color="auto"/>
            <w:left w:val="none" w:sz="0" w:space="0" w:color="auto"/>
            <w:bottom w:val="none" w:sz="0" w:space="0" w:color="auto"/>
            <w:right w:val="none" w:sz="0" w:space="0" w:color="auto"/>
          </w:divBdr>
        </w:div>
        <w:div w:id="2099984617">
          <w:marLeft w:val="0"/>
          <w:marRight w:val="0"/>
          <w:marTop w:val="0"/>
          <w:marBottom w:val="0"/>
          <w:divBdr>
            <w:top w:val="none" w:sz="0" w:space="0" w:color="auto"/>
            <w:left w:val="none" w:sz="0" w:space="0" w:color="auto"/>
            <w:bottom w:val="none" w:sz="0" w:space="0" w:color="auto"/>
            <w:right w:val="none" w:sz="0" w:space="0" w:color="auto"/>
          </w:divBdr>
        </w:div>
        <w:div w:id="2108456783">
          <w:marLeft w:val="0"/>
          <w:marRight w:val="0"/>
          <w:marTop w:val="0"/>
          <w:marBottom w:val="0"/>
          <w:divBdr>
            <w:top w:val="none" w:sz="0" w:space="0" w:color="auto"/>
            <w:left w:val="none" w:sz="0" w:space="0" w:color="auto"/>
            <w:bottom w:val="none" w:sz="0" w:space="0" w:color="auto"/>
            <w:right w:val="none" w:sz="0" w:space="0" w:color="auto"/>
          </w:divBdr>
        </w:div>
        <w:div w:id="2122793716">
          <w:marLeft w:val="0"/>
          <w:marRight w:val="0"/>
          <w:marTop w:val="0"/>
          <w:marBottom w:val="0"/>
          <w:divBdr>
            <w:top w:val="none" w:sz="0" w:space="0" w:color="auto"/>
            <w:left w:val="none" w:sz="0" w:space="0" w:color="auto"/>
            <w:bottom w:val="none" w:sz="0" w:space="0" w:color="auto"/>
            <w:right w:val="none" w:sz="0" w:space="0" w:color="auto"/>
          </w:divBdr>
        </w:div>
      </w:divsChild>
    </w:div>
    <w:div w:id="1364936386">
      <w:bodyDiv w:val="1"/>
      <w:marLeft w:val="0"/>
      <w:marRight w:val="0"/>
      <w:marTop w:val="0"/>
      <w:marBottom w:val="0"/>
      <w:divBdr>
        <w:top w:val="none" w:sz="0" w:space="0" w:color="auto"/>
        <w:left w:val="none" w:sz="0" w:space="0" w:color="auto"/>
        <w:bottom w:val="none" w:sz="0" w:space="0" w:color="auto"/>
        <w:right w:val="none" w:sz="0" w:space="0" w:color="auto"/>
      </w:divBdr>
      <w:divsChild>
        <w:div w:id="30806208">
          <w:marLeft w:val="0"/>
          <w:marRight w:val="0"/>
          <w:marTop w:val="0"/>
          <w:marBottom w:val="0"/>
          <w:divBdr>
            <w:top w:val="none" w:sz="0" w:space="0" w:color="auto"/>
            <w:left w:val="none" w:sz="0" w:space="0" w:color="auto"/>
            <w:bottom w:val="none" w:sz="0" w:space="0" w:color="auto"/>
            <w:right w:val="none" w:sz="0" w:space="0" w:color="auto"/>
          </w:divBdr>
        </w:div>
        <w:div w:id="31158282">
          <w:marLeft w:val="0"/>
          <w:marRight w:val="0"/>
          <w:marTop w:val="0"/>
          <w:marBottom w:val="0"/>
          <w:divBdr>
            <w:top w:val="none" w:sz="0" w:space="0" w:color="auto"/>
            <w:left w:val="none" w:sz="0" w:space="0" w:color="auto"/>
            <w:bottom w:val="none" w:sz="0" w:space="0" w:color="auto"/>
            <w:right w:val="none" w:sz="0" w:space="0" w:color="auto"/>
          </w:divBdr>
        </w:div>
        <w:div w:id="34618548">
          <w:marLeft w:val="0"/>
          <w:marRight w:val="0"/>
          <w:marTop w:val="0"/>
          <w:marBottom w:val="0"/>
          <w:divBdr>
            <w:top w:val="none" w:sz="0" w:space="0" w:color="auto"/>
            <w:left w:val="none" w:sz="0" w:space="0" w:color="auto"/>
            <w:bottom w:val="none" w:sz="0" w:space="0" w:color="auto"/>
            <w:right w:val="none" w:sz="0" w:space="0" w:color="auto"/>
          </w:divBdr>
        </w:div>
        <w:div w:id="41029447">
          <w:marLeft w:val="0"/>
          <w:marRight w:val="0"/>
          <w:marTop w:val="0"/>
          <w:marBottom w:val="0"/>
          <w:divBdr>
            <w:top w:val="none" w:sz="0" w:space="0" w:color="auto"/>
            <w:left w:val="none" w:sz="0" w:space="0" w:color="auto"/>
            <w:bottom w:val="none" w:sz="0" w:space="0" w:color="auto"/>
            <w:right w:val="none" w:sz="0" w:space="0" w:color="auto"/>
          </w:divBdr>
        </w:div>
        <w:div w:id="44909692">
          <w:marLeft w:val="0"/>
          <w:marRight w:val="0"/>
          <w:marTop w:val="0"/>
          <w:marBottom w:val="0"/>
          <w:divBdr>
            <w:top w:val="none" w:sz="0" w:space="0" w:color="auto"/>
            <w:left w:val="none" w:sz="0" w:space="0" w:color="auto"/>
            <w:bottom w:val="none" w:sz="0" w:space="0" w:color="auto"/>
            <w:right w:val="none" w:sz="0" w:space="0" w:color="auto"/>
          </w:divBdr>
        </w:div>
        <w:div w:id="54744458">
          <w:marLeft w:val="0"/>
          <w:marRight w:val="0"/>
          <w:marTop w:val="0"/>
          <w:marBottom w:val="0"/>
          <w:divBdr>
            <w:top w:val="none" w:sz="0" w:space="0" w:color="auto"/>
            <w:left w:val="none" w:sz="0" w:space="0" w:color="auto"/>
            <w:bottom w:val="none" w:sz="0" w:space="0" w:color="auto"/>
            <w:right w:val="none" w:sz="0" w:space="0" w:color="auto"/>
          </w:divBdr>
        </w:div>
        <w:div w:id="61221442">
          <w:marLeft w:val="0"/>
          <w:marRight w:val="0"/>
          <w:marTop w:val="0"/>
          <w:marBottom w:val="0"/>
          <w:divBdr>
            <w:top w:val="none" w:sz="0" w:space="0" w:color="auto"/>
            <w:left w:val="none" w:sz="0" w:space="0" w:color="auto"/>
            <w:bottom w:val="none" w:sz="0" w:space="0" w:color="auto"/>
            <w:right w:val="none" w:sz="0" w:space="0" w:color="auto"/>
          </w:divBdr>
        </w:div>
        <w:div w:id="103231868">
          <w:marLeft w:val="0"/>
          <w:marRight w:val="0"/>
          <w:marTop w:val="0"/>
          <w:marBottom w:val="0"/>
          <w:divBdr>
            <w:top w:val="none" w:sz="0" w:space="0" w:color="auto"/>
            <w:left w:val="none" w:sz="0" w:space="0" w:color="auto"/>
            <w:bottom w:val="none" w:sz="0" w:space="0" w:color="auto"/>
            <w:right w:val="none" w:sz="0" w:space="0" w:color="auto"/>
          </w:divBdr>
        </w:div>
        <w:div w:id="114106884">
          <w:marLeft w:val="0"/>
          <w:marRight w:val="0"/>
          <w:marTop w:val="0"/>
          <w:marBottom w:val="0"/>
          <w:divBdr>
            <w:top w:val="none" w:sz="0" w:space="0" w:color="auto"/>
            <w:left w:val="none" w:sz="0" w:space="0" w:color="auto"/>
            <w:bottom w:val="none" w:sz="0" w:space="0" w:color="auto"/>
            <w:right w:val="none" w:sz="0" w:space="0" w:color="auto"/>
          </w:divBdr>
        </w:div>
        <w:div w:id="121536207">
          <w:marLeft w:val="0"/>
          <w:marRight w:val="0"/>
          <w:marTop w:val="0"/>
          <w:marBottom w:val="0"/>
          <w:divBdr>
            <w:top w:val="none" w:sz="0" w:space="0" w:color="auto"/>
            <w:left w:val="none" w:sz="0" w:space="0" w:color="auto"/>
            <w:bottom w:val="none" w:sz="0" w:space="0" w:color="auto"/>
            <w:right w:val="none" w:sz="0" w:space="0" w:color="auto"/>
          </w:divBdr>
        </w:div>
        <w:div w:id="122312600">
          <w:marLeft w:val="0"/>
          <w:marRight w:val="0"/>
          <w:marTop w:val="0"/>
          <w:marBottom w:val="0"/>
          <w:divBdr>
            <w:top w:val="none" w:sz="0" w:space="0" w:color="auto"/>
            <w:left w:val="none" w:sz="0" w:space="0" w:color="auto"/>
            <w:bottom w:val="none" w:sz="0" w:space="0" w:color="auto"/>
            <w:right w:val="none" w:sz="0" w:space="0" w:color="auto"/>
          </w:divBdr>
        </w:div>
        <w:div w:id="126319733">
          <w:marLeft w:val="0"/>
          <w:marRight w:val="0"/>
          <w:marTop w:val="0"/>
          <w:marBottom w:val="0"/>
          <w:divBdr>
            <w:top w:val="none" w:sz="0" w:space="0" w:color="auto"/>
            <w:left w:val="none" w:sz="0" w:space="0" w:color="auto"/>
            <w:bottom w:val="none" w:sz="0" w:space="0" w:color="auto"/>
            <w:right w:val="none" w:sz="0" w:space="0" w:color="auto"/>
          </w:divBdr>
        </w:div>
        <w:div w:id="128593129">
          <w:marLeft w:val="0"/>
          <w:marRight w:val="0"/>
          <w:marTop w:val="0"/>
          <w:marBottom w:val="0"/>
          <w:divBdr>
            <w:top w:val="none" w:sz="0" w:space="0" w:color="auto"/>
            <w:left w:val="none" w:sz="0" w:space="0" w:color="auto"/>
            <w:bottom w:val="none" w:sz="0" w:space="0" w:color="auto"/>
            <w:right w:val="none" w:sz="0" w:space="0" w:color="auto"/>
          </w:divBdr>
        </w:div>
        <w:div w:id="147327935">
          <w:marLeft w:val="0"/>
          <w:marRight w:val="0"/>
          <w:marTop w:val="0"/>
          <w:marBottom w:val="0"/>
          <w:divBdr>
            <w:top w:val="none" w:sz="0" w:space="0" w:color="auto"/>
            <w:left w:val="none" w:sz="0" w:space="0" w:color="auto"/>
            <w:bottom w:val="none" w:sz="0" w:space="0" w:color="auto"/>
            <w:right w:val="none" w:sz="0" w:space="0" w:color="auto"/>
          </w:divBdr>
        </w:div>
        <w:div w:id="151794793">
          <w:marLeft w:val="0"/>
          <w:marRight w:val="0"/>
          <w:marTop w:val="0"/>
          <w:marBottom w:val="0"/>
          <w:divBdr>
            <w:top w:val="none" w:sz="0" w:space="0" w:color="auto"/>
            <w:left w:val="none" w:sz="0" w:space="0" w:color="auto"/>
            <w:bottom w:val="none" w:sz="0" w:space="0" w:color="auto"/>
            <w:right w:val="none" w:sz="0" w:space="0" w:color="auto"/>
          </w:divBdr>
        </w:div>
        <w:div w:id="178853462">
          <w:marLeft w:val="0"/>
          <w:marRight w:val="0"/>
          <w:marTop w:val="0"/>
          <w:marBottom w:val="0"/>
          <w:divBdr>
            <w:top w:val="none" w:sz="0" w:space="0" w:color="auto"/>
            <w:left w:val="none" w:sz="0" w:space="0" w:color="auto"/>
            <w:bottom w:val="none" w:sz="0" w:space="0" w:color="auto"/>
            <w:right w:val="none" w:sz="0" w:space="0" w:color="auto"/>
          </w:divBdr>
        </w:div>
        <w:div w:id="191236532">
          <w:marLeft w:val="0"/>
          <w:marRight w:val="0"/>
          <w:marTop w:val="0"/>
          <w:marBottom w:val="0"/>
          <w:divBdr>
            <w:top w:val="none" w:sz="0" w:space="0" w:color="auto"/>
            <w:left w:val="none" w:sz="0" w:space="0" w:color="auto"/>
            <w:bottom w:val="none" w:sz="0" w:space="0" w:color="auto"/>
            <w:right w:val="none" w:sz="0" w:space="0" w:color="auto"/>
          </w:divBdr>
        </w:div>
        <w:div w:id="192498767">
          <w:marLeft w:val="0"/>
          <w:marRight w:val="0"/>
          <w:marTop w:val="0"/>
          <w:marBottom w:val="0"/>
          <w:divBdr>
            <w:top w:val="none" w:sz="0" w:space="0" w:color="auto"/>
            <w:left w:val="none" w:sz="0" w:space="0" w:color="auto"/>
            <w:bottom w:val="none" w:sz="0" w:space="0" w:color="auto"/>
            <w:right w:val="none" w:sz="0" w:space="0" w:color="auto"/>
          </w:divBdr>
        </w:div>
        <w:div w:id="335302554">
          <w:marLeft w:val="0"/>
          <w:marRight w:val="0"/>
          <w:marTop w:val="0"/>
          <w:marBottom w:val="0"/>
          <w:divBdr>
            <w:top w:val="none" w:sz="0" w:space="0" w:color="auto"/>
            <w:left w:val="none" w:sz="0" w:space="0" w:color="auto"/>
            <w:bottom w:val="none" w:sz="0" w:space="0" w:color="auto"/>
            <w:right w:val="none" w:sz="0" w:space="0" w:color="auto"/>
          </w:divBdr>
        </w:div>
        <w:div w:id="371082406">
          <w:marLeft w:val="0"/>
          <w:marRight w:val="0"/>
          <w:marTop w:val="0"/>
          <w:marBottom w:val="0"/>
          <w:divBdr>
            <w:top w:val="none" w:sz="0" w:space="0" w:color="auto"/>
            <w:left w:val="none" w:sz="0" w:space="0" w:color="auto"/>
            <w:bottom w:val="none" w:sz="0" w:space="0" w:color="auto"/>
            <w:right w:val="none" w:sz="0" w:space="0" w:color="auto"/>
          </w:divBdr>
        </w:div>
        <w:div w:id="384989917">
          <w:marLeft w:val="0"/>
          <w:marRight w:val="0"/>
          <w:marTop w:val="0"/>
          <w:marBottom w:val="0"/>
          <w:divBdr>
            <w:top w:val="none" w:sz="0" w:space="0" w:color="auto"/>
            <w:left w:val="none" w:sz="0" w:space="0" w:color="auto"/>
            <w:bottom w:val="none" w:sz="0" w:space="0" w:color="auto"/>
            <w:right w:val="none" w:sz="0" w:space="0" w:color="auto"/>
          </w:divBdr>
        </w:div>
        <w:div w:id="386538024">
          <w:marLeft w:val="0"/>
          <w:marRight w:val="0"/>
          <w:marTop w:val="0"/>
          <w:marBottom w:val="0"/>
          <w:divBdr>
            <w:top w:val="none" w:sz="0" w:space="0" w:color="auto"/>
            <w:left w:val="none" w:sz="0" w:space="0" w:color="auto"/>
            <w:bottom w:val="none" w:sz="0" w:space="0" w:color="auto"/>
            <w:right w:val="none" w:sz="0" w:space="0" w:color="auto"/>
          </w:divBdr>
        </w:div>
        <w:div w:id="413941249">
          <w:marLeft w:val="0"/>
          <w:marRight w:val="0"/>
          <w:marTop w:val="0"/>
          <w:marBottom w:val="0"/>
          <w:divBdr>
            <w:top w:val="none" w:sz="0" w:space="0" w:color="auto"/>
            <w:left w:val="none" w:sz="0" w:space="0" w:color="auto"/>
            <w:bottom w:val="none" w:sz="0" w:space="0" w:color="auto"/>
            <w:right w:val="none" w:sz="0" w:space="0" w:color="auto"/>
          </w:divBdr>
        </w:div>
        <w:div w:id="444615895">
          <w:marLeft w:val="0"/>
          <w:marRight w:val="0"/>
          <w:marTop w:val="0"/>
          <w:marBottom w:val="0"/>
          <w:divBdr>
            <w:top w:val="none" w:sz="0" w:space="0" w:color="auto"/>
            <w:left w:val="none" w:sz="0" w:space="0" w:color="auto"/>
            <w:bottom w:val="none" w:sz="0" w:space="0" w:color="auto"/>
            <w:right w:val="none" w:sz="0" w:space="0" w:color="auto"/>
          </w:divBdr>
        </w:div>
        <w:div w:id="457456814">
          <w:marLeft w:val="0"/>
          <w:marRight w:val="0"/>
          <w:marTop w:val="0"/>
          <w:marBottom w:val="0"/>
          <w:divBdr>
            <w:top w:val="none" w:sz="0" w:space="0" w:color="auto"/>
            <w:left w:val="none" w:sz="0" w:space="0" w:color="auto"/>
            <w:bottom w:val="none" w:sz="0" w:space="0" w:color="auto"/>
            <w:right w:val="none" w:sz="0" w:space="0" w:color="auto"/>
          </w:divBdr>
          <w:divsChild>
            <w:div w:id="1495759858">
              <w:marLeft w:val="-75"/>
              <w:marRight w:val="0"/>
              <w:marTop w:val="30"/>
              <w:marBottom w:val="30"/>
              <w:divBdr>
                <w:top w:val="none" w:sz="0" w:space="0" w:color="auto"/>
                <w:left w:val="none" w:sz="0" w:space="0" w:color="auto"/>
                <w:bottom w:val="none" w:sz="0" w:space="0" w:color="auto"/>
                <w:right w:val="none" w:sz="0" w:space="0" w:color="auto"/>
              </w:divBdr>
              <w:divsChild>
                <w:div w:id="10767418">
                  <w:marLeft w:val="0"/>
                  <w:marRight w:val="0"/>
                  <w:marTop w:val="0"/>
                  <w:marBottom w:val="0"/>
                  <w:divBdr>
                    <w:top w:val="none" w:sz="0" w:space="0" w:color="auto"/>
                    <w:left w:val="none" w:sz="0" w:space="0" w:color="auto"/>
                    <w:bottom w:val="none" w:sz="0" w:space="0" w:color="auto"/>
                    <w:right w:val="none" w:sz="0" w:space="0" w:color="auto"/>
                  </w:divBdr>
                  <w:divsChild>
                    <w:div w:id="878976319">
                      <w:marLeft w:val="0"/>
                      <w:marRight w:val="0"/>
                      <w:marTop w:val="0"/>
                      <w:marBottom w:val="0"/>
                      <w:divBdr>
                        <w:top w:val="none" w:sz="0" w:space="0" w:color="auto"/>
                        <w:left w:val="none" w:sz="0" w:space="0" w:color="auto"/>
                        <w:bottom w:val="none" w:sz="0" w:space="0" w:color="auto"/>
                        <w:right w:val="none" w:sz="0" w:space="0" w:color="auto"/>
                      </w:divBdr>
                    </w:div>
                  </w:divsChild>
                </w:div>
                <w:div w:id="152257816">
                  <w:marLeft w:val="0"/>
                  <w:marRight w:val="0"/>
                  <w:marTop w:val="0"/>
                  <w:marBottom w:val="0"/>
                  <w:divBdr>
                    <w:top w:val="none" w:sz="0" w:space="0" w:color="auto"/>
                    <w:left w:val="none" w:sz="0" w:space="0" w:color="auto"/>
                    <w:bottom w:val="none" w:sz="0" w:space="0" w:color="auto"/>
                    <w:right w:val="none" w:sz="0" w:space="0" w:color="auto"/>
                  </w:divBdr>
                  <w:divsChild>
                    <w:div w:id="466169002">
                      <w:marLeft w:val="0"/>
                      <w:marRight w:val="0"/>
                      <w:marTop w:val="0"/>
                      <w:marBottom w:val="0"/>
                      <w:divBdr>
                        <w:top w:val="none" w:sz="0" w:space="0" w:color="auto"/>
                        <w:left w:val="none" w:sz="0" w:space="0" w:color="auto"/>
                        <w:bottom w:val="none" w:sz="0" w:space="0" w:color="auto"/>
                        <w:right w:val="none" w:sz="0" w:space="0" w:color="auto"/>
                      </w:divBdr>
                    </w:div>
                  </w:divsChild>
                </w:div>
                <w:div w:id="173149646">
                  <w:marLeft w:val="0"/>
                  <w:marRight w:val="0"/>
                  <w:marTop w:val="0"/>
                  <w:marBottom w:val="0"/>
                  <w:divBdr>
                    <w:top w:val="none" w:sz="0" w:space="0" w:color="auto"/>
                    <w:left w:val="none" w:sz="0" w:space="0" w:color="auto"/>
                    <w:bottom w:val="none" w:sz="0" w:space="0" w:color="auto"/>
                    <w:right w:val="none" w:sz="0" w:space="0" w:color="auto"/>
                  </w:divBdr>
                  <w:divsChild>
                    <w:div w:id="1088693931">
                      <w:marLeft w:val="0"/>
                      <w:marRight w:val="0"/>
                      <w:marTop w:val="0"/>
                      <w:marBottom w:val="0"/>
                      <w:divBdr>
                        <w:top w:val="none" w:sz="0" w:space="0" w:color="auto"/>
                        <w:left w:val="none" w:sz="0" w:space="0" w:color="auto"/>
                        <w:bottom w:val="none" w:sz="0" w:space="0" w:color="auto"/>
                        <w:right w:val="none" w:sz="0" w:space="0" w:color="auto"/>
                      </w:divBdr>
                    </w:div>
                  </w:divsChild>
                </w:div>
                <w:div w:id="253438320">
                  <w:marLeft w:val="0"/>
                  <w:marRight w:val="0"/>
                  <w:marTop w:val="0"/>
                  <w:marBottom w:val="0"/>
                  <w:divBdr>
                    <w:top w:val="none" w:sz="0" w:space="0" w:color="auto"/>
                    <w:left w:val="none" w:sz="0" w:space="0" w:color="auto"/>
                    <w:bottom w:val="none" w:sz="0" w:space="0" w:color="auto"/>
                    <w:right w:val="none" w:sz="0" w:space="0" w:color="auto"/>
                  </w:divBdr>
                  <w:divsChild>
                    <w:div w:id="600727439">
                      <w:marLeft w:val="0"/>
                      <w:marRight w:val="0"/>
                      <w:marTop w:val="0"/>
                      <w:marBottom w:val="0"/>
                      <w:divBdr>
                        <w:top w:val="none" w:sz="0" w:space="0" w:color="auto"/>
                        <w:left w:val="none" w:sz="0" w:space="0" w:color="auto"/>
                        <w:bottom w:val="none" w:sz="0" w:space="0" w:color="auto"/>
                        <w:right w:val="none" w:sz="0" w:space="0" w:color="auto"/>
                      </w:divBdr>
                    </w:div>
                  </w:divsChild>
                </w:div>
                <w:div w:id="727537560">
                  <w:marLeft w:val="0"/>
                  <w:marRight w:val="0"/>
                  <w:marTop w:val="0"/>
                  <w:marBottom w:val="0"/>
                  <w:divBdr>
                    <w:top w:val="none" w:sz="0" w:space="0" w:color="auto"/>
                    <w:left w:val="none" w:sz="0" w:space="0" w:color="auto"/>
                    <w:bottom w:val="none" w:sz="0" w:space="0" w:color="auto"/>
                    <w:right w:val="none" w:sz="0" w:space="0" w:color="auto"/>
                  </w:divBdr>
                  <w:divsChild>
                    <w:div w:id="1924995695">
                      <w:marLeft w:val="0"/>
                      <w:marRight w:val="0"/>
                      <w:marTop w:val="0"/>
                      <w:marBottom w:val="0"/>
                      <w:divBdr>
                        <w:top w:val="none" w:sz="0" w:space="0" w:color="auto"/>
                        <w:left w:val="none" w:sz="0" w:space="0" w:color="auto"/>
                        <w:bottom w:val="none" w:sz="0" w:space="0" w:color="auto"/>
                        <w:right w:val="none" w:sz="0" w:space="0" w:color="auto"/>
                      </w:divBdr>
                    </w:div>
                  </w:divsChild>
                </w:div>
                <w:div w:id="963385869">
                  <w:marLeft w:val="0"/>
                  <w:marRight w:val="0"/>
                  <w:marTop w:val="0"/>
                  <w:marBottom w:val="0"/>
                  <w:divBdr>
                    <w:top w:val="none" w:sz="0" w:space="0" w:color="auto"/>
                    <w:left w:val="none" w:sz="0" w:space="0" w:color="auto"/>
                    <w:bottom w:val="none" w:sz="0" w:space="0" w:color="auto"/>
                    <w:right w:val="none" w:sz="0" w:space="0" w:color="auto"/>
                  </w:divBdr>
                  <w:divsChild>
                    <w:div w:id="2011977866">
                      <w:marLeft w:val="0"/>
                      <w:marRight w:val="0"/>
                      <w:marTop w:val="0"/>
                      <w:marBottom w:val="0"/>
                      <w:divBdr>
                        <w:top w:val="none" w:sz="0" w:space="0" w:color="auto"/>
                        <w:left w:val="none" w:sz="0" w:space="0" w:color="auto"/>
                        <w:bottom w:val="none" w:sz="0" w:space="0" w:color="auto"/>
                        <w:right w:val="none" w:sz="0" w:space="0" w:color="auto"/>
                      </w:divBdr>
                    </w:div>
                  </w:divsChild>
                </w:div>
                <w:div w:id="979505497">
                  <w:marLeft w:val="0"/>
                  <w:marRight w:val="0"/>
                  <w:marTop w:val="0"/>
                  <w:marBottom w:val="0"/>
                  <w:divBdr>
                    <w:top w:val="none" w:sz="0" w:space="0" w:color="auto"/>
                    <w:left w:val="none" w:sz="0" w:space="0" w:color="auto"/>
                    <w:bottom w:val="none" w:sz="0" w:space="0" w:color="auto"/>
                    <w:right w:val="none" w:sz="0" w:space="0" w:color="auto"/>
                  </w:divBdr>
                  <w:divsChild>
                    <w:div w:id="151719828">
                      <w:marLeft w:val="0"/>
                      <w:marRight w:val="0"/>
                      <w:marTop w:val="0"/>
                      <w:marBottom w:val="0"/>
                      <w:divBdr>
                        <w:top w:val="none" w:sz="0" w:space="0" w:color="auto"/>
                        <w:left w:val="none" w:sz="0" w:space="0" w:color="auto"/>
                        <w:bottom w:val="none" w:sz="0" w:space="0" w:color="auto"/>
                        <w:right w:val="none" w:sz="0" w:space="0" w:color="auto"/>
                      </w:divBdr>
                    </w:div>
                  </w:divsChild>
                </w:div>
                <w:div w:id="1198666636">
                  <w:marLeft w:val="0"/>
                  <w:marRight w:val="0"/>
                  <w:marTop w:val="0"/>
                  <w:marBottom w:val="0"/>
                  <w:divBdr>
                    <w:top w:val="none" w:sz="0" w:space="0" w:color="auto"/>
                    <w:left w:val="none" w:sz="0" w:space="0" w:color="auto"/>
                    <w:bottom w:val="none" w:sz="0" w:space="0" w:color="auto"/>
                    <w:right w:val="none" w:sz="0" w:space="0" w:color="auto"/>
                  </w:divBdr>
                  <w:divsChild>
                    <w:div w:id="1941719981">
                      <w:marLeft w:val="0"/>
                      <w:marRight w:val="0"/>
                      <w:marTop w:val="0"/>
                      <w:marBottom w:val="0"/>
                      <w:divBdr>
                        <w:top w:val="none" w:sz="0" w:space="0" w:color="auto"/>
                        <w:left w:val="none" w:sz="0" w:space="0" w:color="auto"/>
                        <w:bottom w:val="none" w:sz="0" w:space="0" w:color="auto"/>
                        <w:right w:val="none" w:sz="0" w:space="0" w:color="auto"/>
                      </w:divBdr>
                    </w:div>
                  </w:divsChild>
                </w:div>
                <w:div w:id="1239709203">
                  <w:marLeft w:val="0"/>
                  <w:marRight w:val="0"/>
                  <w:marTop w:val="0"/>
                  <w:marBottom w:val="0"/>
                  <w:divBdr>
                    <w:top w:val="none" w:sz="0" w:space="0" w:color="auto"/>
                    <w:left w:val="none" w:sz="0" w:space="0" w:color="auto"/>
                    <w:bottom w:val="none" w:sz="0" w:space="0" w:color="auto"/>
                    <w:right w:val="none" w:sz="0" w:space="0" w:color="auto"/>
                  </w:divBdr>
                  <w:divsChild>
                    <w:div w:id="1201744247">
                      <w:marLeft w:val="0"/>
                      <w:marRight w:val="0"/>
                      <w:marTop w:val="0"/>
                      <w:marBottom w:val="0"/>
                      <w:divBdr>
                        <w:top w:val="none" w:sz="0" w:space="0" w:color="auto"/>
                        <w:left w:val="none" w:sz="0" w:space="0" w:color="auto"/>
                        <w:bottom w:val="none" w:sz="0" w:space="0" w:color="auto"/>
                        <w:right w:val="none" w:sz="0" w:space="0" w:color="auto"/>
                      </w:divBdr>
                    </w:div>
                  </w:divsChild>
                </w:div>
                <w:div w:id="1384332207">
                  <w:marLeft w:val="0"/>
                  <w:marRight w:val="0"/>
                  <w:marTop w:val="0"/>
                  <w:marBottom w:val="0"/>
                  <w:divBdr>
                    <w:top w:val="none" w:sz="0" w:space="0" w:color="auto"/>
                    <w:left w:val="none" w:sz="0" w:space="0" w:color="auto"/>
                    <w:bottom w:val="none" w:sz="0" w:space="0" w:color="auto"/>
                    <w:right w:val="none" w:sz="0" w:space="0" w:color="auto"/>
                  </w:divBdr>
                  <w:divsChild>
                    <w:div w:id="1338654099">
                      <w:marLeft w:val="0"/>
                      <w:marRight w:val="0"/>
                      <w:marTop w:val="0"/>
                      <w:marBottom w:val="0"/>
                      <w:divBdr>
                        <w:top w:val="none" w:sz="0" w:space="0" w:color="auto"/>
                        <w:left w:val="none" w:sz="0" w:space="0" w:color="auto"/>
                        <w:bottom w:val="none" w:sz="0" w:space="0" w:color="auto"/>
                        <w:right w:val="none" w:sz="0" w:space="0" w:color="auto"/>
                      </w:divBdr>
                    </w:div>
                  </w:divsChild>
                </w:div>
                <w:div w:id="1436293033">
                  <w:marLeft w:val="0"/>
                  <w:marRight w:val="0"/>
                  <w:marTop w:val="0"/>
                  <w:marBottom w:val="0"/>
                  <w:divBdr>
                    <w:top w:val="none" w:sz="0" w:space="0" w:color="auto"/>
                    <w:left w:val="none" w:sz="0" w:space="0" w:color="auto"/>
                    <w:bottom w:val="none" w:sz="0" w:space="0" w:color="auto"/>
                    <w:right w:val="none" w:sz="0" w:space="0" w:color="auto"/>
                  </w:divBdr>
                  <w:divsChild>
                    <w:div w:id="1968050947">
                      <w:marLeft w:val="0"/>
                      <w:marRight w:val="0"/>
                      <w:marTop w:val="0"/>
                      <w:marBottom w:val="0"/>
                      <w:divBdr>
                        <w:top w:val="none" w:sz="0" w:space="0" w:color="auto"/>
                        <w:left w:val="none" w:sz="0" w:space="0" w:color="auto"/>
                        <w:bottom w:val="none" w:sz="0" w:space="0" w:color="auto"/>
                        <w:right w:val="none" w:sz="0" w:space="0" w:color="auto"/>
                      </w:divBdr>
                    </w:div>
                  </w:divsChild>
                </w:div>
                <w:div w:id="1481190167">
                  <w:marLeft w:val="0"/>
                  <w:marRight w:val="0"/>
                  <w:marTop w:val="0"/>
                  <w:marBottom w:val="0"/>
                  <w:divBdr>
                    <w:top w:val="none" w:sz="0" w:space="0" w:color="auto"/>
                    <w:left w:val="none" w:sz="0" w:space="0" w:color="auto"/>
                    <w:bottom w:val="none" w:sz="0" w:space="0" w:color="auto"/>
                    <w:right w:val="none" w:sz="0" w:space="0" w:color="auto"/>
                  </w:divBdr>
                  <w:divsChild>
                    <w:div w:id="1909415705">
                      <w:marLeft w:val="0"/>
                      <w:marRight w:val="0"/>
                      <w:marTop w:val="0"/>
                      <w:marBottom w:val="0"/>
                      <w:divBdr>
                        <w:top w:val="none" w:sz="0" w:space="0" w:color="auto"/>
                        <w:left w:val="none" w:sz="0" w:space="0" w:color="auto"/>
                        <w:bottom w:val="none" w:sz="0" w:space="0" w:color="auto"/>
                        <w:right w:val="none" w:sz="0" w:space="0" w:color="auto"/>
                      </w:divBdr>
                    </w:div>
                  </w:divsChild>
                </w:div>
                <w:div w:id="1482233584">
                  <w:marLeft w:val="0"/>
                  <w:marRight w:val="0"/>
                  <w:marTop w:val="0"/>
                  <w:marBottom w:val="0"/>
                  <w:divBdr>
                    <w:top w:val="none" w:sz="0" w:space="0" w:color="auto"/>
                    <w:left w:val="none" w:sz="0" w:space="0" w:color="auto"/>
                    <w:bottom w:val="none" w:sz="0" w:space="0" w:color="auto"/>
                    <w:right w:val="none" w:sz="0" w:space="0" w:color="auto"/>
                  </w:divBdr>
                  <w:divsChild>
                    <w:div w:id="338387437">
                      <w:marLeft w:val="0"/>
                      <w:marRight w:val="0"/>
                      <w:marTop w:val="0"/>
                      <w:marBottom w:val="0"/>
                      <w:divBdr>
                        <w:top w:val="none" w:sz="0" w:space="0" w:color="auto"/>
                        <w:left w:val="none" w:sz="0" w:space="0" w:color="auto"/>
                        <w:bottom w:val="none" w:sz="0" w:space="0" w:color="auto"/>
                        <w:right w:val="none" w:sz="0" w:space="0" w:color="auto"/>
                      </w:divBdr>
                    </w:div>
                  </w:divsChild>
                </w:div>
                <w:div w:id="1549679063">
                  <w:marLeft w:val="0"/>
                  <w:marRight w:val="0"/>
                  <w:marTop w:val="0"/>
                  <w:marBottom w:val="0"/>
                  <w:divBdr>
                    <w:top w:val="none" w:sz="0" w:space="0" w:color="auto"/>
                    <w:left w:val="none" w:sz="0" w:space="0" w:color="auto"/>
                    <w:bottom w:val="none" w:sz="0" w:space="0" w:color="auto"/>
                    <w:right w:val="none" w:sz="0" w:space="0" w:color="auto"/>
                  </w:divBdr>
                  <w:divsChild>
                    <w:div w:id="1217549087">
                      <w:marLeft w:val="0"/>
                      <w:marRight w:val="0"/>
                      <w:marTop w:val="0"/>
                      <w:marBottom w:val="0"/>
                      <w:divBdr>
                        <w:top w:val="none" w:sz="0" w:space="0" w:color="auto"/>
                        <w:left w:val="none" w:sz="0" w:space="0" w:color="auto"/>
                        <w:bottom w:val="none" w:sz="0" w:space="0" w:color="auto"/>
                        <w:right w:val="none" w:sz="0" w:space="0" w:color="auto"/>
                      </w:divBdr>
                    </w:div>
                  </w:divsChild>
                </w:div>
                <w:div w:id="1659845161">
                  <w:marLeft w:val="0"/>
                  <w:marRight w:val="0"/>
                  <w:marTop w:val="0"/>
                  <w:marBottom w:val="0"/>
                  <w:divBdr>
                    <w:top w:val="none" w:sz="0" w:space="0" w:color="auto"/>
                    <w:left w:val="none" w:sz="0" w:space="0" w:color="auto"/>
                    <w:bottom w:val="none" w:sz="0" w:space="0" w:color="auto"/>
                    <w:right w:val="none" w:sz="0" w:space="0" w:color="auto"/>
                  </w:divBdr>
                  <w:divsChild>
                    <w:div w:id="934829075">
                      <w:marLeft w:val="0"/>
                      <w:marRight w:val="0"/>
                      <w:marTop w:val="0"/>
                      <w:marBottom w:val="0"/>
                      <w:divBdr>
                        <w:top w:val="none" w:sz="0" w:space="0" w:color="auto"/>
                        <w:left w:val="none" w:sz="0" w:space="0" w:color="auto"/>
                        <w:bottom w:val="none" w:sz="0" w:space="0" w:color="auto"/>
                        <w:right w:val="none" w:sz="0" w:space="0" w:color="auto"/>
                      </w:divBdr>
                    </w:div>
                  </w:divsChild>
                </w:div>
                <w:div w:id="1797865448">
                  <w:marLeft w:val="0"/>
                  <w:marRight w:val="0"/>
                  <w:marTop w:val="0"/>
                  <w:marBottom w:val="0"/>
                  <w:divBdr>
                    <w:top w:val="none" w:sz="0" w:space="0" w:color="auto"/>
                    <w:left w:val="none" w:sz="0" w:space="0" w:color="auto"/>
                    <w:bottom w:val="none" w:sz="0" w:space="0" w:color="auto"/>
                    <w:right w:val="none" w:sz="0" w:space="0" w:color="auto"/>
                  </w:divBdr>
                  <w:divsChild>
                    <w:div w:id="714428471">
                      <w:marLeft w:val="0"/>
                      <w:marRight w:val="0"/>
                      <w:marTop w:val="0"/>
                      <w:marBottom w:val="0"/>
                      <w:divBdr>
                        <w:top w:val="none" w:sz="0" w:space="0" w:color="auto"/>
                        <w:left w:val="none" w:sz="0" w:space="0" w:color="auto"/>
                        <w:bottom w:val="none" w:sz="0" w:space="0" w:color="auto"/>
                        <w:right w:val="none" w:sz="0" w:space="0" w:color="auto"/>
                      </w:divBdr>
                    </w:div>
                  </w:divsChild>
                </w:div>
                <w:div w:id="1798839288">
                  <w:marLeft w:val="0"/>
                  <w:marRight w:val="0"/>
                  <w:marTop w:val="0"/>
                  <w:marBottom w:val="0"/>
                  <w:divBdr>
                    <w:top w:val="none" w:sz="0" w:space="0" w:color="auto"/>
                    <w:left w:val="none" w:sz="0" w:space="0" w:color="auto"/>
                    <w:bottom w:val="none" w:sz="0" w:space="0" w:color="auto"/>
                    <w:right w:val="none" w:sz="0" w:space="0" w:color="auto"/>
                  </w:divBdr>
                  <w:divsChild>
                    <w:div w:id="1113590841">
                      <w:marLeft w:val="0"/>
                      <w:marRight w:val="0"/>
                      <w:marTop w:val="0"/>
                      <w:marBottom w:val="0"/>
                      <w:divBdr>
                        <w:top w:val="none" w:sz="0" w:space="0" w:color="auto"/>
                        <w:left w:val="none" w:sz="0" w:space="0" w:color="auto"/>
                        <w:bottom w:val="none" w:sz="0" w:space="0" w:color="auto"/>
                        <w:right w:val="none" w:sz="0" w:space="0" w:color="auto"/>
                      </w:divBdr>
                    </w:div>
                  </w:divsChild>
                </w:div>
                <w:div w:id="1825704757">
                  <w:marLeft w:val="0"/>
                  <w:marRight w:val="0"/>
                  <w:marTop w:val="0"/>
                  <w:marBottom w:val="0"/>
                  <w:divBdr>
                    <w:top w:val="none" w:sz="0" w:space="0" w:color="auto"/>
                    <w:left w:val="none" w:sz="0" w:space="0" w:color="auto"/>
                    <w:bottom w:val="none" w:sz="0" w:space="0" w:color="auto"/>
                    <w:right w:val="none" w:sz="0" w:space="0" w:color="auto"/>
                  </w:divBdr>
                  <w:divsChild>
                    <w:div w:id="1797019710">
                      <w:marLeft w:val="0"/>
                      <w:marRight w:val="0"/>
                      <w:marTop w:val="0"/>
                      <w:marBottom w:val="0"/>
                      <w:divBdr>
                        <w:top w:val="none" w:sz="0" w:space="0" w:color="auto"/>
                        <w:left w:val="none" w:sz="0" w:space="0" w:color="auto"/>
                        <w:bottom w:val="none" w:sz="0" w:space="0" w:color="auto"/>
                        <w:right w:val="none" w:sz="0" w:space="0" w:color="auto"/>
                      </w:divBdr>
                    </w:div>
                  </w:divsChild>
                </w:div>
                <w:div w:id="1900360544">
                  <w:marLeft w:val="0"/>
                  <w:marRight w:val="0"/>
                  <w:marTop w:val="0"/>
                  <w:marBottom w:val="0"/>
                  <w:divBdr>
                    <w:top w:val="none" w:sz="0" w:space="0" w:color="auto"/>
                    <w:left w:val="none" w:sz="0" w:space="0" w:color="auto"/>
                    <w:bottom w:val="none" w:sz="0" w:space="0" w:color="auto"/>
                    <w:right w:val="none" w:sz="0" w:space="0" w:color="auto"/>
                  </w:divBdr>
                  <w:divsChild>
                    <w:div w:id="1584606190">
                      <w:marLeft w:val="0"/>
                      <w:marRight w:val="0"/>
                      <w:marTop w:val="0"/>
                      <w:marBottom w:val="0"/>
                      <w:divBdr>
                        <w:top w:val="none" w:sz="0" w:space="0" w:color="auto"/>
                        <w:left w:val="none" w:sz="0" w:space="0" w:color="auto"/>
                        <w:bottom w:val="none" w:sz="0" w:space="0" w:color="auto"/>
                        <w:right w:val="none" w:sz="0" w:space="0" w:color="auto"/>
                      </w:divBdr>
                    </w:div>
                  </w:divsChild>
                </w:div>
                <w:div w:id="1904019565">
                  <w:marLeft w:val="0"/>
                  <w:marRight w:val="0"/>
                  <w:marTop w:val="0"/>
                  <w:marBottom w:val="0"/>
                  <w:divBdr>
                    <w:top w:val="none" w:sz="0" w:space="0" w:color="auto"/>
                    <w:left w:val="none" w:sz="0" w:space="0" w:color="auto"/>
                    <w:bottom w:val="none" w:sz="0" w:space="0" w:color="auto"/>
                    <w:right w:val="none" w:sz="0" w:space="0" w:color="auto"/>
                  </w:divBdr>
                  <w:divsChild>
                    <w:div w:id="4530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7627">
          <w:marLeft w:val="0"/>
          <w:marRight w:val="0"/>
          <w:marTop w:val="0"/>
          <w:marBottom w:val="0"/>
          <w:divBdr>
            <w:top w:val="none" w:sz="0" w:space="0" w:color="auto"/>
            <w:left w:val="none" w:sz="0" w:space="0" w:color="auto"/>
            <w:bottom w:val="none" w:sz="0" w:space="0" w:color="auto"/>
            <w:right w:val="none" w:sz="0" w:space="0" w:color="auto"/>
          </w:divBdr>
        </w:div>
        <w:div w:id="510947169">
          <w:marLeft w:val="0"/>
          <w:marRight w:val="0"/>
          <w:marTop w:val="0"/>
          <w:marBottom w:val="0"/>
          <w:divBdr>
            <w:top w:val="none" w:sz="0" w:space="0" w:color="auto"/>
            <w:left w:val="none" w:sz="0" w:space="0" w:color="auto"/>
            <w:bottom w:val="none" w:sz="0" w:space="0" w:color="auto"/>
            <w:right w:val="none" w:sz="0" w:space="0" w:color="auto"/>
          </w:divBdr>
        </w:div>
        <w:div w:id="599064608">
          <w:marLeft w:val="0"/>
          <w:marRight w:val="0"/>
          <w:marTop w:val="0"/>
          <w:marBottom w:val="0"/>
          <w:divBdr>
            <w:top w:val="none" w:sz="0" w:space="0" w:color="auto"/>
            <w:left w:val="none" w:sz="0" w:space="0" w:color="auto"/>
            <w:bottom w:val="none" w:sz="0" w:space="0" w:color="auto"/>
            <w:right w:val="none" w:sz="0" w:space="0" w:color="auto"/>
          </w:divBdr>
        </w:div>
        <w:div w:id="609969478">
          <w:marLeft w:val="0"/>
          <w:marRight w:val="0"/>
          <w:marTop w:val="0"/>
          <w:marBottom w:val="0"/>
          <w:divBdr>
            <w:top w:val="none" w:sz="0" w:space="0" w:color="auto"/>
            <w:left w:val="none" w:sz="0" w:space="0" w:color="auto"/>
            <w:bottom w:val="none" w:sz="0" w:space="0" w:color="auto"/>
            <w:right w:val="none" w:sz="0" w:space="0" w:color="auto"/>
          </w:divBdr>
        </w:div>
        <w:div w:id="614991437">
          <w:marLeft w:val="0"/>
          <w:marRight w:val="0"/>
          <w:marTop w:val="0"/>
          <w:marBottom w:val="0"/>
          <w:divBdr>
            <w:top w:val="none" w:sz="0" w:space="0" w:color="auto"/>
            <w:left w:val="none" w:sz="0" w:space="0" w:color="auto"/>
            <w:bottom w:val="none" w:sz="0" w:space="0" w:color="auto"/>
            <w:right w:val="none" w:sz="0" w:space="0" w:color="auto"/>
          </w:divBdr>
        </w:div>
        <w:div w:id="621233427">
          <w:marLeft w:val="0"/>
          <w:marRight w:val="0"/>
          <w:marTop w:val="0"/>
          <w:marBottom w:val="0"/>
          <w:divBdr>
            <w:top w:val="none" w:sz="0" w:space="0" w:color="auto"/>
            <w:left w:val="none" w:sz="0" w:space="0" w:color="auto"/>
            <w:bottom w:val="none" w:sz="0" w:space="0" w:color="auto"/>
            <w:right w:val="none" w:sz="0" w:space="0" w:color="auto"/>
          </w:divBdr>
        </w:div>
        <w:div w:id="624852680">
          <w:marLeft w:val="0"/>
          <w:marRight w:val="0"/>
          <w:marTop w:val="0"/>
          <w:marBottom w:val="0"/>
          <w:divBdr>
            <w:top w:val="none" w:sz="0" w:space="0" w:color="auto"/>
            <w:left w:val="none" w:sz="0" w:space="0" w:color="auto"/>
            <w:bottom w:val="none" w:sz="0" w:space="0" w:color="auto"/>
            <w:right w:val="none" w:sz="0" w:space="0" w:color="auto"/>
          </w:divBdr>
        </w:div>
        <w:div w:id="656689125">
          <w:marLeft w:val="0"/>
          <w:marRight w:val="0"/>
          <w:marTop w:val="0"/>
          <w:marBottom w:val="0"/>
          <w:divBdr>
            <w:top w:val="none" w:sz="0" w:space="0" w:color="auto"/>
            <w:left w:val="none" w:sz="0" w:space="0" w:color="auto"/>
            <w:bottom w:val="none" w:sz="0" w:space="0" w:color="auto"/>
            <w:right w:val="none" w:sz="0" w:space="0" w:color="auto"/>
          </w:divBdr>
        </w:div>
        <w:div w:id="662124677">
          <w:marLeft w:val="0"/>
          <w:marRight w:val="0"/>
          <w:marTop w:val="0"/>
          <w:marBottom w:val="0"/>
          <w:divBdr>
            <w:top w:val="none" w:sz="0" w:space="0" w:color="auto"/>
            <w:left w:val="none" w:sz="0" w:space="0" w:color="auto"/>
            <w:bottom w:val="none" w:sz="0" w:space="0" w:color="auto"/>
            <w:right w:val="none" w:sz="0" w:space="0" w:color="auto"/>
          </w:divBdr>
        </w:div>
        <w:div w:id="688531940">
          <w:marLeft w:val="0"/>
          <w:marRight w:val="0"/>
          <w:marTop w:val="0"/>
          <w:marBottom w:val="0"/>
          <w:divBdr>
            <w:top w:val="none" w:sz="0" w:space="0" w:color="auto"/>
            <w:left w:val="none" w:sz="0" w:space="0" w:color="auto"/>
            <w:bottom w:val="none" w:sz="0" w:space="0" w:color="auto"/>
            <w:right w:val="none" w:sz="0" w:space="0" w:color="auto"/>
          </w:divBdr>
        </w:div>
        <w:div w:id="712846805">
          <w:marLeft w:val="0"/>
          <w:marRight w:val="0"/>
          <w:marTop w:val="0"/>
          <w:marBottom w:val="0"/>
          <w:divBdr>
            <w:top w:val="none" w:sz="0" w:space="0" w:color="auto"/>
            <w:left w:val="none" w:sz="0" w:space="0" w:color="auto"/>
            <w:bottom w:val="none" w:sz="0" w:space="0" w:color="auto"/>
            <w:right w:val="none" w:sz="0" w:space="0" w:color="auto"/>
          </w:divBdr>
        </w:div>
        <w:div w:id="714355120">
          <w:marLeft w:val="0"/>
          <w:marRight w:val="0"/>
          <w:marTop w:val="0"/>
          <w:marBottom w:val="0"/>
          <w:divBdr>
            <w:top w:val="none" w:sz="0" w:space="0" w:color="auto"/>
            <w:left w:val="none" w:sz="0" w:space="0" w:color="auto"/>
            <w:bottom w:val="none" w:sz="0" w:space="0" w:color="auto"/>
            <w:right w:val="none" w:sz="0" w:space="0" w:color="auto"/>
          </w:divBdr>
        </w:div>
        <w:div w:id="732312443">
          <w:marLeft w:val="0"/>
          <w:marRight w:val="0"/>
          <w:marTop w:val="0"/>
          <w:marBottom w:val="0"/>
          <w:divBdr>
            <w:top w:val="none" w:sz="0" w:space="0" w:color="auto"/>
            <w:left w:val="none" w:sz="0" w:space="0" w:color="auto"/>
            <w:bottom w:val="none" w:sz="0" w:space="0" w:color="auto"/>
            <w:right w:val="none" w:sz="0" w:space="0" w:color="auto"/>
          </w:divBdr>
        </w:div>
        <w:div w:id="754938577">
          <w:marLeft w:val="0"/>
          <w:marRight w:val="0"/>
          <w:marTop w:val="0"/>
          <w:marBottom w:val="0"/>
          <w:divBdr>
            <w:top w:val="none" w:sz="0" w:space="0" w:color="auto"/>
            <w:left w:val="none" w:sz="0" w:space="0" w:color="auto"/>
            <w:bottom w:val="none" w:sz="0" w:space="0" w:color="auto"/>
            <w:right w:val="none" w:sz="0" w:space="0" w:color="auto"/>
          </w:divBdr>
        </w:div>
        <w:div w:id="788933441">
          <w:marLeft w:val="0"/>
          <w:marRight w:val="0"/>
          <w:marTop w:val="0"/>
          <w:marBottom w:val="0"/>
          <w:divBdr>
            <w:top w:val="none" w:sz="0" w:space="0" w:color="auto"/>
            <w:left w:val="none" w:sz="0" w:space="0" w:color="auto"/>
            <w:bottom w:val="none" w:sz="0" w:space="0" w:color="auto"/>
            <w:right w:val="none" w:sz="0" w:space="0" w:color="auto"/>
          </w:divBdr>
        </w:div>
        <w:div w:id="797338020">
          <w:marLeft w:val="0"/>
          <w:marRight w:val="0"/>
          <w:marTop w:val="0"/>
          <w:marBottom w:val="0"/>
          <w:divBdr>
            <w:top w:val="none" w:sz="0" w:space="0" w:color="auto"/>
            <w:left w:val="none" w:sz="0" w:space="0" w:color="auto"/>
            <w:bottom w:val="none" w:sz="0" w:space="0" w:color="auto"/>
            <w:right w:val="none" w:sz="0" w:space="0" w:color="auto"/>
          </w:divBdr>
        </w:div>
        <w:div w:id="823084849">
          <w:marLeft w:val="0"/>
          <w:marRight w:val="0"/>
          <w:marTop w:val="0"/>
          <w:marBottom w:val="0"/>
          <w:divBdr>
            <w:top w:val="none" w:sz="0" w:space="0" w:color="auto"/>
            <w:left w:val="none" w:sz="0" w:space="0" w:color="auto"/>
            <w:bottom w:val="none" w:sz="0" w:space="0" w:color="auto"/>
            <w:right w:val="none" w:sz="0" w:space="0" w:color="auto"/>
          </w:divBdr>
        </w:div>
        <w:div w:id="857767932">
          <w:marLeft w:val="0"/>
          <w:marRight w:val="0"/>
          <w:marTop w:val="0"/>
          <w:marBottom w:val="0"/>
          <w:divBdr>
            <w:top w:val="none" w:sz="0" w:space="0" w:color="auto"/>
            <w:left w:val="none" w:sz="0" w:space="0" w:color="auto"/>
            <w:bottom w:val="none" w:sz="0" w:space="0" w:color="auto"/>
            <w:right w:val="none" w:sz="0" w:space="0" w:color="auto"/>
          </w:divBdr>
        </w:div>
        <w:div w:id="861823635">
          <w:marLeft w:val="0"/>
          <w:marRight w:val="0"/>
          <w:marTop w:val="0"/>
          <w:marBottom w:val="0"/>
          <w:divBdr>
            <w:top w:val="none" w:sz="0" w:space="0" w:color="auto"/>
            <w:left w:val="none" w:sz="0" w:space="0" w:color="auto"/>
            <w:bottom w:val="none" w:sz="0" w:space="0" w:color="auto"/>
            <w:right w:val="none" w:sz="0" w:space="0" w:color="auto"/>
          </w:divBdr>
        </w:div>
        <w:div w:id="882447556">
          <w:marLeft w:val="0"/>
          <w:marRight w:val="0"/>
          <w:marTop w:val="0"/>
          <w:marBottom w:val="0"/>
          <w:divBdr>
            <w:top w:val="none" w:sz="0" w:space="0" w:color="auto"/>
            <w:left w:val="none" w:sz="0" w:space="0" w:color="auto"/>
            <w:bottom w:val="none" w:sz="0" w:space="0" w:color="auto"/>
            <w:right w:val="none" w:sz="0" w:space="0" w:color="auto"/>
          </w:divBdr>
        </w:div>
        <w:div w:id="927076070">
          <w:marLeft w:val="0"/>
          <w:marRight w:val="0"/>
          <w:marTop w:val="0"/>
          <w:marBottom w:val="0"/>
          <w:divBdr>
            <w:top w:val="none" w:sz="0" w:space="0" w:color="auto"/>
            <w:left w:val="none" w:sz="0" w:space="0" w:color="auto"/>
            <w:bottom w:val="none" w:sz="0" w:space="0" w:color="auto"/>
            <w:right w:val="none" w:sz="0" w:space="0" w:color="auto"/>
          </w:divBdr>
        </w:div>
        <w:div w:id="956059414">
          <w:marLeft w:val="0"/>
          <w:marRight w:val="0"/>
          <w:marTop w:val="0"/>
          <w:marBottom w:val="0"/>
          <w:divBdr>
            <w:top w:val="none" w:sz="0" w:space="0" w:color="auto"/>
            <w:left w:val="none" w:sz="0" w:space="0" w:color="auto"/>
            <w:bottom w:val="none" w:sz="0" w:space="0" w:color="auto"/>
            <w:right w:val="none" w:sz="0" w:space="0" w:color="auto"/>
          </w:divBdr>
        </w:div>
        <w:div w:id="964308095">
          <w:marLeft w:val="0"/>
          <w:marRight w:val="0"/>
          <w:marTop w:val="0"/>
          <w:marBottom w:val="0"/>
          <w:divBdr>
            <w:top w:val="none" w:sz="0" w:space="0" w:color="auto"/>
            <w:left w:val="none" w:sz="0" w:space="0" w:color="auto"/>
            <w:bottom w:val="none" w:sz="0" w:space="0" w:color="auto"/>
            <w:right w:val="none" w:sz="0" w:space="0" w:color="auto"/>
          </w:divBdr>
        </w:div>
        <w:div w:id="995569949">
          <w:marLeft w:val="0"/>
          <w:marRight w:val="0"/>
          <w:marTop w:val="0"/>
          <w:marBottom w:val="0"/>
          <w:divBdr>
            <w:top w:val="none" w:sz="0" w:space="0" w:color="auto"/>
            <w:left w:val="none" w:sz="0" w:space="0" w:color="auto"/>
            <w:bottom w:val="none" w:sz="0" w:space="0" w:color="auto"/>
            <w:right w:val="none" w:sz="0" w:space="0" w:color="auto"/>
          </w:divBdr>
        </w:div>
        <w:div w:id="998923204">
          <w:marLeft w:val="0"/>
          <w:marRight w:val="0"/>
          <w:marTop w:val="0"/>
          <w:marBottom w:val="0"/>
          <w:divBdr>
            <w:top w:val="none" w:sz="0" w:space="0" w:color="auto"/>
            <w:left w:val="none" w:sz="0" w:space="0" w:color="auto"/>
            <w:bottom w:val="none" w:sz="0" w:space="0" w:color="auto"/>
            <w:right w:val="none" w:sz="0" w:space="0" w:color="auto"/>
          </w:divBdr>
        </w:div>
        <w:div w:id="1019358714">
          <w:marLeft w:val="0"/>
          <w:marRight w:val="0"/>
          <w:marTop w:val="0"/>
          <w:marBottom w:val="0"/>
          <w:divBdr>
            <w:top w:val="none" w:sz="0" w:space="0" w:color="auto"/>
            <w:left w:val="none" w:sz="0" w:space="0" w:color="auto"/>
            <w:bottom w:val="none" w:sz="0" w:space="0" w:color="auto"/>
            <w:right w:val="none" w:sz="0" w:space="0" w:color="auto"/>
          </w:divBdr>
        </w:div>
        <w:div w:id="1038747052">
          <w:marLeft w:val="0"/>
          <w:marRight w:val="0"/>
          <w:marTop w:val="0"/>
          <w:marBottom w:val="0"/>
          <w:divBdr>
            <w:top w:val="none" w:sz="0" w:space="0" w:color="auto"/>
            <w:left w:val="none" w:sz="0" w:space="0" w:color="auto"/>
            <w:bottom w:val="none" w:sz="0" w:space="0" w:color="auto"/>
            <w:right w:val="none" w:sz="0" w:space="0" w:color="auto"/>
          </w:divBdr>
        </w:div>
        <w:div w:id="1041905039">
          <w:marLeft w:val="0"/>
          <w:marRight w:val="0"/>
          <w:marTop w:val="0"/>
          <w:marBottom w:val="0"/>
          <w:divBdr>
            <w:top w:val="none" w:sz="0" w:space="0" w:color="auto"/>
            <w:left w:val="none" w:sz="0" w:space="0" w:color="auto"/>
            <w:bottom w:val="none" w:sz="0" w:space="0" w:color="auto"/>
            <w:right w:val="none" w:sz="0" w:space="0" w:color="auto"/>
          </w:divBdr>
        </w:div>
        <w:div w:id="1116212058">
          <w:marLeft w:val="0"/>
          <w:marRight w:val="0"/>
          <w:marTop w:val="0"/>
          <w:marBottom w:val="0"/>
          <w:divBdr>
            <w:top w:val="none" w:sz="0" w:space="0" w:color="auto"/>
            <w:left w:val="none" w:sz="0" w:space="0" w:color="auto"/>
            <w:bottom w:val="none" w:sz="0" w:space="0" w:color="auto"/>
            <w:right w:val="none" w:sz="0" w:space="0" w:color="auto"/>
          </w:divBdr>
        </w:div>
        <w:div w:id="1124228110">
          <w:marLeft w:val="0"/>
          <w:marRight w:val="0"/>
          <w:marTop w:val="0"/>
          <w:marBottom w:val="0"/>
          <w:divBdr>
            <w:top w:val="none" w:sz="0" w:space="0" w:color="auto"/>
            <w:left w:val="none" w:sz="0" w:space="0" w:color="auto"/>
            <w:bottom w:val="none" w:sz="0" w:space="0" w:color="auto"/>
            <w:right w:val="none" w:sz="0" w:space="0" w:color="auto"/>
          </w:divBdr>
        </w:div>
        <w:div w:id="1125394232">
          <w:marLeft w:val="0"/>
          <w:marRight w:val="0"/>
          <w:marTop w:val="0"/>
          <w:marBottom w:val="0"/>
          <w:divBdr>
            <w:top w:val="none" w:sz="0" w:space="0" w:color="auto"/>
            <w:left w:val="none" w:sz="0" w:space="0" w:color="auto"/>
            <w:bottom w:val="none" w:sz="0" w:space="0" w:color="auto"/>
            <w:right w:val="none" w:sz="0" w:space="0" w:color="auto"/>
          </w:divBdr>
        </w:div>
        <w:div w:id="1166284707">
          <w:marLeft w:val="0"/>
          <w:marRight w:val="0"/>
          <w:marTop w:val="0"/>
          <w:marBottom w:val="0"/>
          <w:divBdr>
            <w:top w:val="none" w:sz="0" w:space="0" w:color="auto"/>
            <w:left w:val="none" w:sz="0" w:space="0" w:color="auto"/>
            <w:bottom w:val="none" w:sz="0" w:space="0" w:color="auto"/>
            <w:right w:val="none" w:sz="0" w:space="0" w:color="auto"/>
          </w:divBdr>
        </w:div>
        <w:div w:id="1183202928">
          <w:marLeft w:val="0"/>
          <w:marRight w:val="0"/>
          <w:marTop w:val="0"/>
          <w:marBottom w:val="0"/>
          <w:divBdr>
            <w:top w:val="none" w:sz="0" w:space="0" w:color="auto"/>
            <w:left w:val="none" w:sz="0" w:space="0" w:color="auto"/>
            <w:bottom w:val="none" w:sz="0" w:space="0" w:color="auto"/>
            <w:right w:val="none" w:sz="0" w:space="0" w:color="auto"/>
          </w:divBdr>
        </w:div>
        <w:div w:id="1198926789">
          <w:marLeft w:val="0"/>
          <w:marRight w:val="0"/>
          <w:marTop w:val="0"/>
          <w:marBottom w:val="0"/>
          <w:divBdr>
            <w:top w:val="none" w:sz="0" w:space="0" w:color="auto"/>
            <w:left w:val="none" w:sz="0" w:space="0" w:color="auto"/>
            <w:bottom w:val="none" w:sz="0" w:space="0" w:color="auto"/>
            <w:right w:val="none" w:sz="0" w:space="0" w:color="auto"/>
          </w:divBdr>
        </w:div>
        <w:div w:id="1227181128">
          <w:marLeft w:val="0"/>
          <w:marRight w:val="0"/>
          <w:marTop w:val="0"/>
          <w:marBottom w:val="0"/>
          <w:divBdr>
            <w:top w:val="none" w:sz="0" w:space="0" w:color="auto"/>
            <w:left w:val="none" w:sz="0" w:space="0" w:color="auto"/>
            <w:bottom w:val="none" w:sz="0" w:space="0" w:color="auto"/>
            <w:right w:val="none" w:sz="0" w:space="0" w:color="auto"/>
          </w:divBdr>
        </w:div>
        <w:div w:id="1229725176">
          <w:marLeft w:val="0"/>
          <w:marRight w:val="0"/>
          <w:marTop w:val="0"/>
          <w:marBottom w:val="0"/>
          <w:divBdr>
            <w:top w:val="none" w:sz="0" w:space="0" w:color="auto"/>
            <w:left w:val="none" w:sz="0" w:space="0" w:color="auto"/>
            <w:bottom w:val="none" w:sz="0" w:space="0" w:color="auto"/>
            <w:right w:val="none" w:sz="0" w:space="0" w:color="auto"/>
          </w:divBdr>
        </w:div>
        <w:div w:id="1259868794">
          <w:marLeft w:val="0"/>
          <w:marRight w:val="0"/>
          <w:marTop w:val="0"/>
          <w:marBottom w:val="0"/>
          <w:divBdr>
            <w:top w:val="none" w:sz="0" w:space="0" w:color="auto"/>
            <w:left w:val="none" w:sz="0" w:space="0" w:color="auto"/>
            <w:bottom w:val="none" w:sz="0" w:space="0" w:color="auto"/>
            <w:right w:val="none" w:sz="0" w:space="0" w:color="auto"/>
          </w:divBdr>
        </w:div>
        <w:div w:id="1292176813">
          <w:marLeft w:val="0"/>
          <w:marRight w:val="0"/>
          <w:marTop w:val="0"/>
          <w:marBottom w:val="0"/>
          <w:divBdr>
            <w:top w:val="none" w:sz="0" w:space="0" w:color="auto"/>
            <w:left w:val="none" w:sz="0" w:space="0" w:color="auto"/>
            <w:bottom w:val="none" w:sz="0" w:space="0" w:color="auto"/>
            <w:right w:val="none" w:sz="0" w:space="0" w:color="auto"/>
          </w:divBdr>
        </w:div>
        <w:div w:id="1298610623">
          <w:marLeft w:val="0"/>
          <w:marRight w:val="0"/>
          <w:marTop w:val="0"/>
          <w:marBottom w:val="0"/>
          <w:divBdr>
            <w:top w:val="none" w:sz="0" w:space="0" w:color="auto"/>
            <w:left w:val="none" w:sz="0" w:space="0" w:color="auto"/>
            <w:bottom w:val="none" w:sz="0" w:space="0" w:color="auto"/>
            <w:right w:val="none" w:sz="0" w:space="0" w:color="auto"/>
          </w:divBdr>
        </w:div>
        <w:div w:id="1304626782">
          <w:marLeft w:val="0"/>
          <w:marRight w:val="0"/>
          <w:marTop w:val="0"/>
          <w:marBottom w:val="0"/>
          <w:divBdr>
            <w:top w:val="none" w:sz="0" w:space="0" w:color="auto"/>
            <w:left w:val="none" w:sz="0" w:space="0" w:color="auto"/>
            <w:bottom w:val="none" w:sz="0" w:space="0" w:color="auto"/>
            <w:right w:val="none" w:sz="0" w:space="0" w:color="auto"/>
          </w:divBdr>
        </w:div>
        <w:div w:id="1315986048">
          <w:marLeft w:val="0"/>
          <w:marRight w:val="0"/>
          <w:marTop w:val="0"/>
          <w:marBottom w:val="0"/>
          <w:divBdr>
            <w:top w:val="none" w:sz="0" w:space="0" w:color="auto"/>
            <w:left w:val="none" w:sz="0" w:space="0" w:color="auto"/>
            <w:bottom w:val="none" w:sz="0" w:space="0" w:color="auto"/>
            <w:right w:val="none" w:sz="0" w:space="0" w:color="auto"/>
          </w:divBdr>
        </w:div>
        <w:div w:id="1385568055">
          <w:marLeft w:val="0"/>
          <w:marRight w:val="0"/>
          <w:marTop w:val="0"/>
          <w:marBottom w:val="0"/>
          <w:divBdr>
            <w:top w:val="none" w:sz="0" w:space="0" w:color="auto"/>
            <w:left w:val="none" w:sz="0" w:space="0" w:color="auto"/>
            <w:bottom w:val="none" w:sz="0" w:space="0" w:color="auto"/>
            <w:right w:val="none" w:sz="0" w:space="0" w:color="auto"/>
          </w:divBdr>
        </w:div>
        <w:div w:id="1412190612">
          <w:marLeft w:val="0"/>
          <w:marRight w:val="0"/>
          <w:marTop w:val="0"/>
          <w:marBottom w:val="0"/>
          <w:divBdr>
            <w:top w:val="none" w:sz="0" w:space="0" w:color="auto"/>
            <w:left w:val="none" w:sz="0" w:space="0" w:color="auto"/>
            <w:bottom w:val="none" w:sz="0" w:space="0" w:color="auto"/>
            <w:right w:val="none" w:sz="0" w:space="0" w:color="auto"/>
          </w:divBdr>
        </w:div>
        <w:div w:id="1426224650">
          <w:marLeft w:val="0"/>
          <w:marRight w:val="0"/>
          <w:marTop w:val="0"/>
          <w:marBottom w:val="0"/>
          <w:divBdr>
            <w:top w:val="none" w:sz="0" w:space="0" w:color="auto"/>
            <w:left w:val="none" w:sz="0" w:space="0" w:color="auto"/>
            <w:bottom w:val="none" w:sz="0" w:space="0" w:color="auto"/>
            <w:right w:val="none" w:sz="0" w:space="0" w:color="auto"/>
          </w:divBdr>
        </w:div>
        <w:div w:id="1457598558">
          <w:marLeft w:val="0"/>
          <w:marRight w:val="0"/>
          <w:marTop w:val="0"/>
          <w:marBottom w:val="0"/>
          <w:divBdr>
            <w:top w:val="none" w:sz="0" w:space="0" w:color="auto"/>
            <w:left w:val="none" w:sz="0" w:space="0" w:color="auto"/>
            <w:bottom w:val="none" w:sz="0" w:space="0" w:color="auto"/>
            <w:right w:val="none" w:sz="0" w:space="0" w:color="auto"/>
          </w:divBdr>
        </w:div>
        <w:div w:id="1461924763">
          <w:marLeft w:val="0"/>
          <w:marRight w:val="0"/>
          <w:marTop w:val="0"/>
          <w:marBottom w:val="0"/>
          <w:divBdr>
            <w:top w:val="none" w:sz="0" w:space="0" w:color="auto"/>
            <w:left w:val="none" w:sz="0" w:space="0" w:color="auto"/>
            <w:bottom w:val="none" w:sz="0" w:space="0" w:color="auto"/>
            <w:right w:val="none" w:sz="0" w:space="0" w:color="auto"/>
          </w:divBdr>
        </w:div>
        <w:div w:id="1466436455">
          <w:marLeft w:val="0"/>
          <w:marRight w:val="0"/>
          <w:marTop w:val="0"/>
          <w:marBottom w:val="0"/>
          <w:divBdr>
            <w:top w:val="none" w:sz="0" w:space="0" w:color="auto"/>
            <w:left w:val="none" w:sz="0" w:space="0" w:color="auto"/>
            <w:bottom w:val="none" w:sz="0" w:space="0" w:color="auto"/>
            <w:right w:val="none" w:sz="0" w:space="0" w:color="auto"/>
          </w:divBdr>
        </w:div>
        <w:div w:id="1488744638">
          <w:marLeft w:val="0"/>
          <w:marRight w:val="0"/>
          <w:marTop w:val="0"/>
          <w:marBottom w:val="0"/>
          <w:divBdr>
            <w:top w:val="none" w:sz="0" w:space="0" w:color="auto"/>
            <w:left w:val="none" w:sz="0" w:space="0" w:color="auto"/>
            <w:bottom w:val="none" w:sz="0" w:space="0" w:color="auto"/>
            <w:right w:val="none" w:sz="0" w:space="0" w:color="auto"/>
          </w:divBdr>
        </w:div>
        <w:div w:id="1508981563">
          <w:marLeft w:val="0"/>
          <w:marRight w:val="0"/>
          <w:marTop w:val="0"/>
          <w:marBottom w:val="0"/>
          <w:divBdr>
            <w:top w:val="none" w:sz="0" w:space="0" w:color="auto"/>
            <w:left w:val="none" w:sz="0" w:space="0" w:color="auto"/>
            <w:bottom w:val="none" w:sz="0" w:space="0" w:color="auto"/>
            <w:right w:val="none" w:sz="0" w:space="0" w:color="auto"/>
          </w:divBdr>
        </w:div>
        <w:div w:id="1660420548">
          <w:marLeft w:val="0"/>
          <w:marRight w:val="0"/>
          <w:marTop w:val="0"/>
          <w:marBottom w:val="0"/>
          <w:divBdr>
            <w:top w:val="none" w:sz="0" w:space="0" w:color="auto"/>
            <w:left w:val="none" w:sz="0" w:space="0" w:color="auto"/>
            <w:bottom w:val="none" w:sz="0" w:space="0" w:color="auto"/>
            <w:right w:val="none" w:sz="0" w:space="0" w:color="auto"/>
          </w:divBdr>
        </w:div>
        <w:div w:id="1683511157">
          <w:marLeft w:val="0"/>
          <w:marRight w:val="0"/>
          <w:marTop w:val="0"/>
          <w:marBottom w:val="0"/>
          <w:divBdr>
            <w:top w:val="none" w:sz="0" w:space="0" w:color="auto"/>
            <w:left w:val="none" w:sz="0" w:space="0" w:color="auto"/>
            <w:bottom w:val="none" w:sz="0" w:space="0" w:color="auto"/>
            <w:right w:val="none" w:sz="0" w:space="0" w:color="auto"/>
          </w:divBdr>
        </w:div>
        <w:div w:id="1700277812">
          <w:marLeft w:val="0"/>
          <w:marRight w:val="0"/>
          <w:marTop w:val="0"/>
          <w:marBottom w:val="0"/>
          <w:divBdr>
            <w:top w:val="none" w:sz="0" w:space="0" w:color="auto"/>
            <w:left w:val="none" w:sz="0" w:space="0" w:color="auto"/>
            <w:bottom w:val="none" w:sz="0" w:space="0" w:color="auto"/>
            <w:right w:val="none" w:sz="0" w:space="0" w:color="auto"/>
          </w:divBdr>
        </w:div>
        <w:div w:id="1713919619">
          <w:marLeft w:val="0"/>
          <w:marRight w:val="0"/>
          <w:marTop w:val="0"/>
          <w:marBottom w:val="0"/>
          <w:divBdr>
            <w:top w:val="none" w:sz="0" w:space="0" w:color="auto"/>
            <w:left w:val="none" w:sz="0" w:space="0" w:color="auto"/>
            <w:bottom w:val="none" w:sz="0" w:space="0" w:color="auto"/>
            <w:right w:val="none" w:sz="0" w:space="0" w:color="auto"/>
          </w:divBdr>
        </w:div>
        <w:div w:id="1749226273">
          <w:marLeft w:val="0"/>
          <w:marRight w:val="0"/>
          <w:marTop w:val="0"/>
          <w:marBottom w:val="0"/>
          <w:divBdr>
            <w:top w:val="none" w:sz="0" w:space="0" w:color="auto"/>
            <w:left w:val="none" w:sz="0" w:space="0" w:color="auto"/>
            <w:bottom w:val="none" w:sz="0" w:space="0" w:color="auto"/>
            <w:right w:val="none" w:sz="0" w:space="0" w:color="auto"/>
          </w:divBdr>
        </w:div>
        <w:div w:id="1775976797">
          <w:marLeft w:val="0"/>
          <w:marRight w:val="0"/>
          <w:marTop w:val="0"/>
          <w:marBottom w:val="0"/>
          <w:divBdr>
            <w:top w:val="none" w:sz="0" w:space="0" w:color="auto"/>
            <w:left w:val="none" w:sz="0" w:space="0" w:color="auto"/>
            <w:bottom w:val="none" w:sz="0" w:space="0" w:color="auto"/>
            <w:right w:val="none" w:sz="0" w:space="0" w:color="auto"/>
          </w:divBdr>
        </w:div>
        <w:div w:id="1823428248">
          <w:marLeft w:val="0"/>
          <w:marRight w:val="0"/>
          <w:marTop w:val="0"/>
          <w:marBottom w:val="0"/>
          <w:divBdr>
            <w:top w:val="none" w:sz="0" w:space="0" w:color="auto"/>
            <w:left w:val="none" w:sz="0" w:space="0" w:color="auto"/>
            <w:bottom w:val="none" w:sz="0" w:space="0" w:color="auto"/>
            <w:right w:val="none" w:sz="0" w:space="0" w:color="auto"/>
          </w:divBdr>
        </w:div>
        <w:div w:id="1860854978">
          <w:marLeft w:val="0"/>
          <w:marRight w:val="0"/>
          <w:marTop w:val="0"/>
          <w:marBottom w:val="0"/>
          <w:divBdr>
            <w:top w:val="none" w:sz="0" w:space="0" w:color="auto"/>
            <w:left w:val="none" w:sz="0" w:space="0" w:color="auto"/>
            <w:bottom w:val="none" w:sz="0" w:space="0" w:color="auto"/>
            <w:right w:val="none" w:sz="0" w:space="0" w:color="auto"/>
          </w:divBdr>
        </w:div>
        <w:div w:id="1877428901">
          <w:marLeft w:val="0"/>
          <w:marRight w:val="0"/>
          <w:marTop w:val="0"/>
          <w:marBottom w:val="0"/>
          <w:divBdr>
            <w:top w:val="none" w:sz="0" w:space="0" w:color="auto"/>
            <w:left w:val="none" w:sz="0" w:space="0" w:color="auto"/>
            <w:bottom w:val="none" w:sz="0" w:space="0" w:color="auto"/>
            <w:right w:val="none" w:sz="0" w:space="0" w:color="auto"/>
          </w:divBdr>
        </w:div>
        <w:div w:id="1905142197">
          <w:marLeft w:val="0"/>
          <w:marRight w:val="0"/>
          <w:marTop w:val="0"/>
          <w:marBottom w:val="0"/>
          <w:divBdr>
            <w:top w:val="none" w:sz="0" w:space="0" w:color="auto"/>
            <w:left w:val="none" w:sz="0" w:space="0" w:color="auto"/>
            <w:bottom w:val="none" w:sz="0" w:space="0" w:color="auto"/>
            <w:right w:val="none" w:sz="0" w:space="0" w:color="auto"/>
          </w:divBdr>
        </w:div>
        <w:div w:id="1923758727">
          <w:marLeft w:val="0"/>
          <w:marRight w:val="0"/>
          <w:marTop w:val="0"/>
          <w:marBottom w:val="0"/>
          <w:divBdr>
            <w:top w:val="none" w:sz="0" w:space="0" w:color="auto"/>
            <w:left w:val="none" w:sz="0" w:space="0" w:color="auto"/>
            <w:bottom w:val="none" w:sz="0" w:space="0" w:color="auto"/>
            <w:right w:val="none" w:sz="0" w:space="0" w:color="auto"/>
          </w:divBdr>
        </w:div>
        <w:div w:id="1927692008">
          <w:marLeft w:val="0"/>
          <w:marRight w:val="0"/>
          <w:marTop w:val="0"/>
          <w:marBottom w:val="0"/>
          <w:divBdr>
            <w:top w:val="none" w:sz="0" w:space="0" w:color="auto"/>
            <w:left w:val="none" w:sz="0" w:space="0" w:color="auto"/>
            <w:bottom w:val="none" w:sz="0" w:space="0" w:color="auto"/>
            <w:right w:val="none" w:sz="0" w:space="0" w:color="auto"/>
          </w:divBdr>
        </w:div>
        <w:div w:id="1949004206">
          <w:marLeft w:val="0"/>
          <w:marRight w:val="0"/>
          <w:marTop w:val="0"/>
          <w:marBottom w:val="0"/>
          <w:divBdr>
            <w:top w:val="none" w:sz="0" w:space="0" w:color="auto"/>
            <w:left w:val="none" w:sz="0" w:space="0" w:color="auto"/>
            <w:bottom w:val="none" w:sz="0" w:space="0" w:color="auto"/>
            <w:right w:val="none" w:sz="0" w:space="0" w:color="auto"/>
          </w:divBdr>
        </w:div>
        <w:div w:id="1951084402">
          <w:marLeft w:val="0"/>
          <w:marRight w:val="0"/>
          <w:marTop w:val="0"/>
          <w:marBottom w:val="0"/>
          <w:divBdr>
            <w:top w:val="none" w:sz="0" w:space="0" w:color="auto"/>
            <w:left w:val="none" w:sz="0" w:space="0" w:color="auto"/>
            <w:bottom w:val="none" w:sz="0" w:space="0" w:color="auto"/>
            <w:right w:val="none" w:sz="0" w:space="0" w:color="auto"/>
          </w:divBdr>
        </w:div>
        <w:div w:id="1952349079">
          <w:marLeft w:val="0"/>
          <w:marRight w:val="0"/>
          <w:marTop w:val="0"/>
          <w:marBottom w:val="0"/>
          <w:divBdr>
            <w:top w:val="none" w:sz="0" w:space="0" w:color="auto"/>
            <w:left w:val="none" w:sz="0" w:space="0" w:color="auto"/>
            <w:bottom w:val="none" w:sz="0" w:space="0" w:color="auto"/>
            <w:right w:val="none" w:sz="0" w:space="0" w:color="auto"/>
          </w:divBdr>
        </w:div>
        <w:div w:id="1962109792">
          <w:marLeft w:val="0"/>
          <w:marRight w:val="0"/>
          <w:marTop w:val="0"/>
          <w:marBottom w:val="0"/>
          <w:divBdr>
            <w:top w:val="none" w:sz="0" w:space="0" w:color="auto"/>
            <w:left w:val="none" w:sz="0" w:space="0" w:color="auto"/>
            <w:bottom w:val="none" w:sz="0" w:space="0" w:color="auto"/>
            <w:right w:val="none" w:sz="0" w:space="0" w:color="auto"/>
          </w:divBdr>
        </w:div>
        <w:div w:id="1970552820">
          <w:marLeft w:val="0"/>
          <w:marRight w:val="0"/>
          <w:marTop w:val="0"/>
          <w:marBottom w:val="0"/>
          <w:divBdr>
            <w:top w:val="none" w:sz="0" w:space="0" w:color="auto"/>
            <w:left w:val="none" w:sz="0" w:space="0" w:color="auto"/>
            <w:bottom w:val="none" w:sz="0" w:space="0" w:color="auto"/>
            <w:right w:val="none" w:sz="0" w:space="0" w:color="auto"/>
          </w:divBdr>
        </w:div>
        <w:div w:id="1997805326">
          <w:marLeft w:val="0"/>
          <w:marRight w:val="0"/>
          <w:marTop w:val="0"/>
          <w:marBottom w:val="0"/>
          <w:divBdr>
            <w:top w:val="none" w:sz="0" w:space="0" w:color="auto"/>
            <w:left w:val="none" w:sz="0" w:space="0" w:color="auto"/>
            <w:bottom w:val="none" w:sz="0" w:space="0" w:color="auto"/>
            <w:right w:val="none" w:sz="0" w:space="0" w:color="auto"/>
          </w:divBdr>
        </w:div>
        <w:div w:id="2021617476">
          <w:marLeft w:val="0"/>
          <w:marRight w:val="0"/>
          <w:marTop w:val="0"/>
          <w:marBottom w:val="0"/>
          <w:divBdr>
            <w:top w:val="none" w:sz="0" w:space="0" w:color="auto"/>
            <w:left w:val="none" w:sz="0" w:space="0" w:color="auto"/>
            <w:bottom w:val="none" w:sz="0" w:space="0" w:color="auto"/>
            <w:right w:val="none" w:sz="0" w:space="0" w:color="auto"/>
          </w:divBdr>
        </w:div>
        <w:div w:id="2035380261">
          <w:marLeft w:val="0"/>
          <w:marRight w:val="0"/>
          <w:marTop w:val="0"/>
          <w:marBottom w:val="0"/>
          <w:divBdr>
            <w:top w:val="none" w:sz="0" w:space="0" w:color="auto"/>
            <w:left w:val="none" w:sz="0" w:space="0" w:color="auto"/>
            <w:bottom w:val="none" w:sz="0" w:space="0" w:color="auto"/>
            <w:right w:val="none" w:sz="0" w:space="0" w:color="auto"/>
          </w:divBdr>
        </w:div>
        <w:div w:id="2095008093">
          <w:marLeft w:val="0"/>
          <w:marRight w:val="0"/>
          <w:marTop w:val="0"/>
          <w:marBottom w:val="0"/>
          <w:divBdr>
            <w:top w:val="none" w:sz="0" w:space="0" w:color="auto"/>
            <w:left w:val="none" w:sz="0" w:space="0" w:color="auto"/>
            <w:bottom w:val="none" w:sz="0" w:space="0" w:color="auto"/>
            <w:right w:val="none" w:sz="0" w:space="0" w:color="auto"/>
          </w:divBdr>
        </w:div>
        <w:div w:id="2119132997">
          <w:marLeft w:val="0"/>
          <w:marRight w:val="0"/>
          <w:marTop w:val="0"/>
          <w:marBottom w:val="0"/>
          <w:divBdr>
            <w:top w:val="none" w:sz="0" w:space="0" w:color="auto"/>
            <w:left w:val="none" w:sz="0" w:space="0" w:color="auto"/>
            <w:bottom w:val="none" w:sz="0" w:space="0" w:color="auto"/>
            <w:right w:val="none" w:sz="0" w:space="0" w:color="auto"/>
          </w:divBdr>
        </w:div>
      </w:divsChild>
    </w:div>
    <w:div w:id="1370837538">
      <w:bodyDiv w:val="1"/>
      <w:marLeft w:val="0"/>
      <w:marRight w:val="0"/>
      <w:marTop w:val="0"/>
      <w:marBottom w:val="0"/>
      <w:divBdr>
        <w:top w:val="none" w:sz="0" w:space="0" w:color="auto"/>
        <w:left w:val="none" w:sz="0" w:space="0" w:color="auto"/>
        <w:bottom w:val="none" w:sz="0" w:space="0" w:color="auto"/>
        <w:right w:val="none" w:sz="0" w:space="0" w:color="auto"/>
      </w:divBdr>
      <w:divsChild>
        <w:div w:id="161359525">
          <w:marLeft w:val="0"/>
          <w:marRight w:val="0"/>
          <w:marTop w:val="0"/>
          <w:marBottom w:val="0"/>
          <w:divBdr>
            <w:top w:val="none" w:sz="0" w:space="0" w:color="auto"/>
            <w:left w:val="none" w:sz="0" w:space="0" w:color="auto"/>
            <w:bottom w:val="none" w:sz="0" w:space="0" w:color="auto"/>
            <w:right w:val="none" w:sz="0" w:space="0" w:color="auto"/>
          </w:divBdr>
        </w:div>
        <w:div w:id="543448160">
          <w:marLeft w:val="0"/>
          <w:marRight w:val="0"/>
          <w:marTop w:val="0"/>
          <w:marBottom w:val="0"/>
          <w:divBdr>
            <w:top w:val="none" w:sz="0" w:space="0" w:color="auto"/>
            <w:left w:val="none" w:sz="0" w:space="0" w:color="auto"/>
            <w:bottom w:val="none" w:sz="0" w:space="0" w:color="auto"/>
            <w:right w:val="none" w:sz="0" w:space="0" w:color="auto"/>
          </w:divBdr>
        </w:div>
        <w:div w:id="676806147">
          <w:marLeft w:val="0"/>
          <w:marRight w:val="0"/>
          <w:marTop w:val="0"/>
          <w:marBottom w:val="0"/>
          <w:divBdr>
            <w:top w:val="none" w:sz="0" w:space="0" w:color="auto"/>
            <w:left w:val="none" w:sz="0" w:space="0" w:color="auto"/>
            <w:bottom w:val="none" w:sz="0" w:space="0" w:color="auto"/>
            <w:right w:val="none" w:sz="0" w:space="0" w:color="auto"/>
          </w:divBdr>
        </w:div>
        <w:div w:id="1343820283">
          <w:marLeft w:val="0"/>
          <w:marRight w:val="0"/>
          <w:marTop w:val="0"/>
          <w:marBottom w:val="0"/>
          <w:divBdr>
            <w:top w:val="none" w:sz="0" w:space="0" w:color="auto"/>
            <w:left w:val="none" w:sz="0" w:space="0" w:color="auto"/>
            <w:bottom w:val="none" w:sz="0" w:space="0" w:color="auto"/>
            <w:right w:val="none" w:sz="0" w:space="0" w:color="auto"/>
          </w:divBdr>
        </w:div>
        <w:div w:id="1459764301">
          <w:marLeft w:val="0"/>
          <w:marRight w:val="0"/>
          <w:marTop w:val="0"/>
          <w:marBottom w:val="0"/>
          <w:divBdr>
            <w:top w:val="none" w:sz="0" w:space="0" w:color="auto"/>
            <w:left w:val="none" w:sz="0" w:space="0" w:color="auto"/>
            <w:bottom w:val="none" w:sz="0" w:space="0" w:color="auto"/>
            <w:right w:val="none" w:sz="0" w:space="0" w:color="auto"/>
          </w:divBdr>
        </w:div>
        <w:div w:id="1469081236">
          <w:marLeft w:val="0"/>
          <w:marRight w:val="0"/>
          <w:marTop w:val="0"/>
          <w:marBottom w:val="0"/>
          <w:divBdr>
            <w:top w:val="none" w:sz="0" w:space="0" w:color="auto"/>
            <w:left w:val="none" w:sz="0" w:space="0" w:color="auto"/>
            <w:bottom w:val="none" w:sz="0" w:space="0" w:color="auto"/>
            <w:right w:val="none" w:sz="0" w:space="0" w:color="auto"/>
          </w:divBdr>
        </w:div>
        <w:div w:id="2003656596">
          <w:marLeft w:val="0"/>
          <w:marRight w:val="0"/>
          <w:marTop w:val="0"/>
          <w:marBottom w:val="0"/>
          <w:divBdr>
            <w:top w:val="none" w:sz="0" w:space="0" w:color="auto"/>
            <w:left w:val="none" w:sz="0" w:space="0" w:color="auto"/>
            <w:bottom w:val="none" w:sz="0" w:space="0" w:color="auto"/>
            <w:right w:val="none" w:sz="0" w:space="0" w:color="auto"/>
          </w:divBdr>
        </w:div>
        <w:div w:id="2121223012">
          <w:marLeft w:val="0"/>
          <w:marRight w:val="0"/>
          <w:marTop w:val="0"/>
          <w:marBottom w:val="0"/>
          <w:divBdr>
            <w:top w:val="none" w:sz="0" w:space="0" w:color="auto"/>
            <w:left w:val="none" w:sz="0" w:space="0" w:color="auto"/>
            <w:bottom w:val="none" w:sz="0" w:space="0" w:color="auto"/>
            <w:right w:val="none" w:sz="0" w:space="0" w:color="auto"/>
          </w:divBdr>
        </w:div>
      </w:divsChild>
    </w:div>
    <w:div w:id="1766227278">
      <w:bodyDiv w:val="1"/>
      <w:marLeft w:val="0"/>
      <w:marRight w:val="0"/>
      <w:marTop w:val="0"/>
      <w:marBottom w:val="0"/>
      <w:divBdr>
        <w:top w:val="none" w:sz="0" w:space="0" w:color="auto"/>
        <w:left w:val="none" w:sz="0" w:space="0" w:color="auto"/>
        <w:bottom w:val="none" w:sz="0" w:space="0" w:color="auto"/>
        <w:right w:val="none" w:sz="0" w:space="0" w:color="auto"/>
      </w:divBdr>
      <w:divsChild>
        <w:div w:id="5794834">
          <w:marLeft w:val="0"/>
          <w:marRight w:val="0"/>
          <w:marTop w:val="0"/>
          <w:marBottom w:val="0"/>
          <w:divBdr>
            <w:top w:val="none" w:sz="0" w:space="0" w:color="auto"/>
            <w:left w:val="none" w:sz="0" w:space="0" w:color="auto"/>
            <w:bottom w:val="none" w:sz="0" w:space="0" w:color="auto"/>
            <w:right w:val="none" w:sz="0" w:space="0" w:color="auto"/>
          </w:divBdr>
        </w:div>
        <w:div w:id="39091089">
          <w:marLeft w:val="0"/>
          <w:marRight w:val="0"/>
          <w:marTop w:val="0"/>
          <w:marBottom w:val="0"/>
          <w:divBdr>
            <w:top w:val="none" w:sz="0" w:space="0" w:color="auto"/>
            <w:left w:val="none" w:sz="0" w:space="0" w:color="auto"/>
            <w:bottom w:val="none" w:sz="0" w:space="0" w:color="auto"/>
            <w:right w:val="none" w:sz="0" w:space="0" w:color="auto"/>
          </w:divBdr>
          <w:divsChild>
            <w:div w:id="581724221">
              <w:marLeft w:val="-75"/>
              <w:marRight w:val="0"/>
              <w:marTop w:val="30"/>
              <w:marBottom w:val="30"/>
              <w:divBdr>
                <w:top w:val="none" w:sz="0" w:space="0" w:color="auto"/>
                <w:left w:val="none" w:sz="0" w:space="0" w:color="auto"/>
                <w:bottom w:val="none" w:sz="0" w:space="0" w:color="auto"/>
                <w:right w:val="none" w:sz="0" w:space="0" w:color="auto"/>
              </w:divBdr>
              <w:divsChild>
                <w:div w:id="8484014">
                  <w:marLeft w:val="0"/>
                  <w:marRight w:val="0"/>
                  <w:marTop w:val="0"/>
                  <w:marBottom w:val="0"/>
                  <w:divBdr>
                    <w:top w:val="none" w:sz="0" w:space="0" w:color="auto"/>
                    <w:left w:val="none" w:sz="0" w:space="0" w:color="auto"/>
                    <w:bottom w:val="none" w:sz="0" w:space="0" w:color="auto"/>
                    <w:right w:val="none" w:sz="0" w:space="0" w:color="auto"/>
                  </w:divBdr>
                  <w:divsChild>
                    <w:div w:id="1861508843">
                      <w:marLeft w:val="0"/>
                      <w:marRight w:val="0"/>
                      <w:marTop w:val="0"/>
                      <w:marBottom w:val="0"/>
                      <w:divBdr>
                        <w:top w:val="none" w:sz="0" w:space="0" w:color="auto"/>
                        <w:left w:val="none" w:sz="0" w:space="0" w:color="auto"/>
                        <w:bottom w:val="none" w:sz="0" w:space="0" w:color="auto"/>
                        <w:right w:val="none" w:sz="0" w:space="0" w:color="auto"/>
                      </w:divBdr>
                    </w:div>
                  </w:divsChild>
                </w:div>
                <w:div w:id="56437219">
                  <w:marLeft w:val="0"/>
                  <w:marRight w:val="0"/>
                  <w:marTop w:val="0"/>
                  <w:marBottom w:val="0"/>
                  <w:divBdr>
                    <w:top w:val="none" w:sz="0" w:space="0" w:color="auto"/>
                    <w:left w:val="none" w:sz="0" w:space="0" w:color="auto"/>
                    <w:bottom w:val="none" w:sz="0" w:space="0" w:color="auto"/>
                    <w:right w:val="none" w:sz="0" w:space="0" w:color="auto"/>
                  </w:divBdr>
                  <w:divsChild>
                    <w:div w:id="1682126675">
                      <w:marLeft w:val="0"/>
                      <w:marRight w:val="0"/>
                      <w:marTop w:val="0"/>
                      <w:marBottom w:val="0"/>
                      <w:divBdr>
                        <w:top w:val="none" w:sz="0" w:space="0" w:color="auto"/>
                        <w:left w:val="none" w:sz="0" w:space="0" w:color="auto"/>
                        <w:bottom w:val="none" w:sz="0" w:space="0" w:color="auto"/>
                        <w:right w:val="none" w:sz="0" w:space="0" w:color="auto"/>
                      </w:divBdr>
                    </w:div>
                  </w:divsChild>
                </w:div>
                <w:div w:id="209074797">
                  <w:marLeft w:val="0"/>
                  <w:marRight w:val="0"/>
                  <w:marTop w:val="0"/>
                  <w:marBottom w:val="0"/>
                  <w:divBdr>
                    <w:top w:val="none" w:sz="0" w:space="0" w:color="auto"/>
                    <w:left w:val="none" w:sz="0" w:space="0" w:color="auto"/>
                    <w:bottom w:val="none" w:sz="0" w:space="0" w:color="auto"/>
                    <w:right w:val="none" w:sz="0" w:space="0" w:color="auto"/>
                  </w:divBdr>
                  <w:divsChild>
                    <w:div w:id="2042709187">
                      <w:marLeft w:val="0"/>
                      <w:marRight w:val="0"/>
                      <w:marTop w:val="0"/>
                      <w:marBottom w:val="0"/>
                      <w:divBdr>
                        <w:top w:val="none" w:sz="0" w:space="0" w:color="auto"/>
                        <w:left w:val="none" w:sz="0" w:space="0" w:color="auto"/>
                        <w:bottom w:val="none" w:sz="0" w:space="0" w:color="auto"/>
                        <w:right w:val="none" w:sz="0" w:space="0" w:color="auto"/>
                      </w:divBdr>
                    </w:div>
                  </w:divsChild>
                </w:div>
                <w:div w:id="296226952">
                  <w:marLeft w:val="0"/>
                  <w:marRight w:val="0"/>
                  <w:marTop w:val="0"/>
                  <w:marBottom w:val="0"/>
                  <w:divBdr>
                    <w:top w:val="none" w:sz="0" w:space="0" w:color="auto"/>
                    <w:left w:val="none" w:sz="0" w:space="0" w:color="auto"/>
                    <w:bottom w:val="none" w:sz="0" w:space="0" w:color="auto"/>
                    <w:right w:val="none" w:sz="0" w:space="0" w:color="auto"/>
                  </w:divBdr>
                  <w:divsChild>
                    <w:div w:id="1331257671">
                      <w:marLeft w:val="0"/>
                      <w:marRight w:val="0"/>
                      <w:marTop w:val="0"/>
                      <w:marBottom w:val="0"/>
                      <w:divBdr>
                        <w:top w:val="none" w:sz="0" w:space="0" w:color="auto"/>
                        <w:left w:val="none" w:sz="0" w:space="0" w:color="auto"/>
                        <w:bottom w:val="none" w:sz="0" w:space="0" w:color="auto"/>
                        <w:right w:val="none" w:sz="0" w:space="0" w:color="auto"/>
                      </w:divBdr>
                    </w:div>
                  </w:divsChild>
                </w:div>
                <w:div w:id="478885364">
                  <w:marLeft w:val="0"/>
                  <w:marRight w:val="0"/>
                  <w:marTop w:val="0"/>
                  <w:marBottom w:val="0"/>
                  <w:divBdr>
                    <w:top w:val="none" w:sz="0" w:space="0" w:color="auto"/>
                    <w:left w:val="none" w:sz="0" w:space="0" w:color="auto"/>
                    <w:bottom w:val="none" w:sz="0" w:space="0" w:color="auto"/>
                    <w:right w:val="none" w:sz="0" w:space="0" w:color="auto"/>
                  </w:divBdr>
                  <w:divsChild>
                    <w:div w:id="2127843901">
                      <w:marLeft w:val="0"/>
                      <w:marRight w:val="0"/>
                      <w:marTop w:val="0"/>
                      <w:marBottom w:val="0"/>
                      <w:divBdr>
                        <w:top w:val="none" w:sz="0" w:space="0" w:color="auto"/>
                        <w:left w:val="none" w:sz="0" w:space="0" w:color="auto"/>
                        <w:bottom w:val="none" w:sz="0" w:space="0" w:color="auto"/>
                        <w:right w:val="none" w:sz="0" w:space="0" w:color="auto"/>
                      </w:divBdr>
                    </w:div>
                  </w:divsChild>
                </w:div>
                <w:div w:id="562253638">
                  <w:marLeft w:val="0"/>
                  <w:marRight w:val="0"/>
                  <w:marTop w:val="0"/>
                  <w:marBottom w:val="0"/>
                  <w:divBdr>
                    <w:top w:val="none" w:sz="0" w:space="0" w:color="auto"/>
                    <w:left w:val="none" w:sz="0" w:space="0" w:color="auto"/>
                    <w:bottom w:val="none" w:sz="0" w:space="0" w:color="auto"/>
                    <w:right w:val="none" w:sz="0" w:space="0" w:color="auto"/>
                  </w:divBdr>
                  <w:divsChild>
                    <w:div w:id="723407842">
                      <w:marLeft w:val="0"/>
                      <w:marRight w:val="0"/>
                      <w:marTop w:val="0"/>
                      <w:marBottom w:val="0"/>
                      <w:divBdr>
                        <w:top w:val="none" w:sz="0" w:space="0" w:color="auto"/>
                        <w:left w:val="none" w:sz="0" w:space="0" w:color="auto"/>
                        <w:bottom w:val="none" w:sz="0" w:space="0" w:color="auto"/>
                        <w:right w:val="none" w:sz="0" w:space="0" w:color="auto"/>
                      </w:divBdr>
                    </w:div>
                  </w:divsChild>
                </w:div>
                <w:div w:id="699167739">
                  <w:marLeft w:val="0"/>
                  <w:marRight w:val="0"/>
                  <w:marTop w:val="0"/>
                  <w:marBottom w:val="0"/>
                  <w:divBdr>
                    <w:top w:val="none" w:sz="0" w:space="0" w:color="auto"/>
                    <w:left w:val="none" w:sz="0" w:space="0" w:color="auto"/>
                    <w:bottom w:val="none" w:sz="0" w:space="0" w:color="auto"/>
                    <w:right w:val="none" w:sz="0" w:space="0" w:color="auto"/>
                  </w:divBdr>
                  <w:divsChild>
                    <w:div w:id="1582251367">
                      <w:marLeft w:val="0"/>
                      <w:marRight w:val="0"/>
                      <w:marTop w:val="0"/>
                      <w:marBottom w:val="0"/>
                      <w:divBdr>
                        <w:top w:val="none" w:sz="0" w:space="0" w:color="auto"/>
                        <w:left w:val="none" w:sz="0" w:space="0" w:color="auto"/>
                        <w:bottom w:val="none" w:sz="0" w:space="0" w:color="auto"/>
                        <w:right w:val="none" w:sz="0" w:space="0" w:color="auto"/>
                      </w:divBdr>
                    </w:div>
                  </w:divsChild>
                </w:div>
                <w:div w:id="750810580">
                  <w:marLeft w:val="0"/>
                  <w:marRight w:val="0"/>
                  <w:marTop w:val="0"/>
                  <w:marBottom w:val="0"/>
                  <w:divBdr>
                    <w:top w:val="none" w:sz="0" w:space="0" w:color="auto"/>
                    <w:left w:val="none" w:sz="0" w:space="0" w:color="auto"/>
                    <w:bottom w:val="none" w:sz="0" w:space="0" w:color="auto"/>
                    <w:right w:val="none" w:sz="0" w:space="0" w:color="auto"/>
                  </w:divBdr>
                  <w:divsChild>
                    <w:div w:id="693269783">
                      <w:marLeft w:val="0"/>
                      <w:marRight w:val="0"/>
                      <w:marTop w:val="0"/>
                      <w:marBottom w:val="0"/>
                      <w:divBdr>
                        <w:top w:val="none" w:sz="0" w:space="0" w:color="auto"/>
                        <w:left w:val="none" w:sz="0" w:space="0" w:color="auto"/>
                        <w:bottom w:val="none" w:sz="0" w:space="0" w:color="auto"/>
                        <w:right w:val="none" w:sz="0" w:space="0" w:color="auto"/>
                      </w:divBdr>
                    </w:div>
                  </w:divsChild>
                </w:div>
                <w:div w:id="784929260">
                  <w:marLeft w:val="0"/>
                  <w:marRight w:val="0"/>
                  <w:marTop w:val="0"/>
                  <w:marBottom w:val="0"/>
                  <w:divBdr>
                    <w:top w:val="none" w:sz="0" w:space="0" w:color="auto"/>
                    <w:left w:val="none" w:sz="0" w:space="0" w:color="auto"/>
                    <w:bottom w:val="none" w:sz="0" w:space="0" w:color="auto"/>
                    <w:right w:val="none" w:sz="0" w:space="0" w:color="auto"/>
                  </w:divBdr>
                  <w:divsChild>
                    <w:div w:id="2082480245">
                      <w:marLeft w:val="0"/>
                      <w:marRight w:val="0"/>
                      <w:marTop w:val="0"/>
                      <w:marBottom w:val="0"/>
                      <w:divBdr>
                        <w:top w:val="none" w:sz="0" w:space="0" w:color="auto"/>
                        <w:left w:val="none" w:sz="0" w:space="0" w:color="auto"/>
                        <w:bottom w:val="none" w:sz="0" w:space="0" w:color="auto"/>
                        <w:right w:val="none" w:sz="0" w:space="0" w:color="auto"/>
                      </w:divBdr>
                    </w:div>
                  </w:divsChild>
                </w:div>
                <w:div w:id="905336092">
                  <w:marLeft w:val="0"/>
                  <w:marRight w:val="0"/>
                  <w:marTop w:val="0"/>
                  <w:marBottom w:val="0"/>
                  <w:divBdr>
                    <w:top w:val="none" w:sz="0" w:space="0" w:color="auto"/>
                    <w:left w:val="none" w:sz="0" w:space="0" w:color="auto"/>
                    <w:bottom w:val="none" w:sz="0" w:space="0" w:color="auto"/>
                    <w:right w:val="none" w:sz="0" w:space="0" w:color="auto"/>
                  </w:divBdr>
                  <w:divsChild>
                    <w:div w:id="748620662">
                      <w:marLeft w:val="0"/>
                      <w:marRight w:val="0"/>
                      <w:marTop w:val="0"/>
                      <w:marBottom w:val="0"/>
                      <w:divBdr>
                        <w:top w:val="none" w:sz="0" w:space="0" w:color="auto"/>
                        <w:left w:val="none" w:sz="0" w:space="0" w:color="auto"/>
                        <w:bottom w:val="none" w:sz="0" w:space="0" w:color="auto"/>
                        <w:right w:val="none" w:sz="0" w:space="0" w:color="auto"/>
                      </w:divBdr>
                    </w:div>
                  </w:divsChild>
                </w:div>
                <w:div w:id="1078134250">
                  <w:marLeft w:val="0"/>
                  <w:marRight w:val="0"/>
                  <w:marTop w:val="0"/>
                  <w:marBottom w:val="0"/>
                  <w:divBdr>
                    <w:top w:val="none" w:sz="0" w:space="0" w:color="auto"/>
                    <w:left w:val="none" w:sz="0" w:space="0" w:color="auto"/>
                    <w:bottom w:val="none" w:sz="0" w:space="0" w:color="auto"/>
                    <w:right w:val="none" w:sz="0" w:space="0" w:color="auto"/>
                  </w:divBdr>
                  <w:divsChild>
                    <w:div w:id="157619276">
                      <w:marLeft w:val="0"/>
                      <w:marRight w:val="0"/>
                      <w:marTop w:val="0"/>
                      <w:marBottom w:val="0"/>
                      <w:divBdr>
                        <w:top w:val="none" w:sz="0" w:space="0" w:color="auto"/>
                        <w:left w:val="none" w:sz="0" w:space="0" w:color="auto"/>
                        <w:bottom w:val="none" w:sz="0" w:space="0" w:color="auto"/>
                        <w:right w:val="none" w:sz="0" w:space="0" w:color="auto"/>
                      </w:divBdr>
                    </w:div>
                  </w:divsChild>
                </w:div>
                <w:div w:id="1097285480">
                  <w:marLeft w:val="0"/>
                  <w:marRight w:val="0"/>
                  <w:marTop w:val="0"/>
                  <w:marBottom w:val="0"/>
                  <w:divBdr>
                    <w:top w:val="none" w:sz="0" w:space="0" w:color="auto"/>
                    <w:left w:val="none" w:sz="0" w:space="0" w:color="auto"/>
                    <w:bottom w:val="none" w:sz="0" w:space="0" w:color="auto"/>
                    <w:right w:val="none" w:sz="0" w:space="0" w:color="auto"/>
                  </w:divBdr>
                  <w:divsChild>
                    <w:div w:id="1886604562">
                      <w:marLeft w:val="0"/>
                      <w:marRight w:val="0"/>
                      <w:marTop w:val="0"/>
                      <w:marBottom w:val="0"/>
                      <w:divBdr>
                        <w:top w:val="none" w:sz="0" w:space="0" w:color="auto"/>
                        <w:left w:val="none" w:sz="0" w:space="0" w:color="auto"/>
                        <w:bottom w:val="none" w:sz="0" w:space="0" w:color="auto"/>
                        <w:right w:val="none" w:sz="0" w:space="0" w:color="auto"/>
                      </w:divBdr>
                    </w:div>
                  </w:divsChild>
                </w:div>
                <w:div w:id="1098717560">
                  <w:marLeft w:val="0"/>
                  <w:marRight w:val="0"/>
                  <w:marTop w:val="0"/>
                  <w:marBottom w:val="0"/>
                  <w:divBdr>
                    <w:top w:val="none" w:sz="0" w:space="0" w:color="auto"/>
                    <w:left w:val="none" w:sz="0" w:space="0" w:color="auto"/>
                    <w:bottom w:val="none" w:sz="0" w:space="0" w:color="auto"/>
                    <w:right w:val="none" w:sz="0" w:space="0" w:color="auto"/>
                  </w:divBdr>
                  <w:divsChild>
                    <w:div w:id="1485899935">
                      <w:marLeft w:val="0"/>
                      <w:marRight w:val="0"/>
                      <w:marTop w:val="0"/>
                      <w:marBottom w:val="0"/>
                      <w:divBdr>
                        <w:top w:val="none" w:sz="0" w:space="0" w:color="auto"/>
                        <w:left w:val="none" w:sz="0" w:space="0" w:color="auto"/>
                        <w:bottom w:val="none" w:sz="0" w:space="0" w:color="auto"/>
                        <w:right w:val="none" w:sz="0" w:space="0" w:color="auto"/>
                      </w:divBdr>
                    </w:div>
                  </w:divsChild>
                </w:div>
                <w:div w:id="1436831595">
                  <w:marLeft w:val="0"/>
                  <w:marRight w:val="0"/>
                  <w:marTop w:val="0"/>
                  <w:marBottom w:val="0"/>
                  <w:divBdr>
                    <w:top w:val="none" w:sz="0" w:space="0" w:color="auto"/>
                    <w:left w:val="none" w:sz="0" w:space="0" w:color="auto"/>
                    <w:bottom w:val="none" w:sz="0" w:space="0" w:color="auto"/>
                    <w:right w:val="none" w:sz="0" w:space="0" w:color="auto"/>
                  </w:divBdr>
                  <w:divsChild>
                    <w:div w:id="445349635">
                      <w:marLeft w:val="0"/>
                      <w:marRight w:val="0"/>
                      <w:marTop w:val="0"/>
                      <w:marBottom w:val="0"/>
                      <w:divBdr>
                        <w:top w:val="none" w:sz="0" w:space="0" w:color="auto"/>
                        <w:left w:val="none" w:sz="0" w:space="0" w:color="auto"/>
                        <w:bottom w:val="none" w:sz="0" w:space="0" w:color="auto"/>
                        <w:right w:val="none" w:sz="0" w:space="0" w:color="auto"/>
                      </w:divBdr>
                    </w:div>
                  </w:divsChild>
                </w:div>
                <w:div w:id="1450391189">
                  <w:marLeft w:val="0"/>
                  <w:marRight w:val="0"/>
                  <w:marTop w:val="0"/>
                  <w:marBottom w:val="0"/>
                  <w:divBdr>
                    <w:top w:val="none" w:sz="0" w:space="0" w:color="auto"/>
                    <w:left w:val="none" w:sz="0" w:space="0" w:color="auto"/>
                    <w:bottom w:val="none" w:sz="0" w:space="0" w:color="auto"/>
                    <w:right w:val="none" w:sz="0" w:space="0" w:color="auto"/>
                  </w:divBdr>
                  <w:divsChild>
                    <w:div w:id="1485007618">
                      <w:marLeft w:val="0"/>
                      <w:marRight w:val="0"/>
                      <w:marTop w:val="0"/>
                      <w:marBottom w:val="0"/>
                      <w:divBdr>
                        <w:top w:val="none" w:sz="0" w:space="0" w:color="auto"/>
                        <w:left w:val="none" w:sz="0" w:space="0" w:color="auto"/>
                        <w:bottom w:val="none" w:sz="0" w:space="0" w:color="auto"/>
                        <w:right w:val="none" w:sz="0" w:space="0" w:color="auto"/>
                      </w:divBdr>
                    </w:div>
                  </w:divsChild>
                </w:div>
                <w:div w:id="1567295831">
                  <w:marLeft w:val="0"/>
                  <w:marRight w:val="0"/>
                  <w:marTop w:val="0"/>
                  <w:marBottom w:val="0"/>
                  <w:divBdr>
                    <w:top w:val="none" w:sz="0" w:space="0" w:color="auto"/>
                    <w:left w:val="none" w:sz="0" w:space="0" w:color="auto"/>
                    <w:bottom w:val="none" w:sz="0" w:space="0" w:color="auto"/>
                    <w:right w:val="none" w:sz="0" w:space="0" w:color="auto"/>
                  </w:divBdr>
                  <w:divsChild>
                    <w:div w:id="1420367329">
                      <w:marLeft w:val="0"/>
                      <w:marRight w:val="0"/>
                      <w:marTop w:val="0"/>
                      <w:marBottom w:val="0"/>
                      <w:divBdr>
                        <w:top w:val="none" w:sz="0" w:space="0" w:color="auto"/>
                        <w:left w:val="none" w:sz="0" w:space="0" w:color="auto"/>
                        <w:bottom w:val="none" w:sz="0" w:space="0" w:color="auto"/>
                        <w:right w:val="none" w:sz="0" w:space="0" w:color="auto"/>
                      </w:divBdr>
                    </w:div>
                  </w:divsChild>
                </w:div>
                <w:div w:id="1842046526">
                  <w:marLeft w:val="0"/>
                  <w:marRight w:val="0"/>
                  <w:marTop w:val="0"/>
                  <w:marBottom w:val="0"/>
                  <w:divBdr>
                    <w:top w:val="none" w:sz="0" w:space="0" w:color="auto"/>
                    <w:left w:val="none" w:sz="0" w:space="0" w:color="auto"/>
                    <w:bottom w:val="none" w:sz="0" w:space="0" w:color="auto"/>
                    <w:right w:val="none" w:sz="0" w:space="0" w:color="auto"/>
                  </w:divBdr>
                  <w:divsChild>
                    <w:div w:id="268318973">
                      <w:marLeft w:val="0"/>
                      <w:marRight w:val="0"/>
                      <w:marTop w:val="0"/>
                      <w:marBottom w:val="0"/>
                      <w:divBdr>
                        <w:top w:val="none" w:sz="0" w:space="0" w:color="auto"/>
                        <w:left w:val="none" w:sz="0" w:space="0" w:color="auto"/>
                        <w:bottom w:val="none" w:sz="0" w:space="0" w:color="auto"/>
                        <w:right w:val="none" w:sz="0" w:space="0" w:color="auto"/>
                      </w:divBdr>
                    </w:div>
                  </w:divsChild>
                </w:div>
                <w:div w:id="1860393338">
                  <w:marLeft w:val="0"/>
                  <w:marRight w:val="0"/>
                  <w:marTop w:val="0"/>
                  <w:marBottom w:val="0"/>
                  <w:divBdr>
                    <w:top w:val="none" w:sz="0" w:space="0" w:color="auto"/>
                    <w:left w:val="none" w:sz="0" w:space="0" w:color="auto"/>
                    <w:bottom w:val="none" w:sz="0" w:space="0" w:color="auto"/>
                    <w:right w:val="none" w:sz="0" w:space="0" w:color="auto"/>
                  </w:divBdr>
                  <w:divsChild>
                    <w:div w:id="976183883">
                      <w:marLeft w:val="0"/>
                      <w:marRight w:val="0"/>
                      <w:marTop w:val="0"/>
                      <w:marBottom w:val="0"/>
                      <w:divBdr>
                        <w:top w:val="none" w:sz="0" w:space="0" w:color="auto"/>
                        <w:left w:val="none" w:sz="0" w:space="0" w:color="auto"/>
                        <w:bottom w:val="none" w:sz="0" w:space="0" w:color="auto"/>
                        <w:right w:val="none" w:sz="0" w:space="0" w:color="auto"/>
                      </w:divBdr>
                    </w:div>
                  </w:divsChild>
                </w:div>
                <w:div w:id="1947274346">
                  <w:marLeft w:val="0"/>
                  <w:marRight w:val="0"/>
                  <w:marTop w:val="0"/>
                  <w:marBottom w:val="0"/>
                  <w:divBdr>
                    <w:top w:val="none" w:sz="0" w:space="0" w:color="auto"/>
                    <w:left w:val="none" w:sz="0" w:space="0" w:color="auto"/>
                    <w:bottom w:val="none" w:sz="0" w:space="0" w:color="auto"/>
                    <w:right w:val="none" w:sz="0" w:space="0" w:color="auto"/>
                  </w:divBdr>
                  <w:divsChild>
                    <w:div w:id="434208133">
                      <w:marLeft w:val="0"/>
                      <w:marRight w:val="0"/>
                      <w:marTop w:val="0"/>
                      <w:marBottom w:val="0"/>
                      <w:divBdr>
                        <w:top w:val="none" w:sz="0" w:space="0" w:color="auto"/>
                        <w:left w:val="none" w:sz="0" w:space="0" w:color="auto"/>
                        <w:bottom w:val="none" w:sz="0" w:space="0" w:color="auto"/>
                        <w:right w:val="none" w:sz="0" w:space="0" w:color="auto"/>
                      </w:divBdr>
                    </w:div>
                  </w:divsChild>
                </w:div>
                <w:div w:id="1973048904">
                  <w:marLeft w:val="0"/>
                  <w:marRight w:val="0"/>
                  <w:marTop w:val="0"/>
                  <w:marBottom w:val="0"/>
                  <w:divBdr>
                    <w:top w:val="none" w:sz="0" w:space="0" w:color="auto"/>
                    <w:left w:val="none" w:sz="0" w:space="0" w:color="auto"/>
                    <w:bottom w:val="none" w:sz="0" w:space="0" w:color="auto"/>
                    <w:right w:val="none" w:sz="0" w:space="0" w:color="auto"/>
                  </w:divBdr>
                  <w:divsChild>
                    <w:div w:id="16384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9331">
          <w:marLeft w:val="0"/>
          <w:marRight w:val="0"/>
          <w:marTop w:val="0"/>
          <w:marBottom w:val="0"/>
          <w:divBdr>
            <w:top w:val="none" w:sz="0" w:space="0" w:color="auto"/>
            <w:left w:val="none" w:sz="0" w:space="0" w:color="auto"/>
            <w:bottom w:val="none" w:sz="0" w:space="0" w:color="auto"/>
            <w:right w:val="none" w:sz="0" w:space="0" w:color="auto"/>
          </w:divBdr>
        </w:div>
        <w:div w:id="64766441">
          <w:marLeft w:val="0"/>
          <w:marRight w:val="0"/>
          <w:marTop w:val="0"/>
          <w:marBottom w:val="0"/>
          <w:divBdr>
            <w:top w:val="none" w:sz="0" w:space="0" w:color="auto"/>
            <w:left w:val="none" w:sz="0" w:space="0" w:color="auto"/>
            <w:bottom w:val="none" w:sz="0" w:space="0" w:color="auto"/>
            <w:right w:val="none" w:sz="0" w:space="0" w:color="auto"/>
          </w:divBdr>
        </w:div>
        <w:div w:id="75980169">
          <w:marLeft w:val="0"/>
          <w:marRight w:val="0"/>
          <w:marTop w:val="0"/>
          <w:marBottom w:val="0"/>
          <w:divBdr>
            <w:top w:val="none" w:sz="0" w:space="0" w:color="auto"/>
            <w:left w:val="none" w:sz="0" w:space="0" w:color="auto"/>
            <w:bottom w:val="none" w:sz="0" w:space="0" w:color="auto"/>
            <w:right w:val="none" w:sz="0" w:space="0" w:color="auto"/>
          </w:divBdr>
        </w:div>
        <w:div w:id="81489119">
          <w:marLeft w:val="0"/>
          <w:marRight w:val="0"/>
          <w:marTop w:val="0"/>
          <w:marBottom w:val="0"/>
          <w:divBdr>
            <w:top w:val="none" w:sz="0" w:space="0" w:color="auto"/>
            <w:left w:val="none" w:sz="0" w:space="0" w:color="auto"/>
            <w:bottom w:val="none" w:sz="0" w:space="0" w:color="auto"/>
            <w:right w:val="none" w:sz="0" w:space="0" w:color="auto"/>
          </w:divBdr>
        </w:div>
        <w:div w:id="94861412">
          <w:marLeft w:val="0"/>
          <w:marRight w:val="0"/>
          <w:marTop w:val="0"/>
          <w:marBottom w:val="0"/>
          <w:divBdr>
            <w:top w:val="none" w:sz="0" w:space="0" w:color="auto"/>
            <w:left w:val="none" w:sz="0" w:space="0" w:color="auto"/>
            <w:bottom w:val="none" w:sz="0" w:space="0" w:color="auto"/>
            <w:right w:val="none" w:sz="0" w:space="0" w:color="auto"/>
          </w:divBdr>
        </w:div>
        <w:div w:id="127094726">
          <w:marLeft w:val="0"/>
          <w:marRight w:val="0"/>
          <w:marTop w:val="0"/>
          <w:marBottom w:val="0"/>
          <w:divBdr>
            <w:top w:val="none" w:sz="0" w:space="0" w:color="auto"/>
            <w:left w:val="none" w:sz="0" w:space="0" w:color="auto"/>
            <w:bottom w:val="none" w:sz="0" w:space="0" w:color="auto"/>
            <w:right w:val="none" w:sz="0" w:space="0" w:color="auto"/>
          </w:divBdr>
        </w:div>
        <w:div w:id="128213480">
          <w:marLeft w:val="0"/>
          <w:marRight w:val="0"/>
          <w:marTop w:val="0"/>
          <w:marBottom w:val="0"/>
          <w:divBdr>
            <w:top w:val="none" w:sz="0" w:space="0" w:color="auto"/>
            <w:left w:val="none" w:sz="0" w:space="0" w:color="auto"/>
            <w:bottom w:val="none" w:sz="0" w:space="0" w:color="auto"/>
            <w:right w:val="none" w:sz="0" w:space="0" w:color="auto"/>
          </w:divBdr>
        </w:div>
        <w:div w:id="149176008">
          <w:marLeft w:val="0"/>
          <w:marRight w:val="0"/>
          <w:marTop w:val="0"/>
          <w:marBottom w:val="0"/>
          <w:divBdr>
            <w:top w:val="none" w:sz="0" w:space="0" w:color="auto"/>
            <w:left w:val="none" w:sz="0" w:space="0" w:color="auto"/>
            <w:bottom w:val="none" w:sz="0" w:space="0" w:color="auto"/>
            <w:right w:val="none" w:sz="0" w:space="0" w:color="auto"/>
          </w:divBdr>
        </w:div>
        <w:div w:id="184566073">
          <w:marLeft w:val="0"/>
          <w:marRight w:val="0"/>
          <w:marTop w:val="0"/>
          <w:marBottom w:val="0"/>
          <w:divBdr>
            <w:top w:val="none" w:sz="0" w:space="0" w:color="auto"/>
            <w:left w:val="none" w:sz="0" w:space="0" w:color="auto"/>
            <w:bottom w:val="none" w:sz="0" w:space="0" w:color="auto"/>
            <w:right w:val="none" w:sz="0" w:space="0" w:color="auto"/>
          </w:divBdr>
        </w:div>
        <w:div w:id="241843239">
          <w:marLeft w:val="0"/>
          <w:marRight w:val="0"/>
          <w:marTop w:val="0"/>
          <w:marBottom w:val="0"/>
          <w:divBdr>
            <w:top w:val="none" w:sz="0" w:space="0" w:color="auto"/>
            <w:left w:val="none" w:sz="0" w:space="0" w:color="auto"/>
            <w:bottom w:val="none" w:sz="0" w:space="0" w:color="auto"/>
            <w:right w:val="none" w:sz="0" w:space="0" w:color="auto"/>
          </w:divBdr>
        </w:div>
        <w:div w:id="241911879">
          <w:marLeft w:val="0"/>
          <w:marRight w:val="0"/>
          <w:marTop w:val="0"/>
          <w:marBottom w:val="0"/>
          <w:divBdr>
            <w:top w:val="none" w:sz="0" w:space="0" w:color="auto"/>
            <w:left w:val="none" w:sz="0" w:space="0" w:color="auto"/>
            <w:bottom w:val="none" w:sz="0" w:space="0" w:color="auto"/>
            <w:right w:val="none" w:sz="0" w:space="0" w:color="auto"/>
          </w:divBdr>
        </w:div>
        <w:div w:id="256405114">
          <w:marLeft w:val="0"/>
          <w:marRight w:val="0"/>
          <w:marTop w:val="0"/>
          <w:marBottom w:val="0"/>
          <w:divBdr>
            <w:top w:val="none" w:sz="0" w:space="0" w:color="auto"/>
            <w:left w:val="none" w:sz="0" w:space="0" w:color="auto"/>
            <w:bottom w:val="none" w:sz="0" w:space="0" w:color="auto"/>
            <w:right w:val="none" w:sz="0" w:space="0" w:color="auto"/>
          </w:divBdr>
        </w:div>
        <w:div w:id="262766431">
          <w:marLeft w:val="0"/>
          <w:marRight w:val="0"/>
          <w:marTop w:val="0"/>
          <w:marBottom w:val="0"/>
          <w:divBdr>
            <w:top w:val="none" w:sz="0" w:space="0" w:color="auto"/>
            <w:left w:val="none" w:sz="0" w:space="0" w:color="auto"/>
            <w:bottom w:val="none" w:sz="0" w:space="0" w:color="auto"/>
            <w:right w:val="none" w:sz="0" w:space="0" w:color="auto"/>
          </w:divBdr>
        </w:div>
        <w:div w:id="281882539">
          <w:marLeft w:val="0"/>
          <w:marRight w:val="0"/>
          <w:marTop w:val="0"/>
          <w:marBottom w:val="0"/>
          <w:divBdr>
            <w:top w:val="none" w:sz="0" w:space="0" w:color="auto"/>
            <w:left w:val="none" w:sz="0" w:space="0" w:color="auto"/>
            <w:bottom w:val="none" w:sz="0" w:space="0" w:color="auto"/>
            <w:right w:val="none" w:sz="0" w:space="0" w:color="auto"/>
          </w:divBdr>
        </w:div>
        <w:div w:id="300774372">
          <w:marLeft w:val="0"/>
          <w:marRight w:val="0"/>
          <w:marTop w:val="0"/>
          <w:marBottom w:val="0"/>
          <w:divBdr>
            <w:top w:val="none" w:sz="0" w:space="0" w:color="auto"/>
            <w:left w:val="none" w:sz="0" w:space="0" w:color="auto"/>
            <w:bottom w:val="none" w:sz="0" w:space="0" w:color="auto"/>
            <w:right w:val="none" w:sz="0" w:space="0" w:color="auto"/>
          </w:divBdr>
        </w:div>
        <w:div w:id="328412086">
          <w:marLeft w:val="0"/>
          <w:marRight w:val="0"/>
          <w:marTop w:val="0"/>
          <w:marBottom w:val="0"/>
          <w:divBdr>
            <w:top w:val="none" w:sz="0" w:space="0" w:color="auto"/>
            <w:left w:val="none" w:sz="0" w:space="0" w:color="auto"/>
            <w:bottom w:val="none" w:sz="0" w:space="0" w:color="auto"/>
            <w:right w:val="none" w:sz="0" w:space="0" w:color="auto"/>
          </w:divBdr>
        </w:div>
        <w:div w:id="342705207">
          <w:marLeft w:val="0"/>
          <w:marRight w:val="0"/>
          <w:marTop w:val="0"/>
          <w:marBottom w:val="0"/>
          <w:divBdr>
            <w:top w:val="none" w:sz="0" w:space="0" w:color="auto"/>
            <w:left w:val="none" w:sz="0" w:space="0" w:color="auto"/>
            <w:bottom w:val="none" w:sz="0" w:space="0" w:color="auto"/>
            <w:right w:val="none" w:sz="0" w:space="0" w:color="auto"/>
          </w:divBdr>
        </w:div>
        <w:div w:id="384715649">
          <w:marLeft w:val="0"/>
          <w:marRight w:val="0"/>
          <w:marTop w:val="0"/>
          <w:marBottom w:val="0"/>
          <w:divBdr>
            <w:top w:val="none" w:sz="0" w:space="0" w:color="auto"/>
            <w:left w:val="none" w:sz="0" w:space="0" w:color="auto"/>
            <w:bottom w:val="none" w:sz="0" w:space="0" w:color="auto"/>
            <w:right w:val="none" w:sz="0" w:space="0" w:color="auto"/>
          </w:divBdr>
        </w:div>
        <w:div w:id="386222988">
          <w:marLeft w:val="0"/>
          <w:marRight w:val="0"/>
          <w:marTop w:val="0"/>
          <w:marBottom w:val="0"/>
          <w:divBdr>
            <w:top w:val="none" w:sz="0" w:space="0" w:color="auto"/>
            <w:left w:val="none" w:sz="0" w:space="0" w:color="auto"/>
            <w:bottom w:val="none" w:sz="0" w:space="0" w:color="auto"/>
            <w:right w:val="none" w:sz="0" w:space="0" w:color="auto"/>
          </w:divBdr>
        </w:div>
        <w:div w:id="396631026">
          <w:marLeft w:val="0"/>
          <w:marRight w:val="0"/>
          <w:marTop w:val="0"/>
          <w:marBottom w:val="0"/>
          <w:divBdr>
            <w:top w:val="none" w:sz="0" w:space="0" w:color="auto"/>
            <w:left w:val="none" w:sz="0" w:space="0" w:color="auto"/>
            <w:bottom w:val="none" w:sz="0" w:space="0" w:color="auto"/>
            <w:right w:val="none" w:sz="0" w:space="0" w:color="auto"/>
          </w:divBdr>
        </w:div>
        <w:div w:id="415710499">
          <w:marLeft w:val="0"/>
          <w:marRight w:val="0"/>
          <w:marTop w:val="0"/>
          <w:marBottom w:val="0"/>
          <w:divBdr>
            <w:top w:val="none" w:sz="0" w:space="0" w:color="auto"/>
            <w:left w:val="none" w:sz="0" w:space="0" w:color="auto"/>
            <w:bottom w:val="none" w:sz="0" w:space="0" w:color="auto"/>
            <w:right w:val="none" w:sz="0" w:space="0" w:color="auto"/>
          </w:divBdr>
        </w:div>
        <w:div w:id="418255753">
          <w:marLeft w:val="0"/>
          <w:marRight w:val="0"/>
          <w:marTop w:val="0"/>
          <w:marBottom w:val="0"/>
          <w:divBdr>
            <w:top w:val="none" w:sz="0" w:space="0" w:color="auto"/>
            <w:left w:val="none" w:sz="0" w:space="0" w:color="auto"/>
            <w:bottom w:val="none" w:sz="0" w:space="0" w:color="auto"/>
            <w:right w:val="none" w:sz="0" w:space="0" w:color="auto"/>
          </w:divBdr>
        </w:div>
        <w:div w:id="428620520">
          <w:marLeft w:val="0"/>
          <w:marRight w:val="0"/>
          <w:marTop w:val="0"/>
          <w:marBottom w:val="0"/>
          <w:divBdr>
            <w:top w:val="none" w:sz="0" w:space="0" w:color="auto"/>
            <w:left w:val="none" w:sz="0" w:space="0" w:color="auto"/>
            <w:bottom w:val="none" w:sz="0" w:space="0" w:color="auto"/>
            <w:right w:val="none" w:sz="0" w:space="0" w:color="auto"/>
          </w:divBdr>
        </w:div>
        <w:div w:id="429014069">
          <w:marLeft w:val="0"/>
          <w:marRight w:val="0"/>
          <w:marTop w:val="0"/>
          <w:marBottom w:val="0"/>
          <w:divBdr>
            <w:top w:val="none" w:sz="0" w:space="0" w:color="auto"/>
            <w:left w:val="none" w:sz="0" w:space="0" w:color="auto"/>
            <w:bottom w:val="none" w:sz="0" w:space="0" w:color="auto"/>
            <w:right w:val="none" w:sz="0" w:space="0" w:color="auto"/>
          </w:divBdr>
        </w:div>
        <w:div w:id="500244930">
          <w:marLeft w:val="0"/>
          <w:marRight w:val="0"/>
          <w:marTop w:val="0"/>
          <w:marBottom w:val="0"/>
          <w:divBdr>
            <w:top w:val="none" w:sz="0" w:space="0" w:color="auto"/>
            <w:left w:val="none" w:sz="0" w:space="0" w:color="auto"/>
            <w:bottom w:val="none" w:sz="0" w:space="0" w:color="auto"/>
            <w:right w:val="none" w:sz="0" w:space="0" w:color="auto"/>
          </w:divBdr>
        </w:div>
        <w:div w:id="516696463">
          <w:marLeft w:val="0"/>
          <w:marRight w:val="0"/>
          <w:marTop w:val="0"/>
          <w:marBottom w:val="0"/>
          <w:divBdr>
            <w:top w:val="none" w:sz="0" w:space="0" w:color="auto"/>
            <w:left w:val="none" w:sz="0" w:space="0" w:color="auto"/>
            <w:bottom w:val="none" w:sz="0" w:space="0" w:color="auto"/>
            <w:right w:val="none" w:sz="0" w:space="0" w:color="auto"/>
          </w:divBdr>
        </w:div>
        <w:div w:id="556739961">
          <w:marLeft w:val="0"/>
          <w:marRight w:val="0"/>
          <w:marTop w:val="0"/>
          <w:marBottom w:val="0"/>
          <w:divBdr>
            <w:top w:val="none" w:sz="0" w:space="0" w:color="auto"/>
            <w:left w:val="none" w:sz="0" w:space="0" w:color="auto"/>
            <w:bottom w:val="none" w:sz="0" w:space="0" w:color="auto"/>
            <w:right w:val="none" w:sz="0" w:space="0" w:color="auto"/>
          </w:divBdr>
        </w:div>
        <w:div w:id="611330196">
          <w:marLeft w:val="0"/>
          <w:marRight w:val="0"/>
          <w:marTop w:val="0"/>
          <w:marBottom w:val="0"/>
          <w:divBdr>
            <w:top w:val="none" w:sz="0" w:space="0" w:color="auto"/>
            <w:left w:val="none" w:sz="0" w:space="0" w:color="auto"/>
            <w:bottom w:val="none" w:sz="0" w:space="0" w:color="auto"/>
            <w:right w:val="none" w:sz="0" w:space="0" w:color="auto"/>
          </w:divBdr>
        </w:div>
        <w:div w:id="636838660">
          <w:marLeft w:val="0"/>
          <w:marRight w:val="0"/>
          <w:marTop w:val="0"/>
          <w:marBottom w:val="0"/>
          <w:divBdr>
            <w:top w:val="none" w:sz="0" w:space="0" w:color="auto"/>
            <w:left w:val="none" w:sz="0" w:space="0" w:color="auto"/>
            <w:bottom w:val="none" w:sz="0" w:space="0" w:color="auto"/>
            <w:right w:val="none" w:sz="0" w:space="0" w:color="auto"/>
          </w:divBdr>
        </w:div>
        <w:div w:id="642270719">
          <w:marLeft w:val="0"/>
          <w:marRight w:val="0"/>
          <w:marTop w:val="0"/>
          <w:marBottom w:val="0"/>
          <w:divBdr>
            <w:top w:val="none" w:sz="0" w:space="0" w:color="auto"/>
            <w:left w:val="none" w:sz="0" w:space="0" w:color="auto"/>
            <w:bottom w:val="none" w:sz="0" w:space="0" w:color="auto"/>
            <w:right w:val="none" w:sz="0" w:space="0" w:color="auto"/>
          </w:divBdr>
        </w:div>
        <w:div w:id="646739689">
          <w:marLeft w:val="0"/>
          <w:marRight w:val="0"/>
          <w:marTop w:val="0"/>
          <w:marBottom w:val="0"/>
          <w:divBdr>
            <w:top w:val="none" w:sz="0" w:space="0" w:color="auto"/>
            <w:left w:val="none" w:sz="0" w:space="0" w:color="auto"/>
            <w:bottom w:val="none" w:sz="0" w:space="0" w:color="auto"/>
            <w:right w:val="none" w:sz="0" w:space="0" w:color="auto"/>
          </w:divBdr>
        </w:div>
        <w:div w:id="652950731">
          <w:marLeft w:val="0"/>
          <w:marRight w:val="0"/>
          <w:marTop w:val="0"/>
          <w:marBottom w:val="0"/>
          <w:divBdr>
            <w:top w:val="none" w:sz="0" w:space="0" w:color="auto"/>
            <w:left w:val="none" w:sz="0" w:space="0" w:color="auto"/>
            <w:bottom w:val="none" w:sz="0" w:space="0" w:color="auto"/>
            <w:right w:val="none" w:sz="0" w:space="0" w:color="auto"/>
          </w:divBdr>
        </w:div>
        <w:div w:id="692456903">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2550857">
          <w:marLeft w:val="0"/>
          <w:marRight w:val="0"/>
          <w:marTop w:val="0"/>
          <w:marBottom w:val="0"/>
          <w:divBdr>
            <w:top w:val="none" w:sz="0" w:space="0" w:color="auto"/>
            <w:left w:val="none" w:sz="0" w:space="0" w:color="auto"/>
            <w:bottom w:val="none" w:sz="0" w:space="0" w:color="auto"/>
            <w:right w:val="none" w:sz="0" w:space="0" w:color="auto"/>
          </w:divBdr>
        </w:div>
        <w:div w:id="762184173">
          <w:marLeft w:val="0"/>
          <w:marRight w:val="0"/>
          <w:marTop w:val="0"/>
          <w:marBottom w:val="0"/>
          <w:divBdr>
            <w:top w:val="none" w:sz="0" w:space="0" w:color="auto"/>
            <w:left w:val="none" w:sz="0" w:space="0" w:color="auto"/>
            <w:bottom w:val="none" w:sz="0" w:space="0" w:color="auto"/>
            <w:right w:val="none" w:sz="0" w:space="0" w:color="auto"/>
          </w:divBdr>
        </w:div>
        <w:div w:id="767115933">
          <w:marLeft w:val="0"/>
          <w:marRight w:val="0"/>
          <w:marTop w:val="0"/>
          <w:marBottom w:val="0"/>
          <w:divBdr>
            <w:top w:val="none" w:sz="0" w:space="0" w:color="auto"/>
            <w:left w:val="none" w:sz="0" w:space="0" w:color="auto"/>
            <w:bottom w:val="none" w:sz="0" w:space="0" w:color="auto"/>
            <w:right w:val="none" w:sz="0" w:space="0" w:color="auto"/>
          </w:divBdr>
        </w:div>
        <w:div w:id="786001007">
          <w:marLeft w:val="0"/>
          <w:marRight w:val="0"/>
          <w:marTop w:val="0"/>
          <w:marBottom w:val="0"/>
          <w:divBdr>
            <w:top w:val="none" w:sz="0" w:space="0" w:color="auto"/>
            <w:left w:val="none" w:sz="0" w:space="0" w:color="auto"/>
            <w:bottom w:val="none" w:sz="0" w:space="0" w:color="auto"/>
            <w:right w:val="none" w:sz="0" w:space="0" w:color="auto"/>
          </w:divBdr>
        </w:div>
        <w:div w:id="808593178">
          <w:marLeft w:val="0"/>
          <w:marRight w:val="0"/>
          <w:marTop w:val="0"/>
          <w:marBottom w:val="0"/>
          <w:divBdr>
            <w:top w:val="none" w:sz="0" w:space="0" w:color="auto"/>
            <w:left w:val="none" w:sz="0" w:space="0" w:color="auto"/>
            <w:bottom w:val="none" w:sz="0" w:space="0" w:color="auto"/>
            <w:right w:val="none" w:sz="0" w:space="0" w:color="auto"/>
          </w:divBdr>
        </w:div>
        <w:div w:id="907299165">
          <w:marLeft w:val="0"/>
          <w:marRight w:val="0"/>
          <w:marTop w:val="0"/>
          <w:marBottom w:val="0"/>
          <w:divBdr>
            <w:top w:val="none" w:sz="0" w:space="0" w:color="auto"/>
            <w:left w:val="none" w:sz="0" w:space="0" w:color="auto"/>
            <w:bottom w:val="none" w:sz="0" w:space="0" w:color="auto"/>
            <w:right w:val="none" w:sz="0" w:space="0" w:color="auto"/>
          </w:divBdr>
        </w:div>
        <w:div w:id="911279896">
          <w:marLeft w:val="0"/>
          <w:marRight w:val="0"/>
          <w:marTop w:val="0"/>
          <w:marBottom w:val="0"/>
          <w:divBdr>
            <w:top w:val="none" w:sz="0" w:space="0" w:color="auto"/>
            <w:left w:val="none" w:sz="0" w:space="0" w:color="auto"/>
            <w:bottom w:val="none" w:sz="0" w:space="0" w:color="auto"/>
            <w:right w:val="none" w:sz="0" w:space="0" w:color="auto"/>
          </w:divBdr>
        </w:div>
        <w:div w:id="931160812">
          <w:marLeft w:val="0"/>
          <w:marRight w:val="0"/>
          <w:marTop w:val="0"/>
          <w:marBottom w:val="0"/>
          <w:divBdr>
            <w:top w:val="none" w:sz="0" w:space="0" w:color="auto"/>
            <w:left w:val="none" w:sz="0" w:space="0" w:color="auto"/>
            <w:bottom w:val="none" w:sz="0" w:space="0" w:color="auto"/>
            <w:right w:val="none" w:sz="0" w:space="0" w:color="auto"/>
          </w:divBdr>
        </w:div>
        <w:div w:id="934174506">
          <w:marLeft w:val="0"/>
          <w:marRight w:val="0"/>
          <w:marTop w:val="0"/>
          <w:marBottom w:val="0"/>
          <w:divBdr>
            <w:top w:val="none" w:sz="0" w:space="0" w:color="auto"/>
            <w:left w:val="none" w:sz="0" w:space="0" w:color="auto"/>
            <w:bottom w:val="none" w:sz="0" w:space="0" w:color="auto"/>
            <w:right w:val="none" w:sz="0" w:space="0" w:color="auto"/>
          </w:divBdr>
        </w:div>
        <w:div w:id="934745000">
          <w:marLeft w:val="0"/>
          <w:marRight w:val="0"/>
          <w:marTop w:val="0"/>
          <w:marBottom w:val="0"/>
          <w:divBdr>
            <w:top w:val="none" w:sz="0" w:space="0" w:color="auto"/>
            <w:left w:val="none" w:sz="0" w:space="0" w:color="auto"/>
            <w:bottom w:val="none" w:sz="0" w:space="0" w:color="auto"/>
            <w:right w:val="none" w:sz="0" w:space="0" w:color="auto"/>
          </w:divBdr>
        </w:div>
        <w:div w:id="936792802">
          <w:marLeft w:val="0"/>
          <w:marRight w:val="0"/>
          <w:marTop w:val="0"/>
          <w:marBottom w:val="0"/>
          <w:divBdr>
            <w:top w:val="none" w:sz="0" w:space="0" w:color="auto"/>
            <w:left w:val="none" w:sz="0" w:space="0" w:color="auto"/>
            <w:bottom w:val="none" w:sz="0" w:space="0" w:color="auto"/>
            <w:right w:val="none" w:sz="0" w:space="0" w:color="auto"/>
          </w:divBdr>
        </w:div>
        <w:div w:id="947008366">
          <w:marLeft w:val="0"/>
          <w:marRight w:val="0"/>
          <w:marTop w:val="0"/>
          <w:marBottom w:val="0"/>
          <w:divBdr>
            <w:top w:val="none" w:sz="0" w:space="0" w:color="auto"/>
            <w:left w:val="none" w:sz="0" w:space="0" w:color="auto"/>
            <w:bottom w:val="none" w:sz="0" w:space="0" w:color="auto"/>
            <w:right w:val="none" w:sz="0" w:space="0" w:color="auto"/>
          </w:divBdr>
        </w:div>
        <w:div w:id="1036000362">
          <w:marLeft w:val="0"/>
          <w:marRight w:val="0"/>
          <w:marTop w:val="0"/>
          <w:marBottom w:val="0"/>
          <w:divBdr>
            <w:top w:val="none" w:sz="0" w:space="0" w:color="auto"/>
            <w:left w:val="none" w:sz="0" w:space="0" w:color="auto"/>
            <w:bottom w:val="none" w:sz="0" w:space="0" w:color="auto"/>
            <w:right w:val="none" w:sz="0" w:space="0" w:color="auto"/>
          </w:divBdr>
        </w:div>
        <w:div w:id="1057901865">
          <w:marLeft w:val="0"/>
          <w:marRight w:val="0"/>
          <w:marTop w:val="0"/>
          <w:marBottom w:val="0"/>
          <w:divBdr>
            <w:top w:val="none" w:sz="0" w:space="0" w:color="auto"/>
            <w:left w:val="none" w:sz="0" w:space="0" w:color="auto"/>
            <w:bottom w:val="none" w:sz="0" w:space="0" w:color="auto"/>
            <w:right w:val="none" w:sz="0" w:space="0" w:color="auto"/>
          </w:divBdr>
        </w:div>
        <w:div w:id="1073429749">
          <w:marLeft w:val="0"/>
          <w:marRight w:val="0"/>
          <w:marTop w:val="0"/>
          <w:marBottom w:val="0"/>
          <w:divBdr>
            <w:top w:val="none" w:sz="0" w:space="0" w:color="auto"/>
            <w:left w:val="none" w:sz="0" w:space="0" w:color="auto"/>
            <w:bottom w:val="none" w:sz="0" w:space="0" w:color="auto"/>
            <w:right w:val="none" w:sz="0" w:space="0" w:color="auto"/>
          </w:divBdr>
        </w:div>
        <w:div w:id="1107458329">
          <w:marLeft w:val="0"/>
          <w:marRight w:val="0"/>
          <w:marTop w:val="0"/>
          <w:marBottom w:val="0"/>
          <w:divBdr>
            <w:top w:val="none" w:sz="0" w:space="0" w:color="auto"/>
            <w:left w:val="none" w:sz="0" w:space="0" w:color="auto"/>
            <w:bottom w:val="none" w:sz="0" w:space="0" w:color="auto"/>
            <w:right w:val="none" w:sz="0" w:space="0" w:color="auto"/>
          </w:divBdr>
        </w:div>
        <w:div w:id="1125150610">
          <w:marLeft w:val="0"/>
          <w:marRight w:val="0"/>
          <w:marTop w:val="0"/>
          <w:marBottom w:val="0"/>
          <w:divBdr>
            <w:top w:val="none" w:sz="0" w:space="0" w:color="auto"/>
            <w:left w:val="none" w:sz="0" w:space="0" w:color="auto"/>
            <w:bottom w:val="none" w:sz="0" w:space="0" w:color="auto"/>
            <w:right w:val="none" w:sz="0" w:space="0" w:color="auto"/>
          </w:divBdr>
        </w:div>
        <w:div w:id="1148865346">
          <w:marLeft w:val="0"/>
          <w:marRight w:val="0"/>
          <w:marTop w:val="0"/>
          <w:marBottom w:val="0"/>
          <w:divBdr>
            <w:top w:val="none" w:sz="0" w:space="0" w:color="auto"/>
            <w:left w:val="none" w:sz="0" w:space="0" w:color="auto"/>
            <w:bottom w:val="none" w:sz="0" w:space="0" w:color="auto"/>
            <w:right w:val="none" w:sz="0" w:space="0" w:color="auto"/>
          </w:divBdr>
        </w:div>
        <w:div w:id="1186289076">
          <w:marLeft w:val="0"/>
          <w:marRight w:val="0"/>
          <w:marTop w:val="0"/>
          <w:marBottom w:val="0"/>
          <w:divBdr>
            <w:top w:val="none" w:sz="0" w:space="0" w:color="auto"/>
            <w:left w:val="none" w:sz="0" w:space="0" w:color="auto"/>
            <w:bottom w:val="none" w:sz="0" w:space="0" w:color="auto"/>
            <w:right w:val="none" w:sz="0" w:space="0" w:color="auto"/>
          </w:divBdr>
        </w:div>
        <w:div w:id="1187450695">
          <w:marLeft w:val="0"/>
          <w:marRight w:val="0"/>
          <w:marTop w:val="0"/>
          <w:marBottom w:val="0"/>
          <w:divBdr>
            <w:top w:val="none" w:sz="0" w:space="0" w:color="auto"/>
            <w:left w:val="none" w:sz="0" w:space="0" w:color="auto"/>
            <w:bottom w:val="none" w:sz="0" w:space="0" w:color="auto"/>
            <w:right w:val="none" w:sz="0" w:space="0" w:color="auto"/>
          </w:divBdr>
        </w:div>
        <w:div w:id="1197741976">
          <w:marLeft w:val="0"/>
          <w:marRight w:val="0"/>
          <w:marTop w:val="0"/>
          <w:marBottom w:val="0"/>
          <w:divBdr>
            <w:top w:val="none" w:sz="0" w:space="0" w:color="auto"/>
            <w:left w:val="none" w:sz="0" w:space="0" w:color="auto"/>
            <w:bottom w:val="none" w:sz="0" w:space="0" w:color="auto"/>
            <w:right w:val="none" w:sz="0" w:space="0" w:color="auto"/>
          </w:divBdr>
        </w:div>
        <w:div w:id="1198809087">
          <w:marLeft w:val="0"/>
          <w:marRight w:val="0"/>
          <w:marTop w:val="0"/>
          <w:marBottom w:val="0"/>
          <w:divBdr>
            <w:top w:val="none" w:sz="0" w:space="0" w:color="auto"/>
            <w:left w:val="none" w:sz="0" w:space="0" w:color="auto"/>
            <w:bottom w:val="none" w:sz="0" w:space="0" w:color="auto"/>
            <w:right w:val="none" w:sz="0" w:space="0" w:color="auto"/>
          </w:divBdr>
        </w:div>
        <w:div w:id="1257787243">
          <w:marLeft w:val="0"/>
          <w:marRight w:val="0"/>
          <w:marTop w:val="0"/>
          <w:marBottom w:val="0"/>
          <w:divBdr>
            <w:top w:val="none" w:sz="0" w:space="0" w:color="auto"/>
            <w:left w:val="none" w:sz="0" w:space="0" w:color="auto"/>
            <w:bottom w:val="none" w:sz="0" w:space="0" w:color="auto"/>
            <w:right w:val="none" w:sz="0" w:space="0" w:color="auto"/>
          </w:divBdr>
        </w:div>
        <w:div w:id="1275286229">
          <w:marLeft w:val="0"/>
          <w:marRight w:val="0"/>
          <w:marTop w:val="0"/>
          <w:marBottom w:val="0"/>
          <w:divBdr>
            <w:top w:val="none" w:sz="0" w:space="0" w:color="auto"/>
            <w:left w:val="none" w:sz="0" w:space="0" w:color="auto"/>
            <w:bottom w:val="none" w:sz="0" w:space="0" w:color="auto"/>
            <w:right w:val="none" w:sz="0" w:space="0" w:color="auto"/>
          </w:divBdr>
        </w:div>
        <w:div w:id="1315449774">
          <w:marLeft w:val="0"/>
          <w:marRight w:val="0"/>
          <w:marTop w:val="0"/>
          <w:marBottom w:val="0"/>
          <w:divBdr>
            <w:top w:val="none" w:sz="0" w:space="0" w:color="auto"/>
            <w:left w:val="none" w:sz="0" w:space="0" w:color="auto"/>
            <w:bottom w:val="none" w:sz="0" w:space="0" w:color="auto"/>
            <w:right w:val="none" w:sz="0" w:space="0" w:color="auto"/>
          </w:divBdr>
        </w:div>
        <w:div w:id="1337153610">
          <w:marLeft w:val="0"/>
          <w:marRight w:val="0"/>
          <w:marTop w:val="0"/>
          <w:marBottom w:val="0"/>
          <w:divBdr>
            <w:top w:val="none" w:sz="0" w:space="0" w:color="auto"/>
            <w:left w:val="none" w:sz="0" w:space="0" w:color="auto"/>
            <w:bottom w:val="none" w:sz="0" w:space="0" w:color="auto"/>
            <w:right w:val="none" w:sz="0" w:space="0" w:color="auto"/>
          </w:divBdr>
        </w:div>
        <w:div w:id="1339885974">
          <w:marLeft w:val="0"/>
          <w:marRight w:val="0"/>
          <w:marTop w:val="0"/>
          <w:marBottom w:val="0"/>
          <w:divBdr>
            <w:top w:val="none" w:sz="0" w:space="0" w:color="auto"/>
            <w:left w:val="none" w:sz="0" w:space="0" w:color="auto"/>
            <w:bottom w:val="none" w:sz="0" w:space="0" w:color="auto"/>
            <w:right w:val="none" w:sz="0" w:space="0" w:color="auto"/>
          </w:divBdr>
        </w:div>
        <w:div w:id="1385518303">
          <w:marLeft w:val="0"/>
          <w:marRight w:val="0"/>
          <w:marTop w:val="0"/>
          <w:marBottom w:val="0"/>
          <w:divBdr>
            <w:top w:val="none" w:sz="0" w:space="0" w:color="auto"/>
            <w:left w:val="none" w:sz="0" w:space="0" w:color="auto"/>
            <w:bottom w:val="none" w:sz="0" w:space="0" w:color="auto"/>
            <w:right w:val="none" w:sz="0" w:space="0" w:color="auto"/>
          </w:divBdr>
        </w:div>
        <w:div w:id="1433941373">
          <w:marLeft w:val="0"/>
          <w:marRight w:val="0"/>
          <w:marTop w:val="0"/>
          <w:marBottom w:val="0"/>
          <w:divBdr>
            <w:top w:val="none" w:sz="0" w:space="0" w:color="auto"/>
            <w:left w:val="none" w:sz="0" w:space="0" w:color="auto"/>
            <w:bottom w:val="none" w:sz="0" w:space="0" w:color="auto"/>
            <w:right w:val="none" w:sz="0" w:space="0" w:color="auto"/>
          </w:divBdr>
        </w:div>
        <w:div w:id="1442146662">
          <w:marLeft w:val="0"/>
          <w:marRight w:val="0"/>
          <w:marTop w:val="0"/>
          <w:marBottom w:val="0"/>
          <w:divBdr>
            <w:top w:val="none" w:sz="0" w:space="0" w:color="auto"/>
            <w:left w:val="none" w:sz="0" w:space="0" w:color="auto"/>
            <w:bottom w:val="none" w:sz="0" w:space="0" w:color="auto"/>
            <w:right w:val="none" w:sz="0" w:space="0" w:color="auto"/>
          </w:divBdr>
        </w:div>
        <w:div w:id="1471904411">
          <w:marLeft w:val="0"/>
          <w:marRight w:val="0"/>
          <w:marTop w:val="0"/>
          <w:marBottom w:val="0"/>
          <w:divBdr>
            <w:top w:val="none" w:sz="0" w:space="0" w:color="auto"/>
            <w:left w:val="none" w:sz="0" w:space="0" w:color="auto"/>
            <w:bottom w:val="none" w:sz="0" w:space="0" w:color="auto"/>
            <w:right w:val="none" w:sz="0" w:space="0" w:color="auto"/>
          </w:divBdr>
        </w:div>
        <w:div w:id="1531190308">
          <w:marLeft w:val="0"/>
          <w:marRight w:val="0"/>
          <w:marTop w:val="0"/>
          <w:marBottom w:val="0"/>
          <w:divBdr>
            <w:top w:val="none" w:sz="0" w:space="0" w:color="auto"/>
            <w:left w:val="none" w:sz="0" w:space="0" w:color="auto"/>
            <w:bottom w:val="none" w:sz="0" w:space="0" w:color="auto"/>
            <w:right w:val="none" w:sz="0" w:space="0" w:color="auto"/>
          </w:divBdr>
        </w:div>
        <w:div w:id="1532960976">
          <w:marLeft w:val="0"/>
          <w:marRight w:val="0"/>
          <w:marTop w:val="0"/>
          <w:marBottom w:val="0"/>
          <w:divBdr>
            <w:top w:val="none" w:sz="0" w:space="0" w:color="auto"/>
            <w:left w:val="none" w:sz="0" w:space="0" w:color="auto"/>
            <w:bottom w:val="none" w:sz="0" w:space="0" w:color="auto"/>
            <w:right w:val="none" w:sz="0" w:space="0" w:color="auto"/>
          </w:divBdr>
        </w:div>
        <w:div w:id="1573351812">
          <w:marLeft w:val="0"/>
          <w:marRight w:val="0"/>
          <w:marTop w:val="0"/>
          <w:marBottom w:val="0"/>
          <w:divBdr>
            <w:top w:val="none" w:sz="0" w:space="0" w:color="auto"/>
            <w:left w:val="none" w:sz="0" w:space="0" w:color="auto"/>
            <w:bottom w:val="none" w:sz="0" w:space="0" w:color="auto"/>
            <w:right w:val="none" w:sz="0" w:space="0" w:color="auto"/>
          </w:divBdr>
        </w:div>
        <w:div w:id="1624966123">
          <w:marLeft w:val="0"/>
          <w:marRight w:val="0"/>
          <w:marTop w:val="0"/>
          <w:marBottom w:val="0"/>
          <w:divBdr>
            <w:top w:val="none" w:sz="0" w:space="0" w:color="auto"/>
            <w:left w:val="none" w:sz="0" w:space="0" w:color="auto"/>
            <w:bottom w:val="none" w:sz="0" w:space="0" w:color="auto"/>
            <w:right w:val="none" w:sz="0" w:space="0" w:color="auto"/>
          </w:divBdr>
        </w:div>
        <w:div w:id="1654479995">
          <w:marLeft w:val="0"/>
          <w:marRight w:val="0"/>
          <w:marTop w:val="0"/>
          <w:marBottom w:val="0"/>
          <w:divBdr>
            <w:top w:val="none" w:sz="0" w:space="0" w:color="auto"/>
            <w:left w:val="none" w:sz="0" w:space="0" w:color="auto"/>
            <w:bottom w:val="none" w:sz="0" w:space="0" w:color="auto"/>
            <w:right w:val="none" w:sz="0" w:space="0" w:color="auto"/>
          </w:divBdr>
        </w:div>
        <w:div w:id="1673531206">
          <w:marLeft w:val="0"/>
          <w:marRight w:val="0"/>
          <w:marTop w:val="0"/>
          <w:marBottom w:val="0"/>
          <w:divBdr>
            <w:top w:val="none" w:sz="0" w:space="0" w:color="auto"/>
            <w:left w:val="none" w:sz="0" w:space="0" w:color="auto"/>
            <w:bottom w:val="none" w:sz="0" w:space="0" w:color="auto"/>
            <w:right w:val="none" w:sz="0" w:space="0" w:color="auto"/>
          </w:divBdr>
        </w:div>
        <w:div w:id="1685401695">
          <w:marLeft w:val="0"/>
          <w:marRight w:val="0"/>
          <w:marTop w:val="0"/>
          <w:marBottom w:val="0"/>
          <w:divBdr>
            <w:top w:val="none" w:sz="0" w:space="0" w:color="auto"/>
            <w:left w:val="none" w:sz="0" w:space="0" w:color="auto"/>
            <w:bottom w:val="none" w:sz="0" w:space="0" w:color="auto"/>
            <w:right w:val="none" w:sz="0" w:space="0" w:color="auto"/>
          </w:divBdr>
        </w:div>
        <w:div w:id="1691835788">
          <w:marLeft w:val="0"/>
          <w:marRight w:val="0"/>
          <w:marTop w:val="0"/>
          <w:marBottom w:val="0"/>
          <w:divBdr>
            <w:top w:val="none" w:sz="0" w:space="0" w:color="auto"/>
            <w:left w:val="none" w:sz="0" w:space="0" w:color="auto"/>
            <w:bottom w:val="none" w:sz="0" w:space="0" w:color="auto"/>
            <w:right w:val="none" w:sz="0" w:space="0" w:color="auto"/>
          </w:divBdr>
        </w:div>
        <w:div w:id="1696736515">
          <w:marLeft w:val="0"/>
          <w:marRight w:val="0"/>
          <w:marTop w:val="0"/>
          <w:marBottom w:val="0"/>
          <w:divBdr>
            <w:top w:val="none" w:sz="0" w:space="0" w:color="auto"/>
            <w:left w:val="none" w:sz="0" w:space="0" w:color="auto"/>
            <w:bottom w:val="none" w:sz="0" w:space="0" w:color="auto"/>
            <w:right w:val="none" w:sz="0" w:space="0" w:color="auto"/>
          </w:divBdr>
        </w:div>
        <w:div w:id="1696887192">
          <w:marLeft w:val="0"/>
          <w:marRight w:val="0"/>
          <w:marTop w:val="0"/>
          <w:marBottom w:val="0"/>
          <w:divBdr>
            <w:top w:val="none" w:sz="0" w:space="0" w:color="auto"/>
            <w:left w:val="none" w:sz="0" w:space="0" w:color="auto"/>
            <w:bottom w:val="none" w:sz="0" w:space="0" w:color="auto"/>
            <w:right w:val="none" w:sz="0" w:space="0" w:color="auto"/>
          </w:divBdr>
        </w:div>
        <w:div w:id="1705205282">
          <w:marLeft w:val="0"/>
          <w:marRight w:val="0"/>
          <w:marTop w:val="0"/>
          <w:marBottom w:val="0"/>
          <w:divBdr>
            <w:top w:val="none" w:sz="0" w:space="0" w:color="auto"/>
            <w:left w:val="none" w:sz="0" w:space="0" w:color="auto"/>
            <w:bottom w:val="none" w:sz="0" w:space="0" w:color="auto"/>
            <w:right w:val="none" w:sz="0" w:space="0" w:color="auto"/>
          </w:divBdr>
        </w:div>
        <w:div w:id="1726835514">
          <w:marLeft w:val="0"/>
          <w:marRight w:val="0"/>
          <w:marTop w:val="0"/>
          <w:marBottom w:val="0"/>
          <w:divBdr>
            <w:top w:val="none" w:sz="0" w:space="0" w:color="auto"/>
            <w:left w:val="none" w:sz="0" w:space="0" w:color="auto"/>
            <w:bottom w:val="none" w:sz="0" w:space="0" w:color="auto"/>
            <w:right w:val="none" w:sz="0" w:space="0" w:color="auto"/>
          </w:divBdr>
        </w:div>
        <w:div w:id="1795371821">
          <w:marLeft w:val="0"/>
          <w:marRight w:val="0"/>
          <w:marTop w:val="0"/>
          <w:marBottom w:val="0"/>
          <w:divBdr>
            <w:top w:val="none" w:sz="0" w:space="0" w:color="auto"/>
            <w:left w:val="none" w:sz="0" w:space="0" w:color="auto"/>
            <w:bottom w:val="none" w:sz="0" w:space="0" w:color="auto"/>
            <w:right w:val="none" w:sz="0" w:space="0" w:color="auto"/>
          </w:divBdr>
        </w:div>
        <w:div w:id="1826555585">
          <w:marLeft w:val="0"/>
          <w:marRight w:val="0"/>
          <w:marTop w:val="0"/>
          <w:marBottom w:val="0"/>
          <w:divBdr>
            <w:top w:val="none" w:sz="0" w:space="0" w:color="auto"/>
            <w:left w:val="none" w:sz="0" w:space="0" w:color="auto"/>
            <w:bottom w:val="none" w:sz="0" w:space="0" w:color="auto"/>
            <w:right w:val="none" w:sz="0" w:space="0" w:color="auto"/>
          </w:divBdr>
        </w:div>
        <w:div w:id="1839534295">
          <w:marLeft w:val="0"/>
          <w:marRight w:val="0"/>
          <w:marTop w:val="0"/>
          <w:marBottom w:val="0"/>
          <w:divBdr>
            <w:top w:val="none" w:sz="0" w:space="0" w:color="auto"/>
            <w:left w:val="none" w:sz="0" w:space="0" w:color="auto"/>
            <w:bottom w:val="none" w:sz="0" w:space="0" w:color="auto"/>
            <w:right w:val="none" w:sz="0" w:space="0" w:color="auto"/>
          </w:divBdr>
        </w:div>
        <w:div w:id="1862275501">
          <w:marLeft w:val="0"/>
          <w:marRight w:val="0"/>
          <w:marTop w:val="0"/>
          <w:marBottom w:val="0"/>
          <w:divBdr>
            <w:top w:val="none" w:sz="0" w:space="0" w:color="auto"/>
            <w:left w:val="none" w:sz="0" w:space="0" w:color="auto"/>
            <w:bottom w:val="none" w:sz="0" w:space="0" w:color="auto"/>
            <w:right w:val="none" w:sz="0" w:space="0" w:color="auto"/>
          </w:divBdr>
        </w:div>
        <w:div w:id="1909417661">
          <w:marLeft w:val="0"/>
          <w:marRight w:val="0"/>
          <w:marTop w:val="0"/>
          <w:marBottom w:val="0"/>
          <w:divBdr>
            <w:top w:val="none" w:sz="0" w:space="0" w:color="auto"/>
            <w:left w:val="none" w:sz="0" w:space="0" w:color="auto"/>
            <w:bottom w:val="none" w:sz="0" w:space="0" w:color="auto"/>
            <w:right w:val="none" w:sz="0" w:space="0" w:color="auto"/>
          </w:divBdr>
        </w:div>
        <w:div w:id="1968386706">
          <w:marLeft w:val="0"/>
          <w:marRight w:val="0"/>
          <w:marTop w:val="0"/>
          <w:marBottom w:val="0"/>
          <w:divBdr>
            <w:top w:val="none" w:sz="0" w:space="0" w:color="auto"/>
            <w:left w:val="none" w:sz="0" w:space="0" w:color="auto"/>
            <w:bottom w:val="none" w:sz="0" w:space="0" w:color="auto"/>
            <w:right w:val="none" w:sz="0" w:space="0" w:color="auto"/>
          </w:divBdr>
        </w:div>
        <w:div w:id="1974407566">
          <w:marLeft w:val="0"/>
          <w:marRight w:val="0"/>
          <w:marTop w:val="0"/>
          <w:marBottom w:val="0"/>
          <w:divBdr>
            <w:top w:val="none" w:sz="0" w:space="0" w:color="auto"/>
            <w:left w:val="none" w:sz="0" w:space="0" w:color="auto"/>
            <w:bottom w:val="none" w:sz="0" w:space="0" w:color="auto"/>
            <w:right w:val="none" w:sz="0" w:space="0" w:color="auto"/>
          </w:divBdr>
        </w:div>
        <w:div w:id="1977759931">
          <w:marLeft w:val="0"/>
          <w:marRight w:val="0"/>
          <w:marTop w:val="0"/>
          <w:marBottom w:val="0"/>
          <w:divBdr>
            <w:top w:val="none" w:sz="0" w:space="0" w:color="auto"/>
            <w:left w:val="none" w:sz="0" w:space="0" w:color="auto"/>
            <w:bottom w:val="none" w:sz="0" w:space="0" w:color="auto"/>
            <w:right w:val="none" w:sz="0" w:space="0" w:color="auto"/>
          </w:divBdr>
        </w:div>
        <w:div w:id="1978142519">
          <w:marLeft w:val="0"/>
          <w:marRight w:val="0"/>
          <w:marTop w:val="0"/>
          <w:marBottom w:val="0"/>
          <w:divBdr>
            <w:top w:val="none" w:sz="0" w:space="0" w:color="auto"/>
            <w:left w:val="none" w:sz="0" w:space="0" w:color="auto"/>
            <w:bottom w:val="none" w:sz="0" w:space="0" w:color="auto"/>
            <w:right w:val="none" w:sz="0" w:space="0" w:color="auto"/>
          </w:divBdr>
        </w:div>
        <w:div w:id="1980646344">
          <w:marLeft w:val="0"/>
          <w:marRight w:val="0"/>
          <w:marTop w:val="0"/>
          <w:marBottom w:val="0"/>
          <w:divBdr>
            <w:top w:val="none" w:sz="0" w:space="0" w:color="auto"/>
            <w:left w:val="none" w:sz="0" w:space="0" w:color="auto"/>
            <w:bottom w:val="none" w:sz="0" w:space="0" w:color="auto"/>
            <w:right w:val="none" w:sz="0" w:space="0" w:color="auto"/>
          </w:divBdr>
        </w:div>
        <w:div w:id="1981030482">
          <w:marLeft w:val="0"/>
          <w:marRight w:val="0"/>
          <w:marTop w:val="0"/>
          <w:marBottom w:val="0"/>
          <w:divBdr>
            <w:top w:val="none" w:sz="0" w:space="0" w:color="auto"/>
            <w:left w:val="none" w:sz="0" w:space="0" w:color="auto"/>
            <w:bottom w:val="none" w:sz="0" w:space="0" w:color="auto"/>
            <w:right w:val="none" w:sz="0" w:space="0" w:color="auto"/>
          </w:divBdr>
        </w:div>
        <w:div w:id="2010668385">
          <w:marLeft w:val="0"/>
          <w:marRight w:val="0"/>
          <w:marTop w:val="0"/>
          <w:marBottom w:val="0"/>
          <w:divBdr>
            <w:top w:val="none" w:sz="0" w:space="0" w:color="auto"/>
            <w:left w:val="none" w:sz="0" w:space="0" w:color="auto"/>
            <w:bottom w:val="none" w:sz="0" w:space="0" w:color="auto"/>
            <w:right w:val="none" w:sz="0" w:space="0" w:color="auto"/>
          </w:divBdr>
        </w:div>
        <w:div w:id="2013948632">
          <w:marLeft w:val="0"/>
          <w:marRight w:val="0"/>
          <w:marTop w:val="0"/>
          <w:marBottom w:val="0"/>
          <w:divBdr>
            <w:top w:val="none" w:sz="0" w:space="0" w:color="auto"/>
            <w:left w:val="none" w:sz="0" w:space="0" w:color="auto"/>
            <w:bottom w:val="none" w:sz="0" w:space="0" w:color="auto"/>
            <w:right w:val="none" w:sz="0" w:space="0" w:color="auto"/>
          </w:divBdr>
        </w:div>
        <w:div w:id="2035187666">
          <w:marLeft w:val="0"/>
          <w:marRight w:val="0"/>
          <w:marTop w:val="0"/>
          <w:marBottom w:val="0"/>
          <w:divBdr>
            <w:top w:val="none" w:sz="0" w:space="0" w:color="auto"/>
            <w:left w:val="none" w:sz="0" w:space="0" w:color="auto"/>
            <w:bottom w:val="none" w:sz="0" w:space="0" w:color="auto"/>
            <w:right w:val="none" w:sz="0" w:space="0" w:color="auto"/>
          </w:divBdr>
        </w:div>
        <w:div w:id="2079017972">
          <w:marLeft w:val="0"/>
          <w:marRight w:val="0"/>
          <w:marTop w:val="0"/>
          <w:marBottom w:val="0"/>
          <w:divBdr>
            <w:top w:val="none" w:sz="0" w:space="0" w:color="auto"/>
            <w:left w:val="none" w:sz="0" w:space="0" w:color="auto"/>
            <w:bottom w:val="none" w:sz="0" w:space="0" w:color="auto"/>
            <w:right w:val="none" w:sz="0" w:space="0" w:color="auto"/>
          </w:divBdr>
        </w:div>
        <w:div w:id="2116512831">
          <w:marLeft w:val="0"/>
          <w:marRight w:val="0"/>
          <w:marTop w:val="0"/>
          <w:marBottom w:val="0"/>
          <w:divBdr>
            <w:top w:val="none" w:sz="0" w:space="0" w:color="auto"/>
            <w:left w:val="none" w:sz="0" w:space="0" w:color="auto"/>
            <w:bottom w:val="none" w:sz="0" w:space="0" w:color="auto"/>
            <w:right w:val="none" w:sz="0" w:space="0" w:color="auto"/>
          </w:divBdr>
        </w:div>
      </w:divsChild>
    </w:div>
    <w:div w:id="1935474793">
      <w:bodyDiv w:val="1"/>
      <w:marLeft w:val="0"/>
      <w:marRight w:val="0"/>
      <w:marTop w:val="0"/>
      <w:marBottom w:val="0"/>
      <w:divBdr>
        <w:top w:val="none" w:sz="0" w:space="0" w:color="auto"/>
        <w:left w:val="none" w:sz="0" w:space="0" w:color="auto"/>
        <w:bottom w:val="none" w:sz="0" w:space="0" w:color="auto"/>
        <w:right w:val="none" w:sz="0" w:space="0" w:color="auto"/>
      </w:divBdr>
      <w:divsChild>
        <w:div w:id="716399389">
          <w:marLeft w:val="0"/>
          <w:marRight w:val="0"/>
          <w:marTop w:val="0"/>
          <w:marBottom w:val="0"/>
          <w:divBdr>
            <w:top w:val="none" w:sz="0" w:space="0" w:color="auto"/>
            <w:left w:val="none" w:sz="0" w:space="0" w:color="auto"/>
            <w:bottom w:val="none" w:sz="0" w:space="0" w:color="auto"/>
            <w:right w:val="none" w:sz="0" w:space="0" w:color="auto"/>
          </w:divBdr>
        </w:div>
        <w:div w:id="171207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hur\OneDrive%20-%20cvm.gov.br\%5bSDM%5d\%5bAGENDA%20REGULAT&#211;RIA%202021%5d\Prazo%20para%20devolver%20pedido%20de%20vista%20%5bRes.%2045%20e%2046%5d\Resolu&#231;&#227;o%20alteradora%2045%20e%2046_23-11-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59B5AE03CA40B29CF3759DEF7D90EB"/>
        <w:category>
          <w:name w:val="Geral"/>
          <w:gallery w:val="placeholder"/>
        </w:category>
        <w:types>
          <w:type w:val="bbPlcHdr"/>
        </w:types>
        <w:behaviors>
          <w:behavior w:val="content"/>
        </w:behaviors>
        <w:guid w:val="{B1ECDA19-59DB-40B9-A7C9-EA08AFE25399}"/>
      </w:docPartPr>
      <w:docPartBody>
        <w:p w:rsidR="00124643" w:rsidRDefault="00D21915" w:rsidP="00D21915">
          <w:pPr>
            <w:pStyle w:val="4959B5AE03CA40B29CF3759DEF7D90EB"/>
          </w:pPr>
          <w:r w:rsidRPr="005311FB">
            <w:rPr>
              <w:rStyle w:val="TextodoEspaoReservado"/>
            </w:rPr>
            <w:t>[Título]</w:t>
          </w:r>
        </w:p>
      </w:docPartBody>
    </w:docPart>
    <w:docPart>
      <w:docPartPr>
        <w:name w:val="30F33E2DA2A64004866A52A16E6CA9DE"/>
        <w:category>
          <w:name w:val="Geral"/>
          <w:gallery w:val="placeholder"/>
        </w:category>
        <w:types>
          <w:type w:val="bbPlcHdr"/>
        </w:types>
        <w:behaviors>
          <w:behavior w:val="content"/>
        </w:behaviors>
        <w:guid w:val="{49B36A10-5075-43AC-B552-62AE0C75A8DA}"/>
      </w:docPartPr>
      <w:docPartBody>
        <w:p w:rsidR="00303DC2" w:rsidRDefault="00303DC2" w:rsidP="00303DC2">
          <w:pPr>
            <w:pStyle w:val="30F33E2DA2A64004866A52A16E6CA9DE"/>
          </w:pPr>
          <w:r w:rsidRPr="005311FB">
            <w:rPr>
              <w:rStyle w:val="TextodoEspaoReservado"/>
            </w:rPr>
            <w:t>[Título]</w:t>
          </w:r>
        </w:p>
      </w:docPartBody>
    </w:docPart>
    <w:docPart>
      <w:docPartPr>
        <w:name w:val="B059E48D82544BBF9DA538A76AE493D3"/>
        <w:category>
          <w:name w:val="Geral"/>
          <w:gallery w:val="placeholder"/>
        </w:category>
        <w:types>
          <w:type w:val="bbPlcHdr"/>
        </w:types>
        <w:behaviors>
          <w:behavior w:val="content"/>
        </w:behaviors>
        <w:guid w:val="{81CEAC2B-9391-42E7-98E2-B638A4880950}"/>
      </w:docPartPr>
      <w:docPartBody>
        <w:p w:rsidR="00303DC2" w:rsidRDefault="00303DC2" w:rsidP="00303DC2">
          <w:pPr>
            <w:pStyle w:val="B059E48D82544BBF9DA538A76AE493D3"/>
          </w:pPr>
          <w:r w:rsidRPr="005311FB">
            <w:rPr>
              <w:rStyle w:val="TextodoEspaoReservado"/>
            </w:rPr>
            <w:t>[Título]</w:t>
          </w:r>
        </w:p>
      </w:docPartBody>
    </w:docPart>
    <w:docPart>
      <w:docPartPr>
        <w:name w:val="F08FCD1B0CBA4760832F1F56907DA134"/>
        <w:category>
          <w:name w:val="Geral"/>
          <w:gallery w:val="placeholder"/>
        </w:category>
        <w:types>
          <w:type w:val="bbPlcHdr"/>
        </w:types>
        <w:behaviors>
          <w:behavior w:val="content"/>
        </w:behaviors>
        <w:guid w:val="{B09AB5CA-C02A-4F1A-AA12-27400F01E322}"/>
      </w:docPartPr>
      <w:docPartBody>
        <w:p w:rsidR="00303DC2" w:rsidRDefault="00303DC2" w:rsidP="00303DC2">
          <w:pPr>
            <w:pStyle w:val="F08FCD1B0CBA4760832F1F56907DA134"/>
          </w:pPr>
          <w:r w:rsidRPr="005311FB">
            <w:rPr>
              <w:rStyle w:val="TextodoEspaoReservado"/>
            </w:rPr>
            <w:t>[Título]</w:t>
          </w:r>
        </w:p>
      </w:docPartBody>
    </w:docPart>
    <w:docPart>
      <w:docPartPr>
        <w:name w:val="3A40D1C5FEB443479C7E0C4C83DF018C"/>
        <w:category>
          <w:name w:val="Geral"/>
          <w:gallery w:val="placeholder"/>
        </w:category>
        <w:types>
          <w:type w:val="bbPlcHdr"/>
        </w:types>
        <w:behaviors>
          <w:behavior w:val="content"/>
        </w:behaviors>
        <w:guid w:val="{EBCA66AD-556D-4592-A826-6BD0FD362DFA}"/>
      </w:docPartPr>
      <w:docPartBody>
        <w:p w:rsidR="00303DC2" w:rsidRDefault="00303DC2" w:rsidP="00303DC2">
          <w:pPr>
            <w:pStyle w:val="3A40D1C5FEB443479C7E0C4C83DF018C"/>
          </w:pPr>
          <w:r w:rsidRPr="005311FB">
            <w:rPr>
              <w:rStyle w:val="TextodoEspaoReservado"/>
            </w:rPr>
            <w:t>[Título]</w:t>
          </w:r>
        </w:p>
      </w:docPartBody>
    </w:docPart>
    <w:docPart>
      <w:docPartPr>
        <w:name w:val="DCADD471EFBF42C9A8FED97FBABC2B26"/>
        <w:category>
          <w:name w:val="Geral"/>
          <w:gallery w:val="placeholder"/>
        </w:category>
        <w:types>
          <w:type w:val="bbPlcHdr"/>
        </w:types>
        <w:behaviors>
          <w:behavior w:val="content"/>
        </w:behaviors>
        <w:guid w:val="{2D60FD3D-4964-463C-B94B-F6800B528040}"/>
      </w:docPartPr>
      <w:docPartBody>
        <w:p w:rsidR="00303DC2" w:rsidRDefault="00303DC2" w:rsidP="00303DC2">
          <w:pPr>
            <w:pStyle w:val="DCADD471EFBF42C9A8FED97FBABC2B26"/>
          </w:pPr>
          <w:r w:rsidRPr="005311FB">
            <w:rPr>
              <w:rStyle w:val="TextodoEspaoReservado"/>
            </w:rPr>
            <w:t>[Título]</w:t>
          </w:r>
        </w:p>
      </w:docPartBody>
    </w:docPart>
    <w:docPart>
      <w:docPartPr>
        <w:name w:val="5A3238F7FF8E498E83096D5BD3874D3A"/>
        <w:category>
          <w:name w:val="Geral"/>
          <w:gallery w:val="placeholder"/>
        </w:category>
        <w:types>
          <w:type w:val="bbPlcHdr"/>
        </w:types>
        <w:behaviors>
          <w:behavior w:val="content"/>
        </w:behaviors>
        <w:guid w:val="{8BB4723E-880A-45BA-8DF3-4CF18E62690A}"/>
      </w:docPartPr>
      <w:docPartBody>
        <w:p w:rsidR="00303DC2" w:rsidRDefault="00303DC2" w:rsidP="00303DC2">
          <w:pPr>
            <w:pStyle w:val="5A3238F7FF8E498E83096D5BD3874D3A"/>
          </w:pPr>
          <w:r w:rsidRPr="005311FB">
            <w:rPr>
              <w:rStyle w:val="TextodoEspaoReservado"/>
            </w:rPr>
            <w:t>[Título]</w:t>
          </w:r>
        </w:p>
      </w:docPartBody>
    </w:docPart>
    <w:docPart>
      <w:docPartPr>
        <w:name w:val="8CD4775807F6472894F18E248DF67461"/>
        <w:category>
          <w:name w:val="Geral"/>
          <w:gallery w:val="placeholder"/>
        </w:category>
        <w:types>
          <w:type w:val="bbPlcHdr"/>
        </w:types>
        <w:behaviors>
          <w:behavior w:val="content"/>
        </w:behaviors>
        <w:guid w:val="{5DFE5ADF-4929-4746-90B3-0EE91C3E9B4E}"/>
      </w:docPartPr>
      <w:docPartBody>
        <w:p w:rsidR="00303DC2" w:rsidRDefault="00303DC2" w:rsidP="00303DC2">
          <w:pPr>
            <w:pStyle w:val="8CD4775807F6472894F18E248DF67461"/>
          </w:pPr>
          <w:r w:rsidRPr="005311FB">
            <w:rPr>
              <w:rStyle w:val="TextodoEspaoReservado"/>
            </w:rPr>
            <w:t>[Título]</w:t>
          </w:r>
        </w:p>
      </w:docPartBody>
    </w:docPart>
    <w:docPart>
      <w:docPartPr>
        <w:name w:val="74A5FCD627284B348CF55F16F9A25DC6"/>
        <w:category>
          <w:name w:val="Geral"/>
          <w:gallery w:val="placeholder"/>
        </w:category>
        <w:types>
          <w:type w:val="bbPlcHdr"/>
        </w:types>
        <w:behaviors>
          <w:behavior w:val="content"/>
        </w:behaviors>
        <w:guid w:val="{216C2F39-FBFD-43BC-8996-85EC528232A2}"/>
      </w:docPartPr>
      <w:docPartBody>
        <w:p w:rsidR="00303DC2" w:rsidRDefault="00303DC2" w:rsidP="00303DC2">
          <w:pPr>
            <w:pStyle w:val="74A5FCD627284B348CF55F16F9A25DC6"/>
          </w:pPr>
          <w:r w:rsidRPr="005311FB">
            <w:rPr>
              <w:rStyle w:val="TextodoEspaoReservado"/>
            </w:rPr>
            <w:t>[Título]</w:t>
          </w:r>
        </w:p>
      </w:docPartBody>
    </w:docPart>
    <w:docPart>
      <w:docPartPr>
        <w:name w:val="06DD6389995E4FDE8322EDCE7F92AE77"/>
        <w:category>
          <w:name w:val="Geral"/>
          <w:gallery w:val="placeholder"/>
        </w:category>
        <w:types>
          <w:type w:val="bbPlcHdr"/>
        </w:types>
        <w:behaviors>
          <w:behavior w:val="content"/>
        </w:behaviors>
        <w:guid w:val="{95F9EF37-A454-4039-A8F3-2415AB642D38}"/>
      </w:docPartPr>
      <w:docPartBody>
        <w:p w:rsidR="00596597" w:rsidRDefault="00596597" w:rsidP="00596597">
          <w:pPr>
            <w:pStyle w:val="06DD6389995E4FDE8322EDCE7F92AE77"/>
          </w:pPr>
          <w:r w:rsidRPr="005311FB">
            <w:rPr>
              <w:rStyle w:val="TextodoEspaoReservado"/>
            </w:rPr>
            <w:t>[Título]</w:t>
          </w:r>
        </w:p>
      </w:docPartBody>
    </w:docPart>
    <w:docPart>
      <w:docPartPr>
        <w:name w:val="3C6C88830C6D406C8E4A1FB3BCF5606F"/>
        <w:category>
          <w:name w:val="Geral"/>
          <w:gallery w:val="placeholder"/>
        </w:category>
        <w:types>
          <w:type w:val="bbPlcHdr"/>
        </w:types>
        <w:behaviors>
          <w:behavior w:val="content"/>
        </w:behaviors>
        <w:guid w:val="{F89604E1-0A4D-43A3-8A32-F32EC59855BA}"/>
      </w:docPartPr>
      <w:docPartBody>
        <w:p w:rsidR="00596597" w:rsidRDefault="00596597" w:rsidP="00596597">
          <w:pPr>
            <w:pStyle w:val="3C6C88830C6D406C8E4A1FB3BCF5606F"/>
          </w:pPr>
          <w:r w:rsidRPr="005311FB">
            <w:rPr>
              <w:rStyle w:val="TextodoEspaoReservado"/>
            </w:rPr>
            <w:t>[Título]</w:t>
          </w:r>
        </w:p>
      </w:docPartBody>
    </w:docPart>
    <w:docPart>
      <w:docPartPr>
        <w:name w:val="71965D65F07D47389D08F52FA6F142F7"/>
        <w:category>
          <w:name w:val="Geral"/>
          <w:gallery w:val="placeholder"/>
        </w:category>
        <w:types>
          <w:type w:val="bbPlcHdr"/>
        </w:types>
        <w:behaviors>
          <w:behavior w:val="content"/>
        </w:behaviors>
        <w:guid w:val="{CB8F8E09-BA22-4F2D-98CA-3DA547D06C8D}"/>
      </w:docPartPr>
      <w:docPartBody>
        <w:p w:rsidR="00596597" w:rsidRDefault="00596597" w:rsidP="00596597">
          <w:pPr>
            <w:pStyle w:val="71965D65F07D47389D08F52FA6F142F7"/>
          </w:pPr>
          <w:r w:rsidRPr="005311FB">
            <w:rPr>
              <w:rStyle w:val="TextodoEspaoReservado"/>
            </w:rPr>
            <w:t>[Título]</w:t>
          </w:r>
        </w:p>
      </w:docPartBody>
    </w:docPart>
    <w:docPart>
      <w:docPartPr>
        <w:name w:val="4A3AB9DF0789456DA08E5071C294A74C"/>
        <w:category>
          <w:name w:val="Geral"/>
          <w:gallery w:val="placeholder"/>
        </w:category>
        <w:types>
          <w:type w:val="bbPlcHdr"/>
        </w:types>
        <w:behaviors>
          <w:behavior w:val="content"/>
        </w:behaviors>
        <w:guid w:val="{75A5A59B-4547-482E-8C80-2A8DFADDEEA9}"/>
      </w:docPartPr>
      <w:docPartBody>
        <w:p w:rsidR="00596597" w:rsidRDefault="00596597" w:rsidP="00596597">
          <w:pPr>
            <w:pStyle w:val="4A3AB9DF0789456DA08E5071C294A74C"/>
          </w:pPr>
          <w:r w:rsidRPr="005311FB">
            <w:rPr>
              <w:rStyle w:val="TextodoEspaoReservado"/>
            </w:rPr>
            <w:t>[Título]</w:t>
          </w:r>
        </w:p>
      </w:docPartBody>
    </w:docPart>
    <w:docPart>
      <w:docPartPr>
        <w:name w:val="DAD4484BF9F040FF855CD2D55BE2D5AA"/>
        <w:category>
          <w:name w:val="Geral"/>
          <w:gallery w:val="placeholder"/>
        </w:category>
        <w:types>
          <w:type w:val="bbPlcHdr"/>
        </w:types>
        <w:behaviors>
          <w:behavior w:val="content"/>
        </w:behaviors>
        <w:guid w:val="{4D3DDA89-C92C-4811-B40B-AEB415090860}"/>
      </w:docPartPr>
      <w:docPartBody>
        <w:p w:rsidR="00596597" w:rsidRDefault="00596597" w:rsidP="00596597">
          <w:pPr>
            <w:pStyle w:val="DAD4484BF9F040FF855CD2D55BE2D5AA"/>
          </w:pPr>
          <w:r w:rsidRPr="005311FB">
            <w:rPr>
              <w:rStyle w:val="TextodoEspaoReservado"/>
            </w:rPr>
            <w:t>[Título]</w:t>
          </w:r>
        </w:p>
      </w:docPartBody>
    </w:docPart>
    <w:docPart>
      <w:docPartPr>
        <w:name w:val="C1AD504EABD6453AA3D87062C6DDDE9C"/>
        <w:category>
          <w:name w:val="Geral"/>
          <w:gallery w:val="placeholder"/>
        </w:category>
        <w:types>
          <w:type w:val="bbPlcHdr"/>
        </w:types>
        <w:behaviors>
          <w:behavior w:val="content"/>
        </w:behaviors>
        <w:guid w:val="{E991E9A9-6479-44AA-811E-793178BC3B98}"/>
      </w:docPartPr>
      <w:docPartBody>
        <w:p w:rsidR="00596597" w:rsidRDefault="00596597" w:rsidP="00596597">
          <w:pPr>
            <w:pStyle w:val="C1AD504EABD6453AA3D87062C6DDDE9C"/>
          </w:pPr>
          <w:r w:rsidRPr="005311FB">
            <w:rPr>
              <w:rStyle w:val="TextodoEspaoReservado"/>
            </w:rPr>
            <w:t>[Título]</w:t>
          </w:r>
        </w:p>
      </w:docPartBody>
    </w:docPart>
    <w:docPart>
      <w:docPartPr>
        <w:name w:val="87D6A276CB0A4AD8879E8DC2D26FFF51"/>
        <w:category>
          <w:name w:val="Geral"/>
          <w:gallery w:val="placeholder"/>
        </w:category>
        <w:types>
          <w:type w:val="bbPlcHdr"/>
        </w:types>
        <w:behaviors>
          <w:behavior w:val="content"/>
        </w:behaviors>
        <w:guid w:val="{F9E1DB3F-943D-4FE1-BCCC-248364BA2511}"/>
      </w:docPartPr>
      <w:docPartBody>
        <w:p w:rsidR="00596597" w:rsidRDefault="00596597" w:rsidP="00596597">
          <w:pPr>
            <w:pStyle w:val="87D6A276CB0A4AD8879E8DC2D26FFF51"/>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0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36"/>
    <w:rsid w:val="00060E5A"/>
    <w:rsid w:val="00124643"/>
    <w:rsid w:val="001B6547"/>
    <w:rsid w:val="001C369E"/>
    <w:rsid w:val="001D5445"/>
    <w:rsid w:val="00303DC2"/>
    <w:rsid w:val="003455F8"/>
    <w:rsid w:val="00420E22"/>
    <w:rsid w:val="0044473A"/>
    <w:rsid w:val="00535758"/>
    <w:rsid w:val="0056148F"/>
    <w:rsid w:val="005626F7"/>
    <w:rsid w:val="00596597"/>
    <w:rsid w:val="00674836"/>
    <w:rsid w:val="006A2D4F"/>
    <w:rsid w:val="00711FEA"/>
    <w:rsid w:val="007C087F"/>
    <w:rsid w:val="008962F7"/>
    <w:rsid w:val="008B3B91"/>
    <w:rsid w:val="008C7FF4"/>
    <w:rsid w:val="00902432"/>
    <w:rsid w:val="00A707BE"/>
    <w:rsid w:val="00AA0DB5"/>
    <w:rsid w:val="00AB1CD5"/>
    <w:rsid w:val="00AF244F"/>
    <w:rsid w:val="00B40028"/>
    <w:rsid w:val="00BE1938"/>
    <w:rsid w:val="00BE23DF"/>
    <w:rsid w:val="00C100E2"/>
    <w:rsid w:val="00D21915"/>
    <w:rsid w:val="00DB417F"/>
    <w:rsid w:val="00DC5A3F"/>
    <w:rsid w:val="00E239E4"/>
    <w:rsid w:val="00E726D3"/>
    <w:rsid w:val="00EC149C"/>
    <w:rsid w:val="00FB27CC"/>
    <w:rsid w:val="00FE20BE"/>
    <w:rsid w:val="00FF3E0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96597"/>
    <w:rPr>
      <w:color w:val="808080"/>
    </w:rPr>
  </w:style>
  <w:style w:type="paragraph" w:customStyle="1" w:styleId="4959B5AE03CA40B29CF3759DEF7D90EB">
    <w:name w:val="4959B5AE03CA40B29CF3759DEF7D90EB"/>
    <w:rsid w:val="00D21915"/>
  </w:style>
  <w:style w:type="paragraph" w:customStyle="1" w:styleId="30F33E2DA2A64004866A52A16E6CA9DE">
    <w:name w:val="30F33E2DA2A64004866A52A16E6CA9DE"/>
    <w:rsid w:val="00303DC2"/>
  </w:style>
  <w:style w:type="paragraph" w:customStyle="1" w:styleId="B059E48D82544BBF9DA538A76AE493D3">
    <w:name w:val="B059E48D82544BBF9DA538A76AE493D3"/>
    <w:rsid w:val="00303DC2"/>
  </w:style>
  <w:style w:type="paragraph" w:customStyle="1" w:styleId="F08FCD1B0CBA4760832F1F56907DA134">
    <w:name w:val="F08FCD1B0CBA4760832F1F56907DA134"/>
    <w:rsid w:val="00303DC2"/>
  </w:style>
  <w:style w:type="paragraph" w:customStyle="1" w:styleId="3A40D1C5FEB443479C7E0C4C83DF018C">
    <w:name w:val="3A40D1C5FEB443479C7E0C4C83DF018C"/>
    <w:rsid w:val="00303DC2"/>
  </w:style>
  <w:style w:type="paragraph" w:customStyle="1" w:styleId="DCADD471EFBF42C9A8FED97FBABC2B26">
    <w:name w:val="DCADD471EFBF42C9A8FED97FBABC2B26"/>
    <w:rsid w:val="00303DC2"/>
  </w:style>
  <w:style w:type="paragraph" w:customStyle="1" w:styleId="5A3238F7FF8E498E83096D5BD3874D3A">
    <w:name w:val="5A3238F7FF8E498E83096D5BD3874D3A"/>
    <w:rsid w:val="00303DC2"/>
  </w:style>
  <w:style w:type="paragraph" w:customStyle="1" w:styleId="8CD4775807F6472894F18E248DF67461">
    <w:name w:val="8CD4775807F6472894F18E248DF67461"/>
    <w:rsid w:val="00303DC2"/>
  </w:style>
  <w:style w:type="paragraph" w:customStyle="1" w:styleId="74A5FCD627284B348CF55F16F9A25DC6">
    <w:name w:val="74A5FCD627284B348CF55F16F9A25DC6"/>
    <w:rsid w:val="00303DC2"/>
  </w:style>
  <w:style w:type="paragraph" w:customStyle="1" w:styleId="06DD6389995E4FDE8322EDCE7F92AE77">
    <w:name w:val="06DD6389995E4FDE8322EDCE7F92AE77"/>
    <w:rsid w:val="00596597"/>
  </w:style>
  <w:style w:type="paragraph" w:customStyle="1" w:styleId="3C6C88830C6D406C8E4A1FB3BCF5606F">
    <w:name w:val="3C6C88830C6D406C8E4A1FB3BCF5606F"/>
    <w:rsid w:val="00596597"/>
  </w:style>
  <w:style w:type="paragraph" w:customStyle="1" w:styleId="71965D65F07D47389D08F52FA6F142F7">
    <w:name w:val="71965D65F07D47389D08F52FA6F142F7"/>
    <w:rsid w:val="00596597"/>
  </w:style>
  <w:style w:type="paragraph" w:customStyle="1" w:styleId="4A3AB9DF0789456DA08E5071C294A74C">
    <w:name w:val="4A3AB9DF0789456DA08E5071C294A74C"/>
    <w:rsid w:val="00596597"/>
  </w:style>
  <w:style w:type="paragraph" w:customStyle="1" w:styleId="DAD4484BF9F040FF855CD2D55BE2D5AA">
    <w:name w:val="DAD4484BF9F040FF855CD2D55BE2D5AA"/>
    <w:rsid w:val="00596597"/>
  </w:style>
  <w:style w:type="paragraph" w:customStyle="1" w:styleId="C1AD504EABD6453AA3D87062C6DDDE9C">
    <w:name w:val="C1AD504EABD6453AA3D87062C6DDDE9C"/>
    <w:rsid w:val="00596597"/>
  </w:style>
  <w:style w:type="paragraph" w:customStyle="1" w:styleId="87D6A276CB0A4AD8879E8DC2D26FFF51">
    <w:name w:val="87D6A276CB0A4AD8879E8DC2D26FFF51"/>
    <w:rsid w:val="00596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lcf76f155ced4ddcb4097134ff3c332f xmlns="15cb24ba-756a-4ce4-ac9a-5f0544b55546">
      <Terms xmlns="http://schemas.microsoft.com/office/infopath/2007/PartnerControls"/>
    </lcf76f155ced4ddcb4097134ff3c332f>
    <TaxCatchAll xmlns="53adeefc-49af-490c-b6df-0a140ad55ab3" xsi:nil="true"/>
    <SharedWithUsers xmlns="53adeefc-49af-490c-b6df-0a140ad55ab3">
      <UserInfo>
        <DisplayName>GDN-2 Members</DisplayName>
        <AccountId>616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6" ma:contentTypeDescription="Create a new document." ma:contentTypeScope="" ma:versionID="71728e5a4c7065b547348831ad60b131">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9f503c888ca7f7a943e648b606a9201b"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e61717-d90c-407f-8ff1-20c07df31b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e42c98-5a55-49ff-bbfe-4906bee2a489}" ma:internalName="TaxCatchAll" ma:showField="CatchAllData" ma:web="53adeefc-49af-490c-b6df-0a140ad55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15cb24ba-756a-4ce4-ac9a-5f0544b55546"/>
    <ds:schemaRef ds:uri="53adeefc-49af-490c-b6df-0a140ad55ab3"/>
  </ds:schemaRefs>
</ds:datastoreItem>
</file>

<file path=customXml/itemProps2.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3.xml><?xml version="1.0" encoding="utf-8"?>
<ds:datastoreItem xmlns:ds="http://schemas.openxmlformats.org/officeDocument/2006/customXml" ds:itemID="{151F032A-F14E-4268-BAAB-85D654CFE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0DA5E-1A16-4978-8EB3-3AC35013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Resolução alteradora 45 e 46_23-11-2021.dotx</Template>
  <TotalTime>4</TotalTime>
  <Pages>135</Pages>
  <Words>38212</Words>
  <Characters>206351</Characters>
  <Application>Microsoft Office Word</Application>
  <DocSecurity>0</DocSecurity>
  <Lines>1719</Lines>
  <Paragraphs>488</Paragraphs>
  <ScaleCrop>false</ScaleCrop>
  <Company/>
  <LinksUpToDate>false</LinksUpToDate>
  <CharactersWithSpaces>244075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 DE 31 DE MAIO DE 2023</dc:title>
  <dc:subject/>
  <dc:creator>CVM</dc:creator>
  <cp:keywords/>
  <cp:lastModifiedBy>Renata Dos Santos Leitão</cp:lastModifiedBy>
  <cp:revision>20</cp:revision>
  <dcterms:created xsi:type="dcterms:W3CDTF">2023-05-22T14:17:00Z</dcterms:created>
  <dcterms:modified xsi:type="dcterms:W3CDTF">2023-06-01T17:59:00Z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y fmtid="{D5CDD505-2E9C-101B-9397-08002B2CF9AE}" pid="3" name="MediaServiceImageTags">
    <vt:lpwstr/>
  </property>
</Properties>
</file>