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77BE" w14:textId="68A21228" w:rsidR="00A84684" w:rsidRPr="00001CA6" w:rsidRDefault="00A84684" w:rsidP="00271A30">
      <w:pPr>
        <w:pStyle w:val="level2"/>
        <w:spacing w:after="120" w:line="312" w:lineRule="auto"/>
        <w:ind w:firstLine="567"/>
        <w:jc w:val="center"/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</w:pPr>
      <w:bookmarkStart w:id="0" w:name="_GoBack"/>
      <w:bookmarkEnd w:id="0"/>
      <w:r w:rsidRPr="00021D3C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pt-BR"/>
        </w:rPr>
        <w:t>RESOLUÇÃO</w:t>
      </w:r>
      <w:r w:rsidRPr="00021D3C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 CVM Nº </w:t>
      </w:r>
      <w:r w:rsidR="00140DCF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pt-BR"/>
        </w:rPr>
        <w:t>157</w:t>
      </w:r>
      <w:r w:rsidRPr="00021D3C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pt-BR"/>
        </w:rPr>
        <w:t>,</w:t>
      </w:r>
      <w:r w:rsidRPr="00021D3C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 DE </w:t>
      </w:r>
      <w:r w:rsidR="00140DCF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pt-BR"/>
        </w:rPr>
        <w:t xml:space="preserve">23 </w:t>
      </w:r>
      <w:r w:rsidRPr="00021D3C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DE </w:t>
      </w:r>
      <w:r w:rsidR="00140DCF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pt-BR"/>
        </w:rPr>
        <w:t xml:space="preserve">JUNHO </w:t>
      </w:r>
      <w:r w:rsidRPr="00021D3C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DE </w:t>
      </w:r>
      <w:r w:rsidRPr="00021D3C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pt-BR"/>
        </w:rPr>
        <w:t>2022</w:t>
      </w:r>
    </w:p>
    <w:p w14:paraId="1B71AA43" w14:textId="1E527603" w:rsidR="00831C74" w:rsidRPr="00021D3C" w:rsidRDefault="006103AE" w:rsidP="00271A30">
      <w:pPr>
        <w:pStyle w:val="NormalWeb"/>
        <w:spacing w:before="240" w:beforeAutospacing="0" w:after="240" w:afterAutospacing="0" w:line="312" w:lineRule="auto"/>
        <w:ind w:left="5103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>D</w:t>
      </w:r>
      <w:r w:rsidR="00831C74" w:rsidRPr="00021D3C">
        <w:rPr>
          <w:rFonts w:asciiTheme="minorHAnsi" w:hAnsiTheme="minorHAnsi" w:cstheme="minorHAnsi"/>
        </w:rPr>
        <w:t xml:space="preserve">ispõe sobre os procedimentos </w:t>
      </w:r>
      <w:r w:rsidR="002E39EE" w:rsidRPr="00021D3C">
        <w:rPr>
          <w:rFonts w:asciiTheme="minorHAnsi" w:hAnsiTheme="minorHAnsi" w:cstheme="minorHAnsi"/>
        </w:rPr>
        <w:t xml:space="preserve">a serem observados </w:t>
      </w:r>
      <w:r w:rsidR="00831C74" w:rsidRPr="00021D3C">
        <w:rPr>
          <w:rFonts w:asciiTheme="minorHAnsi" w:hAnsiTheme="minorHAnsi" w:cstheme="minorHAnsi"/>
        </w:rPr>
        <w:t xml:space="preserve">para </w:t>
      </w:r>
      <w:r w:rsidR="002E39EE" w:rsidRPr="00021D3C">
        <w:rPr>
          <w:rFonts w:asciiTheme="minorHAnsi" w:hAnsiTheme="minorHAnsi" w:cstheme="minorHAnsi"/>
        </w:rPr>
        <w:t xml:space="preserve">a </w:t>
      </w:r>
      <w:r w:rsidR="00831C74" w:rsidRPr="00021D3C">
        <w:rPr>
          <w:rFonts w:asciiTheme="minorHAnsi" w:hAnsiTheme="minorHAnsi" w:cstheme="minorHAnsi"/>
        </w:rPr>
        <w:t xml:space="preserve">elaboração e divulgação das demonstrações contábeis em moeda de capacidade aquisitiva constante, </w:t>
      </w:r>
      <w:r w:rsidR="002E39EE" w:rsidRPr="00021D3C">
        <w:rPr>
          <w:rFonts w:asciiTheme="minorHAnsi" w:hAnsiTheme="minorHAnsi" w:cstheme="minorHAnsi"/>
        </w:rPr>
        <w:t xml:space="preserve">quando elaboradas pelas companhias abertas, </w:t>
      </w:r>
      <w:r w:rsidR="00831C74" w:rsidRPr="00021D3C">
        <w:rPr>
          <w:rFonts w:asciiTheme="minorHAnsi" w:hAnsiTheme="minorHAnsi" w:cstheme="minorHAnsi"/>
        </w:rPr>
        <w:t xml:space="preserve">para o atendimento </w:t>
      </w:r>
      <w:r w:rsidR="00081390" w:rsidRPr="00021D3C">
        <w:rPr>
          <w:rFonts w:asciiTheme="minorHAnsi" w:hAnsiTheme="minorHAnsi" w:cstheme="minorHAnsi"/>
        </w:rPr>
        <w:t>da</w:t>
      </w:r>
      <w:r w:rsidR="009E4A13" w:rsidRPr="00021D3C">
        <w:rPr>
          <w:rFonts w:asciiTheme="minorHAnsi" w:hAnsiTheme="minorHAnsi" w:cstheme="minorHAnsi"/>
        </w:rPr>
        <w:t>s</w:t>
      </w:r>
      <w:r w:rsidR="00081390" w:rsidRPr="00021D3C">
        <w:rPr>
          <w:rFonts w:asciiTheme="minorHAnsi" w:hAnsiTheme="minorHAnsi" w:cstheme="minorHAnsi"/>
        </w:rPr>
        <w:t xml:space="preserve"> característica</w:t>
      </w:r>
      <w:r w:rsidR="009E4A13" w:rsidRPr="00021D3C">
        <w:rPr>
          <w:rFonts w:asciiTheme="minorHAnsi" w:hAnsiTheme="minorHAnsi" w:cstheme="minorHAnsi"/>
        </w:rPr>
        <w:t>s</w:t>
      </w:r>
      <w:r w:rsidR="00081390" w:rsidRPr="00021D3C">
        <w:rPr>
          <w:rFonts w:asciiTheme="minorHAnsi" w:hAnsiTheme="minorHAnsi" w:cstheme="minorHAnsi"/>
        </w:rPr>
        <w:t xml:space="preserve"> qualitativa</w:t>
      </w:r>
      <w:r w:rsidR="009E4A13" w:rsidRPr="00021D3C">
        <w:rPr>
          <w:rFonts w:asciiTheme="minorHAnsi" w:hAnsiTheme="minorHAnsi" w:cstheme="minorHAnsi"/>
        </w:rPr>
        <w:t>s</w:t>
      </w:r>
      <w:r w:rsidR="00081390" w:rsidRPr="00021D3C">
        <w:rPr>
          <w:rFonts w:asciiTheme="minorHAnsi" w:hAnsiTheme="minorHAnsi" w:cstheme="minorHAnsi"/>
        </w:rPr>
        <w:t xml:space="preserve"> fundamenta</w:t>
      </w:r>
      <w:r w:rsidR="009E4A13" w:rsidRPr="00021D3C">
        <w:rPr>
          <w:rFonts w:asciiTheme="minorHAnsi" w:hAnsiTheme="minorHAnsi" w:cstheme="minorHAnsi"/>
        </w:rPr>
        <w:t>is</w:t>
      </w:r>
      <w:r w:rsidR="00081390" w:rsidRPr="00021D3C">
        <w:rPr>
          <w:rFonts w:asciiTheme="minorHAnsi" w:hAnsiTheme="minorHAnsi" w:cstheme="minorHAnsi"/>
        </w:rPr>
        <w:t xml:space="preserve"> da relevância e da representação fidedigna </w:t>
      </w:r>
      <w:r w:rsidR="003719AB" w:rsidRPr="00021D3C">
        <w:rPr>
          <w:rFonts w:asciiTheme="minorHAnsi" w:hAnsiTheme="minorHAnsi" w:cstheme="minorHAnsi"/>
        </w:rPr>
        <w:t>de informações financeiras úteis</w:t>
      </w:r>
      <w:r w:rsidR="00081390" w:rsidRPr="00021D3C">
        <w:rPr>
          <w:rFonts w:asciiTheme="minorHAnsi" w:hAnsiTheme="minorHAnsi" w:cstheme="minorHAnsi"/>
        </w:rPr>
        <w:t xml:space="preserve">, conforme disposto na Estrutura Conceitual </w:t>
      </w:r>
      <w:r w:rsidR="00491CE4" w:rsidRPr="00021D3C">
        <w:rPr>
          <w:rFonts w:asciiTheme="minorHAnsi" w:hAnsiTheme="minorHAnsi" w:cstheme="minorHAnsi"/>
        </w:rPr>
        <w:t>para Relatório Financeiro</w:t>
      </w:r>
      <w:r w:rsidR="00831C74" w:rsidRPr="00021D3C">
        <w:rPr>
          <w:rFonts w:asciiTheme="minorHAnsi" w:hAnsiTheme="minorHAnsi" w:cstheme="minorHAnsi"/>
        </w:rPr>
        <w:t>.</w:t>
      </w:r>
    </w:p>
    <w:p w14:paraId="729D9817" w14:textId="6C5CEA02" w:rsidR="00227107" w:rsidRPr="00021D3C" w:rsidRDefault="00227107" w:rsidP="00271A30">
      <w:pPr>
        <w:pStyle w:val="NormalWeb"/>
        <w:spacing w:before="12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O </w:t>
      </w:r>
      <w:r w:rsidRPr="00021D3C">
        <w:rPr>
          <w:rFonts w:asciiTheme="minorHAnsi" w:hAnsiTheme="minorHAnsi" w:cstheme="minorHAnsi"/>
          <w:b/>
          <w:bCs/>
        </w:rPr>
        <w:t>PRESIDENTE DA COMISSÃO DE VALORES MOBILIÁRIOS - CVM</w:t>
      </w:r>
      <w:r w:rsidRPr="00021D3C">
        <w:rPr>
          <w:rFonts w:asciiTheme="minorHAnsi" w:hAnsiTheme="minorHAnsi" w:cstheme="minorHAnsi"/>
        </w:rPr>
        <w:t xml:space="preserve"> torna público que o Colegiado, em reunião realizada em </w:t>
      </w:r>
      <w:r w:rsidR="00140DCF">
        <w:rPr>
          <w:rFonts w:asciiTheme="minorHAnsi" w:hAnsiTheme="minorHAnsi" w:cstheme="minorHAnsi"/>
        </w:rPr>
        <w:t>15</w:t>
      </w:r>
      <w:r w:rsidRPr="00021D3C">
        <w:rPr>
          <w:rFonts w:asciiTheme="minorHAnsi" w:hAnsiTheme="minorHAnsi" w:cstheme="minorHAnsi"/>
        </w:rPr>
        <w:t xml:space="preserve"> de </w:t>
      </w:r>
      <w:r w:rsidR="00140DCF">
        <w:rPr>
          <w:rFonts w:asciiTheme="minorHAnsi" w:hAnsiTheme="minorHAnsi" w:cstheme="minorHAnsi"/>
        </w:rPr>
        <w:t xml:space="preserve">junho </w:t>
      </w:r>
      <w:r w:rsidRPr="00021D3C">
        <w:rPr>
          <w:rFonts w:asciiTheme="minorHAnsi" w:hAnsiTheme="minorHAnsi" w:cstheme="minorHAnsi"/>
        </w:rPr>
        <w:t xml:space="preserve">de 2022, com fundamento nos §§ 3º e 5º do art. 177 da Lei n° 6.404, de 15 de dezembro de 1976, combinados com os incisos II e </w:t>
      </w:r>
      <w:proofErr w:type="spellStart"/>
      <w:r w:rsidRPr="00021D3C">
        <w:rPr>
          <w:rFonts w:asciiTheme="minorHAnsi" w:hAnsiTheme="minorHAnsi" w:cstheme="minorHAnsi"/>
        </w:rPr>
        <w:t>IV</w:t>
      </w:r>
      <w:proofErr w:type="spellEnd"/>
      <w:r w:rsidRPr="00021D3C">
        <w:rPr>
          <w:rFonts w:asciiTheme="minorHAnsi" w:hAnsiTheme="minorHAnsi" w:cstheme="minorHAnsi"/>
        </w:rPr>
        <w:t xml:space="preserve"> do § 1° do art. 22 da Lei n° 6.385, de 7 de dezembro de 1976, bem como nos </w:t>
      </w:r>
      <w:proofErr w:type="spellStart"/>
      <w:r w:rsidRPr="00021D3C">
        <w:rPr>
          <w:rFonts w:asciiTheme="minorHAnsi" w:hAnsiTheme="minorHAnsi" w:cstheme="minorHAnsi"/>
        </w:rPr>
        <w:t>arts</w:t>
      </w:r>
      <w:proofErr w:type="spellEnd"/>
      <w:r w:rsidRPr="00021D3C">
        <w:rPr>
          <w:rFonts w:asciiTheme="minorHAnsi" w:hAnsiTheme="minorHAnsi" w:cstheme="minorHAnsi"/>
        </w:rPr>
        <w:t xml:space="preserve">. 5º e 14 do Decreto nº 10.139, de 28 de novembro de 2019, </w:t>
      </w:r>
      <w:r w:rsidRPr="00021D3C">
        <w:rPr>
          <w:rFonts w:asciiTheme="minorHAnsi" w:hAnsiTheme="minorHAnsi" w:cstheme="minorHAnsi"/>
          <w:b/>
          <w:bCs/>
        </w:rPr>
        <w:t>APROVOU</w:t>
      </w:r>
      <w:r w:rsidRPr="00021D3C">
        <w:rPr>
          <w:rFonts w:asciiTheme="minorHAnsi" w:hAnsiTheme="minorHAnsi" w:cstheme="minorHAnsi"/>
        </w:rPr>
        <w:t xml:space="preserve"> a seguinte Resolução:</w:t>
      </w:r>
    </w:p>
    <w:p w14:paraId="22E09CB3" w14:textId="77777777" w:rsidR="00BD3F5C" w:rsidRPr="00021D3C" w:rsidRDefault="004C5D0F" w:rsidP="009C382B">
      <w:pPr>
        <w:pStyle w:val="NormalWeb"/>
        <w:spacing w:before="360" w:beforeAutospacing="0" w:after="120" w:afterAutospacing="0" w:line="312" w:lineRule="auto"/>
        <w:ind w:firstLine="567"/>
        <w:jc w:val="center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CAPÍTULO I – </w:t>
      </w:r>
      <w:r w:rsidR="00BD3F5C" w:rsidRPr="00021D3C">
        <w:rPr>
          <w:rFonts w:asciiTheme="minorHAnsi" w:hAnsiTheme="minorHAnsi" w:cstheme="minorHAnsi"/>
        </w:rPr>
        <w:t>DO OBJETIVO</w:t>
      </w:r>
    </w:p>
    <w:p w14:paraId="1DE839B3" w14:textId="327852CF" w:rsidR="00BD3F5C" w:rsidRPr="00021D3C" w:rsidRDefault="136F32E2" w:rsidP="7541FB83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1º Esta Resolução estabelece procedimentos </w:t>
      </w:r>
      <w:r w:rsidR="3963728D" w:rsidRPr="00021D3C">
        <w:rPr>
          <w:rFonts w:asciiTheme="minorHAnsi" w:hAnsiTheme="minorHAnsi" w:cstheme="minorHAnsi"/>
        </w:rPr>
        <w:t xml:space="preserve">operacionais </w:t>
      </w:r>
      <w:r w:rsidRPr="00021D3C">
        <w:rPr>
          <w:rFonts w:asciiTheme="minorHAnsi" w:hAnsiTheme="minorHAnsi" w:cstheme="minorHAnsi"/>
        </w:rPr>
        <w:t xml:space="preserve">complementares a serem observados </w:t>
      </w:r>
      <w:r w:rsidR="68F622A7" w:rsidRPr="00021D3C">
        <w:rPr>
          <w:rFonts w:asciiTheme="minorHAnsi" w:hAnsiTheme="minorHAnsi" w:cstheme="minorHAnsi"/>
        </w:rPr>
        <w:t xml:space="preserve">pelas companhias abertas </w:t>
      </w:r>
      <w:r w:rsidR="5700A55D" w:rsidRPr="00021D3C">
        <w:rPr>
          <w:rFonts w:asciiTheme="minorHAnsi" w:hAnsiTheme="minorHAnsi" w:cstheme="minorHAnsi"/>
        </w:rPr>
        <w:t>n</w:t>
      </w:r>
      <w:r w:rsidRPr="00021D3C">
        <w:rPr>
          <w:rFonts w:asciiTheme="minorHAnsi" w:hAnsiTheme="minorHAnsi" w:cstheme="minorHAnsi"/>
        </w:rPr>
        <w:t>a elaboração de demonstrações contábeis</w:t>
      </w:r>
      <w:r w:rsidR="401D5A9C" w:rsidRPr="00021D3C">
        <w:rPr>
          <w:rFonts w:asciiTheme="minorHAnsi" w:hAnsiTheme="minorHAnsi" w:cstheme="minorHAnsi"/>
        </w:rPr>
        <w:t xml:space="preserve"> </w:t>
      </w:r>
      <w:r w:rsidRPr="00021D3C">
        <w:rPr>
          <w:rFonts w:asciiTheme="minorHAnsi" w:hAnsiTheme="minorHAnsi" w:cstheme="minorHAnsi"/>
        </w:rPr>
        <w:t xml:space="preserve">em moeda de </w:t>
      </w:r>
      <w:r w:rsidR="68F622A7" w:rsidRPr="00021D3C">
        <w:rPr>
          <w:rFonts w:asciiTheme="minorHAnsi" w:hAnsiTheme="minorHAnsi" w:cstheme="minorHAnsi"/>
        </w:rPr>
        <w:t>capacida</w:t>
      </w:r>
      <w:r w:rsidR="1C0DC0A7" w:rsidRPr="00021D3C">
        <w:rPr>
          <w:rFonts w:asciiTheme="minorHAnsi" w:hAnsiTheme="minorHAnsi" w:cstheme="minorHAnsi"/>
        </w:rPr>
        <w:t xml:space="preserve">de aquisitiva constante, </w:t>
      </w:r>
      <w:r w:rsidR="721AC94C" w:rsidRPr="00021D3C">
        <w:rPr>
          <w:rFonts w:asciiTheme="minorHAnsi" w:hAnsiTheme="minorHAnsi" w:cstheme="minorHAnsi"/>
        </w:rPr>
        <w:t>quando atendidos os critérios</w:t>
      </w:r>
      <w:r w:rsidRPr="00021D3C">
        <w:rPr>
          <w:rFonts w:asciiTheme="minorHAnsi" w:hAnsiTheme="minorHAnsi" w:cstheme="minorHAnsi"/>
        </w:rPr>
        <w:t xml:space="preserve"> estabelecido</w:t>
      </w:r>
      <w:r w:rsidR="721AC94C" w:rsidRPr="00021D3C">
        <w:rPr>
          <w:rFonts w:asciiTheme="minorHAnsi" w:hAnsiTheme="minorHAnsi" w:cstheme="minorHAnsi"/>
        </w:rPr>
        <w:t>s</w:t>
      </w:r>
      <w:r w:rsidRPr="00021D3C">
        <w:rPr>
          <w:rFonts w:asciiTheme="minorHAnsi" w:hAnsiTheme="minorHAnsi" w:cstheme="minorHAnsi"/>
        </w:rPr>
        <w:t xml:space="preserve"> </w:t>
      </w:r>
      <w:r w:rsidR="36A59046" w:rsidRPr="00021D3C">
        <w:rPr>
          <w:rFonts w:asciiTheme="minorHAnsi" w:hAnsiTheme="minorHAnsi" w:cstheme="minorHAnsi"/>
        </w:rPr>
        <w:t>no Pronunciamento Técnico CPC 42</w:t>
      </w:r>
      <w:r w:rsidR="0003209A" w:rsidRPr="00021D3C">
        <w:rPr>
          <w:rFonts w:asciiTheme="minorHAnsi" w:hAnsiTheme="minorHAnsi" w:cstheme="minorHAnsi"/>
        </w:rPr>
        <w:t>, observada a legislação aplicável</w:t>
      </w:r>
      <w:r w:rsidR="1C0DC0A7" w:rsidRPr="00021D3C">
        <w:rPr>
          <w:rFonts w:asciiTheme="minorHAnsi" w:hAnsiTheme="minorHAnsi" w:cstheme="minorHAnsi"/>
        </w:rPr>
        <w:t>.</w:t>
      </w:r>
    </w:p>
    <w:p w14:paraId="70FA441E" w14:textId="6B75459A" w:rsidR="00C9782D" w:rsidRPr="00021D3C" w:rsidRDefault="00C9782D" w:rsidP="7541FB83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>Parágrafo Único. A companhia aberta que optar por elaborar</w:t>
      </w:r>
      <w:r w:rsidR="004251C2" w:rsidRPr="00021D3C">
        <w:rPr>
          <w:rFonts w:asciiTheme="minorHAnsi" w:hAnsiTheme="minorHAnsi" w:cstheme="minorHAnsi"/>
        </w:rPr>
        <w:t xml:space="preserve"> e divulgar</w:t>
      </w:r>
      <w:r w:rsidR="0061684A" w:rsidRPr="00021D3C">
        <w:rPr>
          <w:rFonts w:asciiTheme="minorHAnsi" w:hAnsiTheme="minorHAnsi" w:cstheme="minorHAnsi"/>
        </w:rPr>
        <w:t>,</w:t>
      </w:r>
      <w:r w:rsidRPr="00021D3C">
        <w:rPr>
          <w:rFonts w:asciiTheme="minorHAnsi" w:hAnsiTheme="minorHAnsi" w:cstheme="minorHAnsi"/>
        </w:rPr>
        <w:t xml:space="preserve"> </w:t>
      </w:r>
      <w:r w:rsidR="004251C2" w:rsidRPr="00021D3C">
        <w:rPr>
          <w:rFonts w:asciiTheme="minorHAnsi" w:hAnsiTheme="minorHAnsi" w:cstheme="minorHAnsi"/>
        </w:rPr>
        <w:t>em caráter informacional complementar,</w:t>
      </w:r>
      <w:r w:rsidR="0061684A" w:rsidRPr="00021D3C">
        <w:rPr>
          <w:rFonts w:asciiTheme="minorHAnsi" w:hAnsiTheme="minorHAnsi" w:cstheme="minorHAnsi"/>
        </w:rPr>
        <w:t xml:space="preserve"> demonstrações contábeis em moeda de capacidade aquisitiva constante, deve observar os procedimentos previstos nesta Resolução</w:t>
      </w:r>
      <w:r w:rsidR="00C83C05" w:rsidRPr="00021D3C">
        <w:rPr>
          <w:rFonts w:asciiTheme="minorHAnsi" w:hAnsiTheme="minorHAnsi" w:cstheme="minorHAnsi"/>
        </w:rPr>
        <w:t>.</w:t>
      </w:r>
    </w:p>
    <w:p w14:paraId="4C1426AA" w14:textId="77777777" w:rsidR="00831C74" w:rsidRPr="00021D3C" w:rsidRDefault="004C5D0F" w:rsidP="00271A30">
      <w:pPr>
        <w:pStyle w:val="NormalWeb"/>
        <w:spacing w:before="120" w:beforeAutospacing="0" w:after="120" w:afterAutospacing="0" w:line="312" w:lineRule="auto"/>
        <w:ind w:firstLine="567"/>
        <w:jc w:val="center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CAPÍTULO II – </w:t>
      </w:r>
      <w:r w:rsidR="00831C74" w:rsidRPr="00021D3C">
        <w:rPr>
          <w:rFonts w:asciiTheme="minorHAnsi" w:hAnsiTheme="minorHAnsi" w:cstheme="minorHAnsi"/>
        </w:rPr>
        <w:t>DA UNIDADE MONETÁRIA CONTÁBIL</w:t>
      </w:r>
    </w:p>
    <w:p w14:paraId="3C1C13A9" w14:textId="4EB2138E" w:rsidR="007E55BA" w:rsidRPr="00021D3C" w:rsidRDefault="007014D8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</w:t>
      </w:r>
      <w:r w:rsidR="00D35D74" w:rsidRPr="00021D3C">
        <w:rPr>
          <w:rFonts w:asciiTheme="minorHAnsi" w:hAnsiTheme="minorHAnsi" w:cstheme="minorHAnsi"/>
        </w:rPr>
        <w:t>2</w:t>
      </w:r>
      <w:r w:rsidR="00557022" w:rsidRPr="00021D3C">
        <w:rPr>
          <w:rFonts w:asciiTheme="minorHAnsi" w:hAnsiTheme="minorHAnsi" w:cstheme="minorHAnsi"/>
        </w:rPr>
        <w:t xml:space="preserve">º </w:t>
      </w:r>
      <w:r w:rsidR="007E55BA" w:rsidRPr="00021D3C">
        <w:rPr>
          <w:rFonts w:asciiTheme="minorHAnsi" w:hAnsiTheme="minorHAnsi" w:cstheme="minorHAnsi"/>
        </w:rPr>
        <w:t xml:space="preserve">A Unidade Monetária Contábil - </w:t>
      </w:r>
      <w:proofErr w:type="spellStart"/>
      <w:r w:rsidR="007E55BA" w:rsidRPr="00021D3C">
        <w:rPr>
          <w:rFonts w:asciiTheme="minorHAnsi" w:hAnsiTheme="minorHAnsi" w:cstheme="minorHAnsi"/>
        </w:rPr>
        <w:t>UMC</w:t>
      </w:r>
      <w:proofErr w:type="spellEnd"/>
      <w:r w:rsidR="007E55BA" w:rsidRPr="00021D3C">
        <w:rPr>
          <w:rFonts w:asciiTheme="minorHAnsi" w:hAnsiTheme="minorHAnsi" w:cstheme="minorHAnsi"/>
        </w:rPr>
        <w:t xml:space="preserve"> - deve ser adotada como unidade de referência a ser utilizada pelas companhias abertas para a elaboração das demonstrações contábeis em moeda de capacidade aquisitiva constante.</w:t>
      </w:r>
    </w:p>
    <w:p w14:paraId="1C2B1450" w14:textId="55ECA2EE" w:rsidR="00BD3F5C" w:rsidRPr="00021D3C" w:rsidRDefault="00BD3F5C" w:rsidP="7541FB83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lastRenderedPageBreak/>
        <w:t xml:space="preserve">Parágrafo Único. A </w:t>
      </w:r>
      <w:proofErr w:type="spellStart"/>
      <w:r w:rsidRPr="00021D3C">
        <w:rPr>
          <w:rFonts w:asciiTheme="minorHAnsi" w:hAnsiTheme="minorHAnsi" w:cstheme="minorHAnsi"/>
        </w:rPr>
        <w:t>UMC</w:t>
      </w:r>
      <w:proofErr w:type="spellEnd"/>
      <w:r w:rsidRPr="00021D3C">
        <w:rPr>
          <w:rFonts w:asciiTheme="minorHAnsi" w:hAnsiTheme="minorHAnsi" w:cstheme="minorHAnsi"/>
        </w:rPr>
        <w:t xml:space="preserve"> deve ser</w:t>
      </w:r>
      <w:r w:rsidR="00560076" w:rsidRPr="00021D3C">
        <w:rPr>
          <w:rFonts w:asciiTheme="minorHAnsi" w:hAnsiTheme="minorHAnsi" w:cstheme="minorHAnsi"/>
        </w:rPr>
        <w:t xml:space="preserve"> estabelecida com base n</w:t>
      </w:r>
      <w:r w:rsidRPr="00021D3C">
        <w:rPr>
          <w:rFonts w:asciiTheme="minorHAnsi" w:hAnsiTheme="minorHAnsi" w:cstheme="minorHAnsi"/>
        </w:rPr>
        <w:t xml:space="preserve">o </w:t>
      </w:r>
      <w:r w:rsidR="005619AF" w:rsidRPr="00021D3C">
        <w:rPr>
          <w:rFonts w:asciiTheme="minorHAnsi" w:hAnsiTheme="minorHAnsi" w:cstheme="minorHAnsi"/>
        </w:rPr>
        <w:t xml:space="preserve">índice </w:t>
      </w:r>
      <w:r w:rsidR="00352178" w:rsidRPr="00021D3C">
        <w:rPr>
          <w:rFonts w:asciiTheme="minorHAnsi" w:hAnsiTheme="minorHAnsi" w:cstheme="minorHAnsi"/>
        </w:rPr>
        <w:t xml:space="preserve">geral </w:t>
      </w:r>
      <w:r w:rsidR="005619AF" w:rsidRPr="00021D3C">
        <w:rPr>
          <w:rFonts w:asciiTheme="minorHAnsi" w:hAnsiTheme="minorHAnsi" w:cstheme="minorHAnsi"/>
        </w:rPr>
        <w:t>de preço</w:t>
      </w:r>
      <w:r w:rsidR="00352178" w:rsidRPr="00021D3C">
        <w:rPr>
          <w:rFonts w:asciiTheme="minorHAnsi" w:hAnsiTheme="minorHAnsi" w:cstheme="minorHAnsi"/>
        </w:rPr>
        <w:t>s</w:t>
      </w:r>
      <w:r w:rsidR="005619AF" w:rsidRPr="00021D3C">
        <w:rPr>
          <w:rFonts w:asciiTheme="minorHAnsi" w:hAnsiTheme="minorHAnsi" w:cstheme="minorHAnsi"/>
        </w:rPr>
        <w:t xml:space="preserve"> que reflita</w:t>
      </w:r>
      <w:r w:rsidR="00560076" w:rsidRPr="00021D3C">
        <w:rPr>
          <w:rFonts w:asciiTheme="minorHAnsi" w:hAnsiTheme="minorHAnsi" w:cstheme="minorHAnsi"/>
        </w:rPr>
        <w:t xml:space="preserve"> </w:t>
      </w:r>
      <w:r w:rsidR="00352178" w:rsidRPr="00021D3C">
        <w:rPr>
          <w:rFonts w:asciiTheme="minorHAnsi" w:hAnsiTheme="minorHAnsi" w:cstheme="minorHAnsi"/>
        </w:rPr>
        <w:t>a</w:t>
      </w:r>
      <w:r w:rsidR="005619AF" w:rsidRPr="00021D3C">
        <w:rPr>
          <w:rFonts w:asciiTheme="minorHAnsi" w:hAnsiTheme="minorHAnsi" w:cstheme="minorHAnsi"/>
        </w:rPr>
        <w:t xml:space="preserve"> </w:t>
      </w:r>
      <w:r w:rsidR="00352178" w:rsidRPr="00021D3C">
        <w:rPr>
          <w:rFonts w:asciiTheme="minorHAnsi" w:hAnsiTheme="minorHAnsi" w:cstheme="minorHAnsi"/>
        </w:rPr>
        <w:t>variação média</w:t>
      </w:r>
      <w:r w:rsidR="00560076" w:rsidRPr="00021D3C">
        <w:rPr>
          <w:rFonts w:asciiTheme="minorHAnsi" w:hAnsiTheme="minorHAnsi" w:cstheme="minorHAnsi"/>
        </w:rPr>
        <w:t xml:space="preserve"> </w:t>
      </w:r>
      <w:r w:rsidR="009E4A13" w:rsidRPr="00021D3C">
        <w:rPr>
          <w:rFonts w:asciiTheme="minorHAnsi" w:hAnsiTheme="minorHAnsi" w:cstheme="minorHAnsi"/>
        </w:rPr>
        <w:t xml:space="preserve">dos preços de produtos e serviços </w:t>
      </w:r>
      <w:r w:rsidR="00352178" w:rsidRPr="00021D3C">
        <w:rPr>
          <w:rFonts w:asciiTheme="minorHAnsi" w:hAnsiTheme="minorHAnsi" w:cstheme="minorHAnsi"/>
        </w:rPr>
        <w:t>na economia</w:t>
      </w:r>
      <w:r w:rsidR="00310201" w:rsidRPr="00021D3C">
        <w:rPr>
          <w:rFonts w:asciiTheme="minorHAnsi" w:hAnsiTheme="minorHAnsi" w:cstheme="minorHAnsi"/>
        </w:rPr>
        <w:t xml:space="preserve">, conforme </w:t>
      </w:r>
      <w:r w:rsidR="00560076" w:rsidRPr="00021D3C">
        <w:rPr>
          <w:rFonts w:asciiTheme="minorHAnsi" w:hAnsiTheme="minorHAnsi" w:cstheme="minorHAnsi"/>
        </w:rPr>
        <w:t>definido pela administração da companhia aberta, devendo ser divulgados os</w:t>
      </w:r>
      <w:r w:rsidR="00082E00" w:rsidRPr="00021D3C">
        <w:rPr>
          <w:rFonts w:asciiTheme="minorHAnsi" w:hAnsiTheme="minorHAnsi" w:cstheme="minorHAnsi"/>
        </w:rPr>
        <w:t xml:space="preserve"> critérios e a justificativa adotados</w:t>
      </w:r>
      <w:r w:rsidR="00560076" w:rsidRPr="00021D3C">
        <w:rPr>
          <w:rFonts w:asciiTheme="minorHAnsi" w:hAnsiTheme="minorHAnsi" w:cstheme="minorHAnsi"/>
        </w:rPr>
        <w:t xml:space="preserve"> para a escolha do índice.</w:t>
      </w:r>
    </w:p>
    <w:p w14:paraId="3BB6F357" w14:textId="77777777" w:rsidR="00831C74" w:rsidRPr="00021D3C" w:rsidRDefault="004C5D0F" w:rsidP="00271A30">
      <w:pPr>
        <w:pStyle w:val="NormalWeb"/>
        <w:spacing w:before="120" w:beforeAutospacing="0" w:after="120" w:afterAutospacing="0" w:line="312" w:lineRule="auto"/>
        <w:ind w:firstLine="567"/>
        <w:jc w:val="center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CAPÍTULO </w:t>
      </w:r>
      <w:proofErr w:type="spellStart"/>
      <w:r w:rsidRPr="00021D3C">
        <w:rPr>
          <w:rFonts w:asciiTheme="minorHAnsi" w:hAnsiTheme="minorHAnsi" w:cstheme="minorHAnsi"/>
        </w:rPr>
        <w:t>III</w:t>
      </w:r>
      <w:proofErr w:type="spellEnd"/>
      <w:r w:rsidRPr="00021D3C">
        <w:rPr>
          <w:rFonts w:asciiTheme="minorHAnsi" w:hAnsiTheme="minorHAnsi" w:cstheme="minorHAnsi"/>
        </w:rPr>
        <w:t xml:space="preserve"> – </w:t>
      </w:r>
      <w:r w:rsidR="00831C74" w:rsidRPr="00021D3C">
        <w:rPr>
          <w:rFonts w:asciiTheme="minorHAnsi" w:hAnsiTheme="minorHAnsi" w:cstheme="minorHAnsi"/>
        </w:rPr>
        <w:t>INFORMA</w:t>
      </w:r>
      <w:r w:rsidR="00803230" w:rsidRPr="00021D3C">
        <w:rPr>
          <w:rFonts w:asciiTheme="minorHAnsi" w:hAnsiTheme="minorHAnsi" w:cstheme="minorHAnsi"/>
        </w:rPr>
        <w:t>ÇÃO</w:t>
      </w:r>
      <w:r w:rsidR="00831C74" w:rsidRPr="00021D3C">
        <w:rPr>
          <w:rFonts w:asciiTheme="minorHAnsi" w:hAnsiTheme="minorHAnsi" w:cstheme="minorHAnsi"/>
        </w:rPr>
        <w:t xml:space="preserve"> EM MOEDA DE CAPACIDADE AQUISITIVA CONSTANTE</w:t>
      </w:r>
    </w:p>
    <w:p w14:paraId="74A225DF" w14:textId="79423270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</w:t>
      </w:r>
      <w:r w:rsidR="00D35D74" w:rsidRPr="00021D3C">
        <w:rPr>
          <w:rFonts w:asciiTheme="minorHAnsi" w:hAnsiTheme="minorHAnsi" w:cstheme="minorHAnsi"/>
        </w:rPr>
        <w:t>3</w:t>
      </w:r>
      <w:proofErr w:type="gramStart"/>
      <w:r w:rsidR="00557022" w:rsidRPr="00021D3C">
        <w:rPr>
          <w:rFonts w:asciiTheme="minorHAnsi" w:hAnsiTheme="minorHAnsi" w:cstheme="minorHAnsi"/>
        </w:rPr>
        <w:t xml:space="preserve">º  </w:t>
      </w:r>
      <w:r w:rsidR="00803230" w:rsidRPr="00021D3C">
        <w:rPr>
          <w:rFonts w:asciiTheme="minorHAnsi" w:hAnsiTheme="minorHAnsi" w:cstheme="minorHAnsi"/>
        </w:rPr>
        <w:t>Na</w:t>
      </w:r>
      <w:proofErr w:type="gramEnd"/>
      <w:r w:rsidR="00803230" w:rsidRPr="00021D3C">
        <w:rPr>
          <w:rFonts w:asciiTheme="minorHAnsi" w:hAnsiTheme="minorHAnsi" w:cstheme="minorHAnsi"/>
        </w:rPr>
        <w:t xml:space="preserve"> elaboração de</w:t>
      </w:r>
      <w:r w:rsidRPr="00021D3C">
        <w:rPr>
          <w:rFonts w:asciiTheme="minorHAnsi" w:hAnsiTheme="minorHAnsi" w:cstheme="minorHAnsi"/>
        </w:rPr>
        <w:t xml:space="preserve"> demonstrações contábeis em moeda de capacidade aquisitiva constante </w:t>
      </w:r>
      <w:r w:rsidR="00111107" w:rsidRPr="00021D3C">
        <w:rPr>
          <w:rFonts w:asciiTheme="minorHAnsi" w:hAnsiTheme="minorHAnsi" w:cstheme="minorHAnsi"/>
        </w:rPr>
        <w:t>as companhias abertas devem</w:t>
      </w:r>
      <w:r w:rsidR="00803230" w:rsidRPr="00021D3C">
        <w:rPr>
          <w:rFonts w:asciiTheme="minorHAnsi" w:hAnsiTheme="minorHAnsi" w:cstheme="minorHAnsi"/>
        </w:rPr>
        <w:t xml:space="preserve"> observar os procedimentos previstos nesta Resolução</w:t>
      </w:r>
      <w:r w:rsidR="00417455" w:rsidRPr="00021D3C">
        <w:rPr>
          <w:rFonts w:asciiTheme="minorHAnsi" w:hAnsiTheme="minorHAnsi" w:cstheme="minorHAnsi"/>
        </w:rPr>
        <w:t>.</w:t>
      </w:r>
    </w:p>
    <w:p w14:paraId="0B93D0FA" w14:textId="4A077DB2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>§1</w:t>
      </w:r>
      <w:proofErr w:type="gramStart"/>
      <w:r w:rsidRPr="00021D3C">
        <w:rPr>
          <w:rFonts w:asciiTheme="minorHAnsi" w:hAnsiTheme="minorHAnsi" w:cstheme="minorHAnsi"/>
        </w:rPr>
        <w:t>º  As</w:t>
      </w:r>
      <w:proofErr w:type="gramEnd"/>
      <w:r w:rsidRPr="00021D3C">
        <w:rPr>
          <w:rFonts w:asciiTheme="minorHAnsi" w:hAnsiTheme="minorHAnsi" w:cstheme="minorHAnsi"/>
        </w:rPr>
        <w:t xml:space="preserve"> demonstrações contábeis em moeda de capacidade aquisitiva constante</w:t>
      </w:r>
      <w:r w:rsidR="00BB3276" w:rsidRPr="00021D3C">
        <w:rPr>
          <w:rFonts w:asciiTheme="minorHAnsi" w:hAnsiTheme="minorHAnsi" w:cstheme="minorHAnsi"/>
        </w:rPr>
        <w:t xml:space="preserve"> </w:t>
      </w:r>
      <w:r w:rsidRPr="00021D3C">
        <w:rPr>
          <w:rFonts w:asciiTheme="minorHAnsi" w:hAnsiTheme="minorHAnsi" w:cstheme="minorHAnsi"/>
        </w:rPr>
        <w:t>dev</w:t>
      </w:r>
      <w:r w:rsidR="007B6CCC" w:rsidRPr="00021D3C">
        <w:rPr>
          <w:rFonts w:asciiTheme="minorHAnsi" w:hAnsiTheme="minorHAnsi" w:cstheme="minorHAnsi"/>
        </w:rPr>
        <w:t>em</w:t>
      </w:r>
      <w:r w:rsidRPr="00021D3C">
        <w:rPr>
          <w:rFonts w:asciiTheme="minorHAnsi" w:hAnsiTheme="minorHAnsi" w:cstheme="minorHAnsi"/>
        </w:rPr>
        <w:t xml:space="preserve"> ser divulgadas com seus valores expressos </w:t>
      </w:r>
      <w:r w:rsidR="00081390" w:rsidRPr="00021D3C">
        <w:rPr>
          <w:rFonts w:asciiTheme="minorHAnsi" w:hAnsiTheme="minorHAnsi" w:cstheme="minorHAnsi"/>
        </w:rPr>
        <w:t>na moeda de apresentação</w:t>
      </w:r>
      <w:r w:rsidRPr="00021D3C">
        <w:rPr>
          <w:rFonts w:asciiTheme="minorHAnsi" w:hAnsiTheme="minorHAnsi" w:cstheme="minorHAnsi"/>
        </w:rPr>
        <w:t xml:space="preserve">, utilizando-se, para tanto, a paridade existente entre a </w:t>
      </w:r>
      <w:proofErr w:type="spellStart"/>
      <w:r w:rsidRPr="00021D3C">
        <w:rPr>
          <w:rFonts w:asciiTheme="minorHAnsi" w:hAnsiTheme="minorHAnsi" w:cstheme="minorHAnsi"/>
        </w:rPr>
        <w:t>UMC</w:t>
      </w:r>
      <w:proofErr w:type="spellEnd"/>
      <w:r w:rsidRPr="00021D3C">
        <w:rPr>
          <w:rFonts w:asciiTheme="minorHAnsi" w:hAnsiTheme="minorHAnsi" w:cstheme="minorHAnsi"/>
        </w:rPr>
        <w:t xml:space="preserve"> e a moeda </w:t>
      </w:r>
      <w:r w:rsidR="00081390" w:rsidRPr="00021D3C">
        <w:rPr>
          <w:rFonts w:asciiTheme="minorHAnsi" w:hAnsiTheme="minorHAnsi" w:cstheme="minorHAnsi"/>
        </w:rPr>
        <w:t xml:space="preserve">de apresentação </w:t>
      </w:r>
      <w:r w:rsidRPr="00021D3C">
        <w:rPr>
          <w:rFonts w:asciiTheme="minorHAnsi" w:hAnsiTheme="minorHAnsi" w:cstheme="minorHAnsi"/>
        </w:rPr>
        <w:t>do final do período.</w:t>
      </w:r>
    </w:p>
    <w:p w14:paraId="40C4CF20" w14:textId="1C6DE790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>§2</w:t>
      </w:r>
      <w:proofErr w:type="gramStart"/>
      <w:r w:rsidRPr="00021D3C">
        <w:rPr>
          <w:rFonts w:asciiTheme="minorHAnsi" w:hAnsiTheme="minorHAnsi" w:cstheme="minorHAnsi"/>
        </w:rPr>
        <w:t>º  Os</w:t>
      </w:r>
      <w:proofErr w:type="gramEnd"/>
      <w:r w:rsidRPr="00021D3C">
        <w:rPr>
          <w:rFonts w:asciiTheme="minorHAnsi" w:hAnsiTheme="minorHAnsi" w:cstheme="minorHAnsi"/>
        </w:rPr>
        <w:t xml:space="preserve"> valores relativos às demonstrações contábeis em moeda de capacidade aquisitiva constante do período anterior deve</w:t>
      </w:r>
      <w:r w:rsidR="007B6CCC" w:rsidRPr="00021D3C">
        <w:rPr>
          <w:rFonts w:asciiTheme="minorHAnsi" w:hAnsiTheme="minorHAnsi" w:cstheme="minorHAnsi"/>
        </w:rPr>
        <w:t>m</w:t>
      </w:r>
      <w:r w:rsidRPr="00021D3C">
        <w:rPr>
          <w:rFonts w:asciiTheme="minorHAnsi" w:hAnsiTheme="minorHAnsi" w:cstheme="minorHAnsi"/>
        </w:rPr>
        <w:t xml:space="preserve"> ser apresentados, para fins de comparação, em moeda do final do período sendo encerrado.</w:t>
      </w:r>
    </w:p>
    <w:p w14:paraId="594AE354" w14:textId="70E00836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</w:t>
      </w:r>
      <w:r w:rsidR="00D35D74" w:rsidRPr="00021D3C">
        <w:rPr>
          <w:rFonts w:asciiTheme="minorHAnsi" w:hAnsiTheme="minorHAnsi" w:cstheme="minorHAnsi"/>
        </w:rPr>
        <w:t>4</w:t>
      </w:r>
      <w:proofErr w:type="gramStart"/>
      <w:r w:rsidR="00557022" w:rsidRPr="00021D3C">
        <w:rPr>
          <w:rFonts w:asciiTheme="minorHAnsi" w:hAnsiTheme="minorHAnsi" w:cstheme="minorHAnsi"/>
        </w:rPr>
        <w:t xml:space="preserve">º  </w:t>
      </w:r>
      <w:r w:rsidRPr="00021D3C">
        <w:rPr>
          <w:rFonts w:asciiTheme="minorHAnsi" w:hAnsiTheme="minorHAnsi" w:cstheme="minorHAnsi"/>
        </w:rPr>
        <w:t>As</w:t>
      </w:r>
      <w:proofErr w:type="gramEnd"/>
      <w:r w:rsidRPr="00021D3C">
        <w:rPr>
          <w:rFonts w:asciiTheme="minorHAnsi" w:hAnsiTheme="minorHAnsi" w:cstheme="minorHAnsi"/>
        </w:rPr>
        <w:t xml:space="preserve"> companhias abertas pode</w:t>
      </w:r>
      <w:r w:rsidR="007B6CCC" w:rsidRPr="00021D3C">
        <w:rPr>
          <w:rFonts w:asciiTheme="minorHAnsi" w:hAnsiTheme="minorHAnsi" w:cstheme="minorHAnsi"/>
        </w:rPr>
        <w:t>m</w:t>
      </w:r>
      <w:r w:rsidRPr="00021D3C">
        <w:rPr>
          <w:rFonts w:asciiTheme="minorHAnsi" w:hAnsiTheme="minorHAnsi" w:cstheme="minorHAnsi"/>
        </w:rPr>
        <w:t xml:space="preserve"> utilizar, para o atendimento ao disposto no artigo anterior, as seguintes alternativas:</w:t>
      </w:r>
    </w:p>
    <w:p w14:paraId="28FFEC27" w14:textId="77777777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I - </w:t>
      </w:r>
      <w:proofErr w:type="gramStart"/>
      <w:r w:rsidRPr="00021D3C">
        <w:rPr>
          <w:rFonts w:asciiTheme="minorHAnsi" w:hAnsiTheme="minorHAnsi" w:cstheme="minorHAnsi"/>
        </w:rPr>
        <w:t>a</w:t>
      </w:r>
      <w:proofErr w:type="gramEnd"/>
      <w:r w:rsidRPr="00021D3C">
        <w:rPr>
          <w:rFonts w:asciiTheme="minorHAnsi" w:hAnsiTheme="minorHAnsi" w:cstheme="minorHAnsi"/>
        </w:rPr>
        <w:t xml:space="preserve"> variação diária do valor da </w:t>
      </w:r>
      <w:proofErr w:type="spellStart"/>
      <w:r w:rsidRPr="00021D3C">
        <w:rPr>
          <w:rFonts w:asciiTheme="minorHAnsi" w:hAnsiTheme="minorHAnsi" w:cstheme="minorHAnsi"/>
        </w:rPr>
        <w:t>UMC</w:t>
      </w:r>
      <w:proofErr w:type="spellEnd"/>
      <w:r w:rsidRPr="00021D3C">
        <w:rPr>
          <w:rFonts w:asciiTheme="minorHAnsi" w:hAnsiTheme="minorHAnsi" w:cstheme="minorHAnsi"/>
        </w:rPr>
        <w:t>;</w:t>
      </w:r>
    </w:p>
    <w:p w14:paraId="7D135773" w14:textId="77777777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II - </w:t>
      </w:r>
      <w:proofErr w:type="gramStart"/>
      <w:r w:rsidRPr="00021D3C">
        <w:rPr>
          <w:rFonts w:asciiTheme="minorHAnsi" w:hAnsiTheme="minorHAnsi" w:cstheme="minorHAnsi"/>
        </w:rPr>
        <w:t>a</w:t>
      </w:r>
      <w:proofErr w:type="gramEnd"/>
      <w:r w:rsidRPr="00021D3C">
        <w:rPr>
          <w:rFonts w:asciiTheme="minorHAnsi" w:hAnsiTheme="minorHAnsi" w:cstheme="minorHAnsi"/>
        </w:rPr>
        <w:t xml:space="preserve"> variação média mensal do valor da </w:t>
      </w:r>
      <w:proofErr w:type="spellStart"/>
      <w:r w:rsidRPr="00021D3C">
        <w:rPr>
          <w:rFonts w:asciiTheme="minorHAnsi" w:hAnsiTheme="minorHAnsi" w:cstheme="minorHAnsi"/>
        </w:rPr>
        <w:t>UMC</w:t>
      </w:r>
      <w:proofErr w:type="spellEnd"/>
      <w:r w:rsidRPr="00021D3C">
        <w:rPr>
          <w:rFonts w:asciiTheme="minorHAnsi" w:hAnsiTheme="minorHAnsi" w:cstheme="minorHAnsi"/>
        </w:rPr>
        <w:t>;</w:t>
      </w:r>
    </w:p>
    <w:p w14:paraId="6A0EDB53" w14:textId="77777777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proofErr w:type="spellStart"/>
      <w:r w:rsidRPr="00021D3C">
        <w:rPr>
          <w:rFonts w:asciiTheme="minorHAnsi" w:hAnsiTheme="minorHAnsi" w:cstheme="minorHAnsi"/>
        </w:rPr>
        <w:t>III</w:t>
      </w:r>
      <w:proofErr w:type="spellEnd"/>
      <w:r w:rsidRPr="00021D3C">
        <w:rPr>
          <w:rFonts w:asciiTheme="minorHAnsi" w:hAnsiTheme="minorHAnsi" w:cstheme="minorHAnsi"/>
        </w:rPr>
        <w:t xml:space="preserve"> - critério misto das alternativas anteriores, sem prejuízo na qualidade da informação e com os ajustes requeridos para que sejam adequadamente refletidas as receitas e despesas representativas das operações realizadas pelas companhias abertas.</w:t>
      </w:r>
    </w:p>
    <w:p w14:paraId="5700E56E" w14:textId="0F8F9E50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Parágrafo único. </w:t>
      </w:r>
      <w:r w:rsidR="005619AF" w:rsidRPr="00021D3C">
        <w:rPr>
          <w:rFonts w:asciiTheme="minorHAnsi" w:hAnsiTheme="minorHAnsi" w:cstheme="minorHAnsi"/>
        </w:rPr>
        <w:t xml:space="preserve">Para a utilização das alternativas dispostas no </w:t>
      </w:r>
      <w:r w:rsidR="005619AF" w:rsidRPr="00021D3C">
        <w:rPr>
          <w:rFonts w:asciiTheme="minorHAnsi" w:hAnsiTheme="minorHAnsi" w:cstheme="minorHAnsi"/>
          <w:b/>
          <w:bCs/>
        </w:rPr>
        <w:t>caput</w:t>
      </w:r>
      <w:r w:rsidR="005619AF" w:rsidRPr="00021D3C">
        <w:rPr>
          <w:rFonts w:asciiTheme="minorHAnsi" w:hAnsiTheme="minorHAnsi" w:cstheme="minorHAnsi"/>
        </w:rPr>
        <w:t>, a administ</w:t>
      </w:r>
      <w:r w:rsidR="007B6CCC" w:rsidRPr="00021D3C">
        <w:rPr>
          <w:rFonts w:asciiTheme="minorHAnsi" w:hAnsiTheme="minorHAnsi" w:cstheme="minorHAnsi"/>
        </w:rPr>
        <w:t>ração da companhia aberta deve</w:t>
      </w:r>
      <w:r w:rsidR="005619AF" w:rsidRPr="00021D3C">
        <w:rPr>
          <w:rFonts w:asciiTheme="minorHAnsi" w:hAnsiTheme="minorHAnsi" w:cstheme="minorHAnsi"/>
        </w:rPr>
        <w:t xml:space="preserve"> utilizar</w:t>
      </w:r>
      <w:r w:rsidR="007B6CCC" w:rsidRPr="00021D3C">
        <w:rPr>
          <w:rFonts w:asciiTheme="minorHAnsi" w:hAnsiTheme="minorHAnsi" w:cstheme="minorHAnsi"/>
        </w:rPr>
        <w:t xml:space="preserve"> de</w:t>
      </w:r>
      <w:r w:rsidR="005619AF" w:rsidRPr="00021D3C">
        <w:rPr>
          <w:rFonts w:asciiTheme="minorHAnsi" w:hAnsiTheme="minorHAnsi" w:cstheme="minorHAnsi"/>
        </w:rPr>
        <w:t xml:space="preserve"> julgamento, tendo como base o nível inflacionário da economia, a materialidade do impacto resultante nas demonstrações contábeis e os pressupostos da relevância e da representação fidedigna da informação contábil</w:t>
      </w:r>
      <w:r w:rsidR="00610D65" w:rsidRPr="00021D3C">
        <w:rPr>
          <w:rFonts w:asciiTheme="minorHAnsi" w:hAnsiTheme="minorHAnsi" w:cstheme="minorHAnsi"/>
        </w:rPr>
        <w:t xml:space="preserve"> a ser reportada</w:t>
      </w:r>
      <w:r w:rsidR="00111107" w:rsidRPr="00021D3C">
        <w:rPr>
          <w:rFonts w:asciiTheme="minorHAnsi" w:hAnsiTheme="minorHAnsi" w:cstheme="minorHAnsi"/>
        </w:rPr>
        <w:t>.</w:t>
      </w:r>
    </w:p>
    <w:p w14:paraId="586E847A" w14:textId="7C42962B" w:rsidR="00831C74" w:rsidRPr="00021D3C" w:rsidRDefault="004C5D0F" w:rsidP="00271A30">
      <w:pPr>
        <w:pStyle w:val="NormalWeb"/>
        <w:spacing w:before="120" w:beforeAutospacing="0" w:after="120" w:afterAutospacing="0" w:line="312" w:lineRule="auto"/>
        <w:ind w:firstLine="567"/>
        <w:jc w:val="center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CAPÍTULO </w:t>
      </w:r>
      <w:proofErr w:type="spellStart"/>
      <w:r w:rsidRPr="00021D3C">
        <w:rPr>
          <w:rFonts w:asciiTheme="minorHAnsi" w:hAnsiTheme="minorHAnsi" w:cstheme="minorHAnsi"/>
        </w:rPr>
        <w:t>IV</w:t>
      </w:r>
      <w:proofErr w:type="spellEnd"/>
      <w:r w:rsidRPr="00021D3C">
        <w:rPr>
          <w:rFonts w:asciiTheme="minorHAnsi" w:hAnsiTheme="minorHAnsi" w:cstheme="minorHAnsi"/>
        </w:rPr>
        <w:t xml:space="preserve"> – </w:t>
      </w:r>
      <w:r w:rsidR="00831C74" w:rsidRPr="00021D3C">
        <w:rPr>
          <w:rFonts w:asciiTheme="minorHAnsi" w:hAnsiTheme="minorHAnsi" w:cstheme="minorHAnsi"/>
        </w:rPr>
        <w:t>DO BALANÇO PATRIMONIAL EM MOEDA DE CAPACIDADE AQUISITIVA CONSTANTE</w:t>
      </w:r>
    </w:p>
    <w:p w14:paraId="22DD1C28" w14:textId="149EEE9A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</w:t>
      </w:r>
      <w:r w:rsidR="00D35D74" w:rsidRPr="00021D3C">
        <w:rPr>
          <w:rFonts w:asciiTheme="minorHAnsi" w:hAnsiTheme="minorHAnsi" w:cstheme="minorHAnsi"/>
        </w:rPr>
        <w:t>5</w:t>
      </w:r>
      <w:proofErr w:type="gramStart"/>
      <w:r w:rsidR="00557022" w:rsidRPr="00021D3C">
        <w:rPr>
          <w:rFonts w:asciiTheme="minorHAnsi" w:hAnsiTheme="minorHAnsi" w:cstheme="minorHAnsi"/>
        </w:rPr>
        <w:t xml:space="preserve">º  </w:t>
      </w:r>
      <w:r w:rsidRPr="00021D3C">
        <w:rPr>
          <w:rFonts w:asciiTheme="minorHAnsi" w:hAnsiTheme="minorHAnsi" w:cstheme="minorHAnsi"/>
        </w:rPr>
        <w:t>Para</w:t>
      </w:r>
      <w:proofErr w:type="gramEnd"/>
      <w:r w:rsidRPr="00021D3C">
        <w:rPr>
          <w:rFonts w:asciiTheme="minorHAnsi" w:hAnsiTheme="minorHAnsi" w:cstheme="minorHAnsi"/>
        </w:rPr>
        <w:t xml:space="preserve"> fins desta </w:t>
      </w:r>
      <w:r w:rsidR="00171CEE" w:rsidRPr="00021D3C">
        <w:rPr>
          <w:rFonts w:asciiTheme="minorHAnsi" w:hAnsiTheme="minorHAnsi" w:cstheme="minorHAnsi"/>
        </w:rPr>
        <w:t>Resolução</w:t>
      </w:r>
      <w:r w:rsidRPr="00021D3C">
        <w:rPr>
          <w:rFonts w:asciiTheme="minorHAnsi" w:hAnsiTheme="minorHAnsi" w:cstheme="minorHAnsi"/>
        </w:rPr>
        <w:t xml:space="preserve">, consideram-se itens monetários os elementos patrimoniais compostos pelas disponibilidades e pelos direitos e obrigações realizáveis ou exigíveis em moeda, </w:t>
      </w:r>
      <w:r w:rsidRPr="00021D3C">
        <w:rPr>
          <w:rFonts w:asciiTheme="minorHAnsi" w:hAnsiTheme="minorHAnsi" w:cstheme="minorHAnsi"/>
        </w:rPr>
        <w:lastRenderedPageBreak/>
        <w:t>independentemente de estarem sujeitos a variações pós-fixadas ou de incluírem juros ou correções pré-fixadas.</w:t>
      </w:r>
    </w:p>
    <w:p w14:paraId="178DEA39" w14:textId="4B77520B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</w:t>
      </w:r>
      <w:r w:rsidR="00D35D74" w:rsidRPr="00021D3C">
        <w:rPr>
          <w:rFonts w:asciiTheme="minorHAnsi" w:hAnsiTheme="minorHAnsi" w:cstheme="minorHAnsi"/>
        </w:rPr>
        <w:t>6</w:t>
      </w:r>
      <w:proofErr w:type="gramStart"/>
      <w:r w:rsidR="00557022" w:rsidRPr="00021D3C">
        <w:rPr>
          <w:rFonts w:asciiTheme="minorHAnsi" w:hAnsiTheme="minorHAnsi" w:cstheme="minorHAnsi"/>
        </w:rPr>
        <w:t xml:space="preserve">º  </w:t>
      </w:r>
      <w:r w:rsidRPr="00021D3C">
        <w:rPr>
          <w:rFonts w:asciiTheme="minorHAnsi" w:hAnsiTheme="minorHAnsi" w:cstheme="minorHAnsi"/>
        </w:rPr>
        <w:t>Os</w:t>
      </w:r>
      <w:proofErr w:type="gramEnd"/>
      <w:r w:rsidRPr="00021D3C">
        <w:rPr>
          <w:rFonts w:asciiTheme="minorHAnsi" w:hAnsiTheme="minorHAnsi" w:cstheme="minorHAnsi"/>
        </w:rPr>
        <w:t xml:space="preserve"> itens monetários ativos e passivos, decorrentes de operações pré-fixadas, deve</w:t>
      </w:r>
      <w:r w:rsidR="007B6CCC" w:rsidRPr="00021D3C">
        <w:rPr>
          <w:rFonts w:asciiTheme="minorHAnsi" w:hAnsiTheme="minorHAnsi" w:cstheme="minorHAnsi"/>
        </w:rPr>
        <w:t>m</w:t>
      </w:r>
      <w:r w:rsidRPr="00021D3C">
        <w:rPr>
          <w:rFonts w:asciiTheme="minorHAnsi" w:hAnsiTheme="minorHAnsi" w:cstheme="minorHAnsi"/>
        </w:rPr>
        <w:t xml:space="preserve"> ser traduzidos a valor presente, com base n</w:t>
      </w:r>
      <w:r w:rsidR="00FE4F36" w:rsidRPr="00021D3C">
        <w:rPr>
          <w:rFonts w:asciiTheme="minorHAnsi" w:hAnsiTheme="minorHAnsi" w:cstheme="minorHAnsi"/>
        </w:rPr>
        <w:t>o</w:t>
      </w:r>
      <w:r w:rsidR="00171CEE" w:rsidRPr="00021D3C">
        <w:rPr>
          <w:rFonts w:asciiTheme="minorHAnsi" w:hAnsiTheme="minorHAnsi" w:cstheme="minorHAnsi"/>
        </w:rPr>
        <w:t xml:space="preserve"> </w:t>
      </w:r>
      <w:r w:rsidR="00FE4F36" w:rsidRPr="00021D3C">
        <w:rPr>
          <w:rFonts w:asciiTheme="minorHAnsi" w:hAnsiTheme="minorHAnsi" w:cstheme="minorHAnsi"/>
        </w:rPr>
        <w:t>Pronunciamento Técnico CPC 12</w:t>
      </w:r>
      <w:r w:rsidRPr="00021D3C">
        <w:rPr>
          <w:rFonts w:asciiTheme="minorHAnsi" w:hAnsiTheme="minorHAnsi" w:cstheme="minorHAnsi"/>
        </w:rPr>
        <w:t>.</w:t>
      </w:r>
    </w:p>
    <w:p w14:paraId="3A5F4F52" w14:textId="21B6CBFD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</w:t>
      </w:r>
      <w:r w:rsidR="00D35D74" w:rsidRPr="00021D3C">
        <w:rPr>
          <w:rFonts w:asciiTheme="minorHAnsi" w:hAnsiTheme="minorHAnsi" w:cstheme="minorHAnsi"/>
        </w:rPr>
        <w:t>7</w:t>
      </w:r>
      <w:proofErr w:type="gramStart"/>
      <w:r w:rsidR="00557022" w:rsidRPr="00021D3C">
        <w:rPr>
          <w:rFonts w:asciiTheme="minorHAnsi" w:hAnsiTheme="minorHAnsi" w:cstheme="minorHAnsi"/>
        </w:rPr>
        <w:t xml:space="preserve">º  </w:t>
      </w:r>
      <w:r w:rsidRPr="00021D3C">
        <w:rPr>
          <w:rFonts w:asciiTheme="minorHAnsi" w:hAnsiTheme="minorHAnsi" w:cstheme="minorHAnsi"/>
        </w:rPr>
        <w:t>Os</w:t>
      </w:r>
      <w:proofErr w:type="gramEnd"/>
      <w:r w:rsidRPr="00021D3C">
        <w:rPr>
          <w:rFonts w:asciiTheme="minorHAnsi" w:hAnsiTheme="minorHAnsi" w:cstheme="minorHAnsi"/>
        </w:rPr>
        <w:t xml:space="preserve"> itens não-monetários deve</w:t>
      </w:r>
      <w:r w:rsidR="007B6CCC" w:rsidRPr="00021D3C">
        <w:rPr>
          <w:rFonts w:asciiTheme="minorHAnsi" w:hAnsiTheme="minorHAnsi" w:cstheme="minorHAnsi"/>
        </w:rPr>
        <w:t>m</w:t>
      </w:r>
      <w:r w:rsidRPr="00021D3C">
        <w:rPr>
          <w:rFonts w:asciiTheme="minorHAnsi" w:hAnsiTheme="minorHAnsi" w:cstheme="minorHAnsi"/>
        </w:rPr>
        <w:t xml:space="preserve"> ser registrados pelo seu valor presente na data de sua aquisição ou formação, </w:t>
      </w:r>
      <w:r w:rsidR="0013111E" w:rsidRPr="00021D3C">
        <w:rPr>
          <w:rFonts w:asciiTheme="minorHAnsi" w:hAnsiTheme="minorHAnsi" w:cstheme="minorHAnsi"/>
        </w:rPr>
        <w:t xml:space="preserve">conforme disposições </w:t>
      </w:r>
      <w:r w:rsidR="005620F5" w:rsidRPr="00021D3C">
        <w:rPr>
          <w:rFonts w:asciiTheme="minorHAnsi" w:hAnsiTheme="minorHAnsi" w:cstheme="minorHAnsi"/>
        </w:rPr>
        <w:t>do Pronunciamento Técnico</w:t>
      </w:r>
      <w:r w:rsidR="0013111E" w:rsidRPr="00021D3C">
        <w:rPr>
          <w:rFonts w:asciiTheme="minorHAnsi" w:hAnsiTheme="minorHAnsi" w:cstheme="minorHAnsi"/>
        </w:rPr>
        <w:t xml:space="preserve"> CPC 12</w:t>
      </w:r>
      <w:r w:rsidRPr="00021D3C">
        <w:rPr>
          <w:rFonts w:asciiTheme="minorHAnsi" w:hAnsiTheme="minorHAnsi" w:cstheme="minorHAnsi"/>
        </w:rPr>
        <w:t>.</w:t>
      </w:r>
    </w:p>
    <w:p w14:paraId="7572C29F" w14:textId="7CBC73C3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</w:t>
      </w:r>
      <w:r w:rsidR="00D35D74" w:rsidRPr="00021D3C">
        <w:rPr>
          <w:rFonts w:asciiTheme="minorHAnsi" w:hAnsiTheme="minorHAnsi" w:cstheme="minorHAnsi"/>
        </w:rPr>
        <w:t>8</w:t>
      </w:r>
      <w:proofErr w:type="gramStart"/>
      <w:r w:rsidR="00557022" w:rsidRPr="00021D3C">
        <w:rPr>
          <w:rFonts w:asciiTheme="minorHAnsi" w:hAnsiTheme="minorHAnsi" w:cstheme="minorHAnsi"/>
        </w:rPr>
        <w:t xml:space="preserve">º  </w:t>
      </w:r>
      <w:r w:rsidRPr="00021D3C">
        <w:rPr>
          <w:rFonts w:asciiTheme="minorHAnsi" w:hAnsiTheme="minorHAnsi" w:cstheme="minorHAnsi"/>
        </w:rPr>
        <w:t>Os</w:t>
      </w:r>
      <w:proofErr w:type="gramEnd"/>
      <w:r w:rsidRPr="00021D3C">
        <w:rPr>
          <w:rFonts w:asciiTheme="minorHAnsi" w:hAnsiTheme="minorHAnsi" w:cstheme="minorHAnsi"/>
        </w:rPr>
        <w:t xml:space="preserve"> itens não-monetários, inclusive as provisões ativas e passivas, deve</w:t>
      </w:r>
      <w:r w:rsidR="007B6CCC" w:rsidRPr="00021D3C">
        <w:rPr>
          <w:rFonts w:asciiTheme="minorHAnsi" w:hAnsiTheme="minorHAnsi" w:cstheme="minorHAnsi"/>
        </w:rPr>
        <w:t>m</w:t>
      </w:r>
      <w:r w:rsidRPr="00021D3C">
        <w:rPr>
          <w:rFonts w:asciiTheme="minorHAnsi" w:hAnsiTheme="minorHAnsi" w:cstheme="minorHAnsi"/>
        </w:rPr>
        <w:t xml:space="preserve"> ser controlados em quantidades de </w:t>
      </w:r>
      <w:proofErr w:type="spellStart"/>
      <w:r w:rsidRPr="00021D3C">
        <w:rPr>
          <w:rFonts w:asciiTheme="minorHAnsi" w:hAnsiTheme="minorHAnsi" w:cstheme="minorHAnsi"/>
        </w:rPr>
        <w:t>UMC</w:t>
      </w:r>
      <w:proofErr w:type="spellEnd"/>
      <w:r w:rsidRPr="00021D3C">
        <w:rPr>
          <w:rFonts w:asciiTheme="minorHAnsi" w:hAnsiTheme="minorHAnsi" w:cstheme="minorHAnsi"/>
        </w:rPr>
        <w:t>, a partir da data de sua formação ou aquisição.</w:t>
      </w:r>
    </w:p>
    <w:p w14:paraId="4EA132B1" w14:textId="77777777" w:rsidR="00831C74" w:rsidRPr="00021D3C" w:rsidRDefault="004C5D0F" w:rsidP="00271A30">
      <w:pPr>
        <w:pStyle w:val="NormalWeb"/>
        <w:spacing w:before="120" w:beforeAutospacing="0" w:after="120" w:afterAutospacing="0" w:line="312" w:lineRule="auto"/>
        <w:ind w:firstLine="567"/>
        <w:jc w:val="center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CAPÍTULO V – </w:t>
      </w:r>
      <w:r w:rsidR="00831C74" w:rsidRPr="00021D3C">
        <w:rPr>
          <w:rFonts w:asciiTheme="minorHAnsi" w:hAnsiTheme="minorHAnsi" w:cstheme="minorHAnsi"/>
        </w:rPr>
        <w:t>DA DEMONSTRAÇÃO DO RESULTADO EM MOEDA DE CAPACIDADE AQUISITIVA CONSTANTE</w:t>
      </w:r>
    </w:p>
    <w:p w14:paraId="19227D8E" w14:textId="64B1EB49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</w:t>
      </w:r>
      <w:r w:rsidR="00D35D74" w:rsidRPr="00021D3C">
        <w:rPr>
          <w:rFonts w:asciiTheme="minorHAnsi" w:hAnsiTheme="minorHAnsi" w:cstheme="minorHAnsi"/>
        </w:rPr>
        <w:t>9</w:t>
      </w:r>
      <w:proofErr w:type="gramStart"/>
      <w:r w:rsidR="00394EEB" w:rsidRPr="00021D3C">
        <w:rPr>
          <w:rFonts w:asciiTheme="minorHAnsi" w:hAnsiTheme="minorHAnsi" w:cstheme="minorHAnsi"/>
        </w:rPr>
        <w:t xml:space="preserve">º  </w:t>
      </w:r>
      <w:r w:rsidRPr="00021D3C">
        <w:rPr>
          <w:rFonts w:asciiTheme="minorHAnsi" w:hAnsiTheme="minorHAnsi" w:cstheme="minorHAnsi"/>
        </w:rPr>
        <w:t>Os</w:t>
      </w:r>
      <w:proofErr w:type="gramEnd"/>
      <w:r w:rsidRPr="00021D3C">
        <w:rPr>
          <w:rFonts w:asciiTheme="minorHAnsi" w:hAnsiTheme="minorHAnsi" w:cstheme="minorHAnsi"/>
        </w:rPr>
        <w:t xml:space="preserve"> ganhos e perdas gerados pelos itens monetários e os ajustes a valor presente de créditos e obrigações deve</w:t>
      </w:r>
      <w:r w:rsidR="007B6CCC" w:rsidRPr="00021D3C">
        <w:rPr>
          <w:rFonts w:asciiTheme="minorHAnsi" w:hAnsiTheme="minorHAnsi" w:cstheme="minorHAnsi"/>
        </w:rPr>
        <w:t>m</w:t>
      </w:r>
      <w:r w:rsidRPr="00021D3C">
        <w:rPr>
          <w:rFonts w:asciiTheme="minorHAnsi" w:hAnsiTheme="minorHAnsi" w:cstheme="minorHAnsi"/>
        </w:rPr>
        <w:t xml:space="preserve"> ser apropriados nas contas de resultado a que se vinculam.</w:t>
      </w:r>
    </w:p>
    <w:p w14:paraId="5B376E7A" w14:textId="189C3BA5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>§1</w:t>
      </w:r>
      <w:proofErr w:type="gramStart"/>
      <w:r w:rsidRPr="00021D3C">
        <w:rPr>
          <w:rFonts w:asciiTheme="minorHAnsi" w:hAnsiTheme="minorHAnsi" w:cstheme="minorHAnsi"/>
        </w:rPr>
        <w:t>º  Os</w:t>
      </w:r>
      <w:proofErr w:type="gramEnd"/>
      <w:r w:rsidRPr="00021D3C">
        <w:rPr>
          <w:rFonts w:asciiTheme="minorHAnsi" w:hAnsiTheme="minorHAnsi" w:cstheme="minorHAnsi"/>
        </w:rPr>
        <w:t xml:space="preserve"> ganhos e perdas vinculados aos itens monetários que gerarem despesas ou receitas financeiras nominais deve</w:t>
      </w:r>
      <w:r w:rsidR="007B6CCC" w:rsidRPr="00021D3C">
        <w:rPr>
          <w:rFonts w:asciiTheme="minorHAnsi" w:hAnsiTheme="minorHAnsi" w:cstheme="minorHAnsi"/>
        </w:rPr>
        <w:t>m</w:t>
      </w:r>
      <w:r w:rsidRPr="00021D3C">
        <w:rPr>
          <w:rFonts w:asciiTheme="minorHAnsi" w:hAnsiTheme="minorHAnsi" w:cstheme="minorHAnsi"/>
        </w:rPr>
        <w:t xml:space="preserve"> ser considerados como redutores das respectivas despesas ou receitas financeiras nominais, produzindo-se, como saldo líquido, despesas ou receitas financeiras reais.</w:t>
      </w:r>
    </w:p>
    <w:p w14:paraId="78961981" w14:textId="5D1A5BDF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>§2</w:t>
      </w:r>
      <w:proofErr w:type="gramStart"/>
      <w:r w:rsidRPr="00021D3C">
        <w:rPr>
          <w:rFonts w:asciiTheme="minorHAnsi" w:hAnsiTheme="minorHAnsi" w:cstheme="minorHAnsi"/>
        </w:rPr>
        <w:t>º  Os</w:t>
      </w:r>
      <w:proofErr w:type="gramEnd"/>
      <w:r w:rsidRPr="00021D3C">
        <w:rPr>
          <w:rFonts w:asciiTheme="minorHAnsi" w:hAnsiTheme="minorHAnsi" w:cstheme="minorHAnsi"/>
        </w:rPr>
        <w:t xml:space="preserve"> ganhos e as perdas referidas no </w:t>
      </w:r>
      <w:r w:rsidRPr="00021D3C">
        <w:rPr>
          <w:rFonts w:asciiTheme="minorHAnsi" w:hAnsiTheme="minorHAnsi" w:cstheme="minorHAnsi"/>
          <w:b/>
          <w:bCs/>
        </w:rPr>
        <w:t>caput</w:t>
      </w:r>
      <w:r w:rsidRPr="00021D3C">
        <w:rPr>
          <w:rFonts w:asciiTheme="minorHAnsi" w:hAnsiTheme="minorHAnsi" w:cstheme="minorHAnsi"/>
        </w:rPr>
        <w:t xml:space="preserve"> deste artigo devem ser considerados como outras despesas ou receitas operacionais, quando não identificáveis às demais contas de resultado.</w:t>
      </w:r>
    </w:p>
    <w:p w14:paraId="315D6C3D" w14:textId="4E4D9459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>§3</w:t>
      </w:r>
      <w:proofErr w:type="gramStart"/>
      <w:r w:rsidRPr="00021D3C">
        <w:rPr>
          <w:rFonts w:asciiTheme="minorHAnsi" w:hAnsiTheme="minorHAnsi" w:cstheme="minorHAnsi"/>
        </w:rPr>
        <w:t>º  As</w:t>
      </w:r>
      <w:proofErr w:type="gramEnd"/>
      <w:r w:rsidRPr="00021D3C">
        <w:rPr>
          <w:rFonts w:asciiTheme="minorHAnsi" w:hAnsiTheme="minorHAnsi" w:cstheme="minorHAnsi"/>
        </w:rPr>
        <w:t xml:space="preserve"> reversões dos ajustes a valor presente de créditos e obrigações, efetuados na forma dos Artigos </w:t>
      </w:r>
      <w:r w:rsidR="007B6CCC" w:rsidRPr="00021D3C">
        <w:rPr>
          <w:rFonts w:asciiTheme="minorHAnsi" w:hAnsiTheme="minorHAnsi" w:cstheme="minorHAnsi"/>
        </w:rPr>
        <w:t>6</w:t>
      </w:r>
      <w:r w:rsidRPr="00021D3C">
        <w:rPr>
          <w:rFonts w:asciiTheme="minorHAnsi" w:hAnsiTheme="minorHAnsi" w:cstheme="minorHAnsi"/>
        </w:rPr>
        <w:t>º e 7º, deve</w:t>
      </w:r>
      <w:r w:rsidR="007B6CCC" w:rsidRPr="00021D3C">
        <w:rPr>
          <w:rFonts w:asciiTheme="minorHAnsi" w:hAnsiTheme="minorHAnsi" w:cstheme="minorHAnsi"/>
        </w:rPr>
        <w:t>m</w:t>
      </w:r>
      <w:r w:rsidRPr="00021D3C">
        <w:rPr>
          <w:rFonts w:asciiTheme="minorHAnsi" w:hAnsiTheme="minorHAnsi" w:cstheme="minorHAnsi"/>
        </w:rPr>
        <w:t xml:space="preserve"> ser apropriadas como receitas ou despesas financeiras nominais, sendo-lhes aplicável o disposto no parágrafo 1º deste artigo.</w:t>
      </w:r>
    </w:p>
    <w:p w14:paraId="680E3C18" w14:textId="1140F7EC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</w:t>
      </w:r>
      <w:r w:rsidR="00D35D74" w:rsidRPr="00021D3C">
        <w:rPr>
          <w:rFonts w:asciiTheme="minorHAnsi" w:hAnsiTheme="minorHAnsi" w:cstheme="minorHAnsi"/>
        </w:rPr>
        <w:t>10.</w:t>
      </w:r>
      <w:r w:rsidRPr="00021D3C">
        <w:rPr>
          <w:rFonts w:asciiTheme="minorHAnsi" w:hAnsiTheme="minorHAnsi" w:cstheme="minorHAnsi"/>
        </w:rPr>
        <w:t xml:space="preserve">  As receitas e despesas geradas por itens não-monetários avaliados a </w:t>
      </w:r>
      <w:r w:rsidR="0013111E" w:rsidRPr="00021D3C">
        <w:rPr>
          <w:rFonts w:asciiTheme="minorHAnsi" w:hAnsiTheme="minorHAnsi" w:cstheme="minorHAnsi"/>
        </w:rPr>
        <w:t>valor justo</w:t>
      </w:r>
      <w:r w:rsidRPr="00021D3C">
        <w:rPr>
          <w:rFonts w:asciiTheme="minorHAnsi" w:hAnsiTheme="minorHAnsi" w:cstheme="minorHAnsi"/>
        </w:rPr>
        <w:t xml:space="preserve"> deve</w:t>
      </w:r>
      <w:r w:rsidR="007B6CCC" w:rsidRPr="00021D3C">
        <w:rPr>
          <w:rFonts w:asciiTheme="minorHAnsi" w:hAnsiTheme="minorHAnsi" w:cstheme="minorHAnsi"/>
        </w:rPr>
        <w:t>m</w:t>
      </w:r>
      <w:r w:rsidRPr="00021D3C">
        <w:rPr>
          <w:rFonts w:asciiTheme="minorHAnsi" w:hAnsiTheme="minorHAnsi" w:cstheme="minorHAnsi"/>
        </w:rPr>
        <w:t xml:space="preserve"> ser ajustadas para representar as variações reais das cotações daqueles itens, com base na </w:t>
      </w:r>
      <w:proofErr w:type="spellStart"/>
      <w:r w:rsidRPr="00021D3C">
        <w:rPr>
          <w:rFonts w:asciiTheme="minorHAnsi" w:hAnsiTheme="minorHAnsi" w:cstheme="minorHAnsi"/>
        </w:rPr>
        <w:t>UMC</w:t>
      </w:r>
      <w:proofErr w:type="spellEnd"/>
      <w:r w:rsidRPr="00021D3C">
        <w:rPr>
          <w:rFonts w:asciiTheme="minorHAnsi" w:hAnsiTheme="minorHAnsi" w:cstheme="minorHAnsi"/>
        </w:rPr>
        <w:t>.</w:t>
      </w:r>
    </w:p>
    <w:p w14:paraId="0524600E" w14:textId="60600A99" w:rsidR="00831C74" w:rsidRPr="00021D3C" w:rsidRDefault="004C5D0F" w:rsidP="00271A30">
      <w:pPr>
        <w:pStyle w:val="NormalWeb"/>
        <w:spacing w:before="120" w:beforeAutospacing="0" w:after="120" w:afterAutospacing="0" w:line="312" w:lineRule="auto"/>
        <w:ind w:firstLine="567"/>
        <w:jc w:val="center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CAPÍTULO VI – </w:t>
      </w:r>
      <w:r w:rsidR="00831C74" w:rsidRPr="00021D3C">
        <w:rPr>
          <w:rFonts w:asciiTheme="minorHAnsi" w:hAnsiTheme="minorHAnsi" w:cstheme="minorHAnsi"/>
        </w:rPr>
        <w:t xml:space="preserve">DA DEMONSTRAÇÃO </w:t>
      </w:r>
      <w:r w:rsidR="00227107" w:rsidRPr="00021D3C">
        <w:rPr>
          <w:rFonts w:asciiTheme="minorHAnsi" w:hAnsiTheme="minorHAnsi" w:cstheme="minorHAnsi"/>
        </w:rPr>
        <w:t xml:space="preserve">DOS FLUXOS DE CAIXA, </w:t>
      </w:r>
      <w:r w:rsidR="00831C74" w:rsidRPr="00021D3C">
        <w:rPr>
          <w:rFonts w:asciiTheme="minorHAnsi" w:hAnsiTheme="minorHAnsi" w:cstheme="minorHAnsi"/>
        </w:rPr>
        <w:t xml:space="preserve">DAS MUTAÇÕES DO PATRIMÔNIO LÍQUIDO </w:t>
      </w:r>
      <w:r w:rsidR="00227107" w:rsidRPr="00021D3C">
        <w:rPr>
          <w:rFonts w:asciiTheme="minorHAnsi" w:hAnsiTheme="minorHAnsi" w:cstheme="minorHAnsi"/>
        </w:rPr>
        <w:t xml:space="preserve">E DO VALOR ADICIONADO </w:t>
      </w:r>
      <w:r w:rsidR="00831C74" w:rsidRPr="00021D3C">
        <w:rPr>
          <w:rFonts w:asciiTheme="minorHAnsi" w:hAnsiTheme="minorHAnsi" w:cstheme="minorHAnsi"/>
        </w:rPr>
        <w:t>EM MOEDA DE CAPACIDADE AQUISITIVA CONSTANTE</w:t>
      </w:r>
    </w:p>
    <w:p w14:paraId="5F85ABD0" w14:textId="0B757151" w:rsidR="00831C74" w:rsidRPr="00021D3C" w:rsidRDefault="00831C74" w:rsidP="00271A30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</w:t>
      </w:r>
      <w:r w:rsidR="00394EEB" w:rsidRPr="00021D3C">
        <w:rPr>
          <w:rFonts w:asciiTheme="minorHAnsi" w:hAnsiTheme="minorHAnsi" w:cstheme="minorHAnsi"/>
        </w:rPr>
        <w:t>1</w:t>
      </w:r>
      <w:r w:rsidR="00D35D74" w:rsidRPr="00021D3C">
        <w:rPr>
          <w:rFonts w:asciiTheme="minorHAnsi" w:hAnsiTheme="minorHAnsi" w:cstheme="minorHAnsi"/>
        </w:rPr>
        <w:t>1</w:t>
      </w:r>
      <w:r w:rsidRPr="00021D3C">
        <w:rPr>
          <w:rFonts w:asciiTheme="minorHAnsi" w:hAnsiTheme="minorHAnsi" w:cstheme="minorHAnsi"/>
        </w:rPr>
        <w:t xml:space="preserve">.  A demonstração </w:t>
      </w:r>
      <w:r w:rsidR="00227107" w:rsidRPr="00021D3C">
        <w:rPr>
          <w:rFonts w:asciiTheme="minorHAnsi" w:hAnsiTheme="minorHAnsi" w:cstheme="minorHAnsi"/>
        </w:rPr>
        <w:t xml:space="preserve">dos fluxos de caixa, das mutações do patrimônio líquido e do valor adicionado </w:t>
      </w:r>
      <w:r w:rsidRPr="00021D3C">
        <w:rPr>
          <w:rFonts w:asciiTheme="minorHAnsi" w:hAnsiTheme="minorHAnsi" w:cstheme="minorHAnsi"/>
        </w:rPr>
        <w:t>em moeda de capacidade aquisitiva constante deve</w:t>
      </w:r>
      <w:r w:rsidR="007B6CCC" w:rsidRPr="00021D3C">
        <w:rPr>
          <w:rFonts w:asciiTheme="minorHAnsi" w:hAnsiTheme="minorHAnsi" w:cstheme="minorHAnsi"/>
        </w:rPr>
        <w:t>m</w:t>
      </w:r>
      <w:r w:rsidRPr="00021D3C">
        <w:rPr>
          <w:rFonts w:asciiTheme="minorHAnsi" w:hAnsiTheme="minorHAnsi" w:cstheme="minorHAnsi"/>
        </w:rPr>
        <w:t xml:space="preserve"> ser elaboradas de maneira consistente </w:t>
      </w:r>
      <w:r w:rsidRPr="00021D3C">
        <w:rPr>
          <w:rFonts w:asciiTheme="minorHAnsi" w:hAnsiTheme="minorHAnsi" w:cstheme="minorHAnsi"/>
        </w:rPr>
        <w:lastRenderedPageBreak/>
        <w:t xml:space="preserve">com o contido nesta </w:t>
      </w:r>
      <w:r w:rsidR="00D071FA" w:rsidRPr="00021D3C">
        <w:rPr>
          <w:rFonts w:asciiTheme="minorHAnsi" w:hAnsiTheme="minorHAnsi" w:cstheme="minorHAnsi"/>
        </w:rPr>
        <w:t>Resolução</w:t>
      </w:r>
      <w:r w:rsidR="00227107" w:rsidRPr="00021D3C">
        <w:rPr>
          <w:rFonts w:asciiTheme="minorHAnsi" w:hAnsiTheme="minorHAnsi" w:cstheme="minorHAnsi"/>
        </w:rPr>
        <w:t xml:space="preserve">, devendo ser apresentadas </w:t>
      </w:r>
      <w:r w:rsidR="001270D9" w:rsidRPr="00021D3C">
        <w:rPr>
          <w:rFonts w:asciiTheme="minorHAnsi" w:hAnsiTheme="minorHAnsi" w:cstheme="minorHAnsi"/>
        </w:rPr>
        <w:t xml:space="preserve">em moeda de capacidade aquisitiva constante no </w:t>
      </w:r>
      <w:r w:rsidR="00227107" w:rsidRPr="00021D3C">
        <w:rPr>
          <w:rFonts w:asciiTheme="minorHAnsi" w:hAnsiTheme="minorHAnsi" w:cstheme="minorHAnsi"/>
        </w:rPr>
        <w:t>final do período de reporte</w:t>
      </w:r>
      <w:r w:rsidRPr="00021D3C">
        <w:rPr>
          <w:rFonts w:asciiTheme="minorHAnsi" w:hAnsiTheme="minorHAnsi" w:cstheme="minorHAnsi"/>
        </w:rPr>
        <w:t>.</w:t>
      </w:r>
    </w:p>
    <w:p w14:paraId="46DF3708" w14:textId="37F70B14" w:rsidR="00831C74" w:rsidRPr="00021D3C" w:rsidRDefault="00394EEB" w:rsidP="00271A30">
      <w:pPr>
        <w:spacing w:after="120" w:line="312" w:lineRule="auto"/>
        <w:ind w:firstLine="567"/>
        <w:jc w:val="center"/>
        <w:rPr>
          <w:rFonts w:asciiTheme="minorHAnsi" w:hAnsiTheme="minorHAnsi" w:cstheme="minorHAnsi"/>
          <w:sz w:val="24"/>
          <w:szCs w:val="24"/>
        </w:rPr>
      </w:pPr>
      <w:r w:rsidRPr="00021D3C">
        <w:rPr>
          <w:rFonts w:asciiTheme="minorHAnsi" w:hAnsiTheme="minorHAnsi" w:cstheme="minorHAnsi"/>
          <w:sz w:val="24"/>
          <w:szCs w:val="24"/>
        </w:rPr>
        <w:t xml:space="preserve">CAPÍTULO </w:t>
      </w:r>
      <w:proofErr w:type="spellStart"/>
      <w:r w:rsidRPr="00021D3C">
        <w:rPr>
          <w:rFonts w:asciiTheme="minorHAnsi" w:hAnsiTheme="minorHAnsi" w:cstheme="minorHAnsi"/>
          <w:sz w:val="24"/>
          <w:szCs w:val="24"/>
        </w:rPr>
        <w:t>VII</w:t>
      </w:r>
      <w:proofErr w:type="spellEnd"/>
      <w:r w:rsidRPr="00021D3C">
        <w:rPr>
          <w:rFonts w:asciiTheme="minorHAnsi" w:hAnsiTheme="minorHAnsi" w:cstheme="minorHAnsi"/>
          <w:sz w:val="24"/>
          <w:szCs w:val="24"/>
        </w:rPr>
        <w:t xml:space="preserve"> – DISPOSIÇÕES FINAIS</w:t>
      </w:r>
    </w:p>
    <w:p w14:paraId="7C4EF862" w14:textId="52B8E988" w:rsidR="00983CEA" w:rsidRPr="00021D3C" w:rsidRDefault="00983CEA" w:rsidP="000207D5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>Art. 1</w:t>
      </w:r>
      <w:r w:rsidR="00D35D74" w:rsidRPr="00021D3C">
        <w:rPr>
          <w:rFonts w:asciiTheme="minorHAnsi" w:hAnsiTheme="minorHAnsi" w:cstheme="minorHAnsi"/>
        </w:rPr>
        <w:t>2.</w:t>
      </w:r>
      <w:r w:rsidRPr="00021D3C">
        <w:rPr>
          <w:rFonts w:asciiTheme="minorHAnsi" w:hAnsiTheme="minorHAnsi" w:cstheme="minorHAnsi"/>
        </w:rPr>
        <w:t xml:space="preserve">  Ficam revogadas, a partir da vigência desta Resolução:</w:t>
      </w:r>
    </w:p>
    <w:p w14:paraId="7C9BB691" w14:textId="77777777" w:rsidR="00983CEA" w:rsidRPr="00021D3C" w:rsidRDefault="00983CEA" w:rsidP="000207D5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I – </w:t>
      </w:r>
      <w:proofErr w:type="gramStart"/>
      <w:r w:rsidRPr="00021D3C">
        <w:rPr>
          <w:rFonts w:asciiTheme="minorHAnsi" w:hAnsiTheme="minorHAnsi" w:cstheme="minorHAnsi"/>
        </w:rPr>
        <w:t>a</w:t>
      </w:r>
      <w:proofErr w:type="gramEnd"/>
      <w:r w:rsidRPr="00021D3C">
        <w:rPr>
          <w:rFonts w:asciiTheme="minorHAnsi" w:hAnsiTheme="minorHAnsi" w:cstheme="minorHAnsi"/>
        </w:rPr>
        <w:t xml:space="preserve"> Instrução CVM nº 191, de 15 de julho de 1992; e</w:t>
      </w:r>
    </w:p>
    <w:p w14:paraId="7CB7D953" w14:textId="77777777" w:rsidR="00983CEA" w:rsidRPr="00021D3C" w:rsidRDefault="00983CEA" w:rsidP="00983CEA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II – </w:t>
      </w:r>
      <w:proofErr w:type="gramStart"/>
      <w:r w:rsidRPr="00021D3C">
        <w:rPr>
          <w:rFonts w:asciiTheme="minorHAnsi" w:hAnsiTheme="minorHAnsi" w:cstheme="minorHAnsi"/>
        </w:rPr>
        <w:t>a</w:t>
      </w:r>
      <w:proofErr w:type="gramEnd"/>
      <w:r w:rsidRPr="00021D3C">
        <w:rPr>
          <w:rFonts w:asciiTheme="minorHAnsi" w:hAnsiTheme="minorHAnsi" w:cstheme="minorHAnsi"/>
        </w:rPr>
        <w:t xml:space="preserve"> Nota Explicativa à Instrução CVM nº 191.</w:t>
      </w:r>
    </w:p>
    <w:p w14:paraId="341940B6" w14:textId="603A5CE6" w:rsidR="00831C74" w:rsidRPr="00021D3C" w:rsidRDefault="00831C74" w:rsidP="00D96D64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021D3C">
        <w:rPr>
          <w:rFonts w:asciiTheme="minorHAnsi" w:hAnsiTheme="minorHAnsi" w:cstheme="minorHAnsi"/>
        </w:rPr>
        <w:t xml:space="preserve">Art. </w:t>
      </w:r>
      <w:r w:rsidR="00394EEB" w:rsidRPr="00021D3C">
        <w:rPr>
          <w:rFonts w:asciiTheme="minorHAnsi" w:hAnsiTheme="minorHAnsi" w:cstheme="minorHAnsi"/>
        </w:rPr>
        <w:t>1</w:t>
      </w:r>
      <w:r w:rsidR="00D35D74" w:rsidRPr="00021D3C">
        <w:rPr>
          <w:rFonts w:asciiTheme="minorHAnsi" w:hAnsiTheme="minorHAnsi" w:cstheme="minorHAnsi"/>
        </w:rPr>
        <w:t>3</w:t>
      </w:r>
      <w:r w:rsidRPr="00021D3C">
        <w:rPr>
          <w:rFonts w:asciiTheme="minorHAnsi" w:hAnsiTheme="minorHAnsi" w:cstheme="minorHAnsi"/>
        </w:rPr>
        <w:t xml:space="preserve">.  </w:t>
      </w:r>
      <w:r w:rsidR="00394EEB" w:rsidRPr="00021D3C">
        <w:rPr>
          <w:rFonts w:asciiTheme="minorHAnsi" w:hAnsiTheme="minorHAnsi" w:cstheme="minorHAnsi"/>
        </w:rPr>
        <w:t xml:space="preserve">Esta Resolução entra em vigor em 1º de </w:t>
      </w:r>
      <w:r w:rsidR="007771CE" w:rsidRPr="00021D3C">
        <w:rPr>
          <w:rFonts w:asciiTheme="minorHAnsi" w:hAnsiTheme="minorHAnsi" w:cstheme="minorHAnsi"/>
        </w:rPr>
        <w:t>agosto</w:t>
      </w:r>
      <w:r w:rsidR="00394EEB" w:rsidRPr="00021D3C">
        <w:rPr>
          <w:rFonts w:asciiTheme="minorHAnsi" w:hAnsiTheme="minorHAnsi" w:cstheme="minorHAnsi"/>
        </w:rPr>
        <w:t xml:space="preserve"> de 2022.</w:t>
      </w:r>
    </w:p>
    <w:p w14:paraId="47D44DD3" w14:textId="77777777" w:rsidR="003C7BE5" w:rsidRPr="00021D3C" w:rsidRDefault="003C7BE5" w:rsidP="000207D5">
      <w:pPr>
        <w:pStyle w:val="NormalWeb"/>
        <w:spacing w:before="0" w:beforeAutospacing="0" w:after="120" w:afterAutospacing="0" w:line="312" w:lineRule="auto"/>
        <w:ind w:firstLine="567"/>
        <w:jc w:val="both"/>
        <w:rPr>
          <w:rFonts w:asciiTheme="minorHAnsi" w:hAnsiTheme="minorHAnsi" w:cstheme="minorHAnsi"/>
        </w:rPr>
      </w:pPr>
    </w:p>
    <w:p w14:paraId="36BA6AF9" w14:textId="77777777" w:rsidR="003C7BE5" w:rsidRPr="00021D3C" w:rsidRDefault="003C7BE5" w:rsidP="00001CA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21D3C">
        <w:rPr>
          <w:rFonts w:asciiTheme="minorHAnsi" w:hAnsiTheme="minorHAnsi" w:cstheme="minorHAnsi"/>
          <w:i/>
          <w:iCs/>
          <w:sz w:val="24"/>
          <w:szCs w:val="24"/>
        </w:rPr>
        <w:t>Assinado eletronicamente</w:t>
      </w:r>
      <w:r w:rsidRPr="00021D3C">
        <w:rPr>
          <w:rFonts w:asciiTheme="minorHAnsi" w:hAnsiTheme="minorHAnsi" w:cstheme="minorHAnsi"/>
          <w:i/>
          <w:sz w:val="24"/>
          <w:szCs w:val="24"/>
        </w:rPr>
        <w:t xml:space="preserve"> por</w:t>
      </w:r>
    </w:p>
    <w:p w14:paraId="28A6ABB3" w14:textId="77777777" w:rsidR="003C7BE5" w:rsidRPr="00021D3C" w:rsidRDefault="003C7BE5" w:rsidP="00001CA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1D3C">
        <w:rPr>
          <w:rFonts w:asciiTheme="minorHAnsi" w:hAnsiTheme="minorHAnsi" w:cstheme="minorHAnsi"/>
          <w:b/>
          <w:bCs/>
          <w:sz w:val="24"/>
          <w:szCs w:val="24"/>
        </w:rPr>
        <w:t>Marcelo Barbosa</w:t>
      </w:r>
    </w:p>
    <w:p w14:paraId="1D15B251" w14:textId="77777777" w:rsidR="003C7BE5" w:rsidRPr="00021D3C" w:rsidRDefault="003C7BE5" w:rsidP="00001CA6">
      <w:pPr>
        <w:jc w:val="center"/>
        <w:rPr>
          <w:rStyle w:val="DeltaViewInsertion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21D3C">
        <w:rPr>
          <w:rFonts w:asciiTheme="minorHAnsi" w:hAnsiTheme="minorHAnsi" w:cstheme="minorHAnsi"/>
          <w:b/>
          <w:sz w:val="24"/>
          <w:szCs w:val="24"/>
        </w:rPr>
        <w:t>Presidente</w:t>
      </w:r>
    </w:p>
    <w:p w14:paraId="6466A16B" w14:textId="77777777" w:rsidR="002131FD" w:rsidRPr="00021D3C" w:rsidRDefault="002131FD">
      <w:pPr>
        <w:pStyle w:val="NormalWeb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b/>
          <w:bCs/>
        </w:rPr>
      </w:pPr>
    </w:p>
    <w:p w14:paraId="7A32D1CA" w14:textId="77777777" w:rsidR="006551DB" w:rsidRPr="00021D3C" w:rsidRDefault="006551DB" w:rsidP="00271A30">
      <w:pPr>
        <w:pStyle w:val="NormalWeb"/>
        <w:spacing w:before="0" w:beforeAutospacing="0" w:after="0" w:afterAutospacing="0"/>
        <w:ind w:left="1647"/>
        <w:jc w:val="both"/>
        <w:rPr>
          <w:rFonts w:asciiTheme="minorHAnsi" w:hAnsiTheme="minorHAnsi" w:cstheme="minorHAnsi"/>
        </w:rPr>
      </w:pPr>
    </w:p>
    <w:sectPr w:rsidR="006551DB" w:rsidRPr="00021D3C" w:rsidSect="005B0F55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2410" w:right="567" w:bottom="1418" w:left="1134" w:header="737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44D5" w14:textId="77777777" w:rsidR="007A042E" w:rsidRDefault="007A042E">
      <w:r>
        <w:separator/>
      </w:r>
    </w:p>
  </w:endnote>
  <w:endnote w:type="continuationSeparator" w:id="0">
    <w:p w14:paraId="30075AE9" w14:textId="77777777" w:rsidR="007A042E" w:rsidRDefault="007A042E">
      <w:r>
        <w:continuationSeparator/>
      </w:r>
    </w:p>
  </w:endnote>
  <w:endnote w:type="continuationNotice" w:id="1">
    <w:p w14:paraId="594E014C" w14:textId="77777777" w:rsidR="007A042E" w:rsidRDefault="007A0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72AA" w14:textId="58458153" w:rsidR="00EC4D20" w:rsidRPr="002478C2" w:rsidRDefault="00EC4D20" w:rsidP="00271A30">
    <w:pPr>
      <w:pStyle w:val="Rodap"/>
      <w:jc w:val="center"/>
      <w:rPr>
        <w:rFonts w:ascii="Calibri" w:hAnsi="Calibri" w:cs="Calibri"/>
      </w:rPr>
    </w:pPr>
    <w:r w:rsidRPr="002478C2">
      <w:rPr>
        <w:rFonts w:ascii="Calibri" w:hAnsi="Calibri" w:cs="Calibri"/>
      </w:rPr>
      <w:fldChar w:fldCharType="begin"/>
    </w:r>
    <w:r w:rsidRPr="002478C2">
      <w:rPr>
        <w:rFonts w:ascii="Calibri" w:hAnsi="Calibri" w:cs="Calibri"/>
      </w:rPr>
      <w:instrText>PAGE   \* MERGEFORMAT</w:instrText>
    </w:r>
    <w:r w:rsidRPr="002478C2">
      <w:rPr>
        <w:rFonts w:ascii="Calibri" w:hAnsi="Calibri" w:cs="Calibri"/>
      </w:rPr>
      <w:fldChar w:fldCharType="separate"/>
    </w:r>
    <w:r w:rsidR="002478C2">
      <w:rPr>
        <w:rFonts w:ascii="Calibri" w:hAnsi="Calibri" w:cs="Calibri"/>
        <w:noProof/>
      </w:rPr>
      <w:t>4</w:t>
    </w:r>
    <w:r w:rsidRPr="002478C2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80EDA" w14:textId="77777777" w:rsidR="007A042E" w:rsidRDefault="007A042E">
      <w:r>
        <w:separator/>
      </w:r>
    </w:p>
  </w:footnote>
  <w:footnote w:type="continuationSeparator" w:id="0">
    <w:p w14:paraId="1C68EBDD" w14:textId="77777777" w:rsidR="007A042E" w:rsidRDefault="007A042E">
      <w:r>
        <w:continuationSeparator/>
      </w:r>
    </w:p>
  </w:footnote>
  <w:footnote w:type="continuationNotice" w:id="1">
    <w:p w14:paraId="634F5C82" w14:textId="77777777" w:rsidR="007A042E" w:rsidRDefault="007A0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301E" w14:textId="77777777" w:rsidR="00831C74" w:rsidRDefault="00831C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ED9A95" w14:textId="77777777" w:rsidR="00831C74" w:rsidRDefault="00831C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E59E" w14:textId="690CB200" w:rsidR="00831C74" w:rsidRDefault="00831C74">
    <w:pPr>
      <w:pStyle w:val="Cabealho"/>
      <w:framePr w:wrap="around" w:vAnchor="text" w:hAnchor="margin" w:xAlign="right" w:y="1"/>
      <w:rPr>
        <w:rStyle w:val="Nmerodepgina"/>
      </w:rPr>
    </w:pPr>
  </w:p>
  <w:p w14:paraId="71CBD262" w14:textId="7FCD0385" w:rsidR="00A84684" w:rsidRPr="007A1E4D" w:rsidRDefault="00A65971" w:rsidP="00A84684">
    <w:pPr>
      <w:tabs>
        <w:tab w:val="center" w:pos="4419"/>
        <w:tab w:val="right" w:pos="8838"/>
      </w:tabs>
      <w:jc w:val="center"/>
    </w:pPr>
    <w:r w:rsidRPr="009D01C6">
      <w:rPr>
        <w:noProof/>
      </w:rPr>
      <w:drawing>
        <wp:inline distT="0" distB="0" distL="0" distR="0" wp14:anchorId="36DA891B" wp14:editId="3AB9AA74">
          <wp:extent cx="629285" cy="629285"/>
          <wp:effectExtent l="0" t="0" r="0" b="0"/>
          <wp:docPr id="1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300B3" w14:textId="77777777" w:rsidR="00A84684" w:rsidRPr="009D01C6" w:rsidRDefault="00A84684" w:rsidP="00A84684">
    <w:pPr>
      <w:jc w:val="center"/>
      <w:rPr>
        <w:rFonts w:ascii="Calibri" w:hAnsi="Calibri" w:cs="Calibri"/>
        <w:b/>
        <w:sz w:val="24"/>
      </w:rPr>
    </w:pPr>
    <w:r w:rsidRPr="009D01C6">
      <w:rPr>
        <w:rFonts w:ascii="Calibri" w:hAnsi="Calibri" w:cs="Calibri"/>
        <w:b/>
        <w:sz w:val="24"/>
      </w:rPr>
      <w:t>COMISSÃO DE VALORES MOBILIÁRIOS</w:t>
    </w:r>
  </w:p>
  <w:p w14:paraId="124E99B0" w14:textId="77777777" w:rsidR="00A84684" w:rsidRPr="009D01C6" w:rsidRDefault="00A84684" w:rsidP="00A84684">
    <w:pPr>
      <w:jc w:val="center"/>
      <w:rPr>
        <w:rFonts w:ascii="Calibri" w:hAnsi="Calibri" w:cs="Calibri"/>
        <w:sz w:val="18"/>
        <w:szCs w:val="18"/>
      </w:rPr>
    </w:pPr>
    <w:r w:rsidRPr="009D01C6">
      <w:rPr>
        <w:rFonts w:ascii="Calibri" w:hAnsi="Calibri" w:cs="Calibri"/>
        <w:sz w:val="18"/>
        <w:szCs w:val="18"/>
      </w:rPr>
      <w:t>Rua Sete de Setembro, 111/2-5º e 23-34º Andares, Centro, Rio de Janeiro/RJ – CEP: 20050-901 – Brasil - Tel.: (21) 3554-8686</w:t>
    </w:r>
  </w:p>
  <w:p w14:paraId="6C6AB36D" w14:textId="77777777" w:rsidR="00A84684" w:rsidRPr="009D01C6" w:rsidRDefault="00A84684" w:rsidP="00A84684">
    <w:pPr>
      <w:jc w:val="center"/>
      <w:rPr>
        <w:rFonts w:ascii="Calibri" w:hAnsi="Calibri" w:cs="Calibri"/>
        <w:sz w:val="18"/>
        <w:szCs w:val="18"/>
      </w:rPr>
    </w:pPr>
    <w:r w:rsidRPr="009D01C6">
      <w:rPr>
        <w:rFonts w:ascii="Calibri" w:hAnsi="Calibri" w:cs="Calibri"/>
        <w:sz w:val="18"/>
        <w:szCs w:val="18"/>
      </w:rPr>
      <w:t>Rua Cincinato Braga, 340/2º, 3º e 4º Andares, Bela Vista, São Paulo/ SP – CEP: 01333-010 – Brasil - Tel.: (11) 2146-2000</w:t>
    </w:r>
  </w:p>
  <w:p w14:paraId="5472492B" w14:textId="77777777" w:rsidR="00A84684" w:rsidRPr="009D01C6" w:rsidRDefault="00A84684" w:rsidP="00A84684">
    <w:pPr>
      <w:jc w:val="center"/>
      <w:rPr>
        <w:rFonts w:ascii="Calibri" w:hAnsi="Calibri" w:cs="Calibri"/>
        <w:sz w:val="18"/>
        <w:szCs w:val="18"/>
      </w:rPr>
    </w:pPr>
    <w:proofErr w:type="spellStart"/>
    <w:r w:rsidRPr="009D01C6">
      <w:rPr>
        <w:rFonts w:ascii="Calibri" w:hAnsi="Calibri" w:cs="Calibri"/>
        <w:sz w:val="18"/>
        <w:szCs w:val="18"/>
      </w:rPr>
      <w:t>SCN</w:t>
    </w:r>
    <w:proofErr w:type="spellEnd"/>
    <w:r w:rsidRPr="009D01C6">
      <w:rPr>
        <w:rFonts w:ascii="Calibri" w:hAnsi="Calibri" w:cs="Calibri"/>
        <w:sz w:val="18"/>
        <w:szCs w:val="18"/>
      </w:rPr>
      <w:t xml:space="preserve"> Q.02 – </w:t>
    </w:r>
    <w:proofErr w:type="spellStart"/>
    <w:r w:rsidRPr="009D01C6">
      <w:rPr>
        <w:rFonts w:ascii="Calibri" w:hAnsi="Calibri" w:cs="Calibri"/>
        <w:sz w:val="18"/>
        <w:szCs w:val="18"/>
      </w:rPr>
      <w:t>Bl</w:t>
    </w:r>
    <w:proofErr w:type="spellEnd"/>
    <w:r w:rsidRPr="009D01C6">
      <w:rPr>
        <w:rFonts w:ascii="Calibri" w:hAnsi="Calibri" w:cs="Calibri"/>
        <w:sz w:val="18"/>
        <w:szCs w:val="18"/>
      </w:rPr>
      <w:t>. A – Ed. Corporate Financial Center, S.404/4º Andar, Brasília/DF – CEP: 70712-900 – Brasil -Tel.: (61) 3327-2030/2031</w:t>
    </w:r>
  </w:p>
  <w:p w14:paraId="3F6DD81A" w14:textId="77777777" w:rsidR="00A84684" w:rsidRPr="009D01C6" w:rsidRDefault="002478C2" w:rsidP="00A84684">
    <w:pPr>
      <w:jc w:val="center"/>
      <w:rPr>
        <w:rFonts w:ascii="Calibri" w:hAnsi="Calibri" w:cs="Calibri"/>
        <w:noProof/>
        <w:sz w:val="18"/>
        <w:szCs w:val="18"/>
      </w:rPr>
    </w:pPr>
    <w:hyperlink r:id="rId2" w:history="1">
      <w:r w:rsidR="00A84684" w:rsidRPr="009D01C6">
        <w:rPr>
          <w:rFonts w:ascii="Calibri" w:hAnsi="Calibri" w:cs="Calibri"/>
          <w:sz w:val="18"/>
          <w:szCs w:val="18"/>
        </w:rPr>
        <w:t>www.gov.br/cvm</w:t>
      </w:r>
    </w:hyperlink>
  </w:p>
  <w:p w14:paraId="74084358" w14:textId="5EA036CC" w:rsidR="00831C74" w:rsidRDefault="00A84684" w:rsidP="00271A30">
    <w:pPr>
      <w:spacing w:before="240" w:after="240"/>
      <w:rPr>
        <w:sz w:val="18"/>
      </w:rPr>
    </w:pPr>
    <w:r w:rsidRPr="009D01C6">
      <w:rPr>
        <w:rFonts w:ascii="Calibri" w:hAnsi="Calibri" w:cs="Calibri"/>
      </w:rPr>
      <w:t>RESOLUÇÃO</w:t>
    </w:r>
    <w:r w:rsidRPr="00271A30">
      <w:rPr>
        <w:rFonts w:ascii="Calibri" w:hAnsi="Calibri"/>
      </w:rPr>
      <w:t xml:space="preserve"> CVM Nº </w:t>
    </w:r>
    <w:r w:rsidR="00205870">
      <w:rPr>
        <w:rFonts w:ascii="Calibri" w:hAnsi="Calibri" w:cs="Calibri"/>
      </w:rPr>
      <w:t>157</w:t>
    </w:r>
    <w:r w:rsidRPr="009D01C6">
      <w:rPr>
        <w:rFonts w:ascii="Calibri" w:hAnsi="Calibri" w:cs="Calibri"/>
      </w:rPr>
      <w:t>,</w:t>
    </w:r>
    <w:r w:rsidRPr="00271A30">
      <w:rPr>
        <w:rFonts w:ascii="Calibri" w:hAnsi="Calibri"/>
      </w:rPr>
      <w:t xml:space="preserve"> DE </w:t>
    </w:r>
    <w:r w:rsidR="00205870">
      <w:rPr>
        <w:rFonts w:ascii="Calibri" w:hAnsi="Calibri" w:cs="Calibri"/>
      </w:rPr>
      <w:t xml:space="preserve">23 </w:t>
    </w:r>
    <w:r w:rsidRPr="00271A30">
      <w:rPr>
        <w:rFonts w:ascii="Calibri" w:hAnsi="Calibri"/>
      </w:rPr>
      <w:t xml:space="preserve">DE </w:t>
    </w:r>
    <w:r w:rsidR="00205870">
      <w:rPr>
        <w:rFonts w:ascii="Calibri" w:hAnsi="Calibri" w:cs="Calibri"/>
      </w:rPr>
      <w:t xml:space="preserve">JUNHO </w:t>
    </w:r>
    <w:r w:rsidRPr="009D01C6">
      <w:rPr>
        <w:rFonts w:ascii="Calibri" w:hAnsi="Calibri" w:cs="Calibri"/>
      </w:rPr>
      <w:t>DE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8C78" w14:textId="4791F239" w:rsidR="00A84684" w:rsidRPr="007A1E4D" w:rsidRDefault="00A65971" w:rsidP="00A84684">
    <w:pPr>
      <w:tabs>
        <w:tab w:val="center" w:pos="4419"/>
        <w:tab w:val="right" w:pos="8838"/>
      </w:tabs>
      <w:jc w:val="center"/>
    </w:pPr>
    <w:r w:rsidRPr="009D01C6">
      <w:rPr>
        <w:noProof/>
      </w:rPr>
      <w:drawing>
        <wp:inline distT="0" distB="0" distL="0" distR="0" wp14:anchorId="3F602BC3" wp14:editId="11D047F4">
          <wp:extent cx="629285" cy="629285"/>
          <wp:effectExtent l="0" t="0" r="0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18D9D" w14:textId="77777777" w:rsidR="00A84684" w:rsidRPr="009D01C6" w:rsidRDefault="00A84684" w:rsidP="00A84684">
    <w:pPr>
      <w:jc w:val="center"/>
      <w:rPr>
        <w:rFonts w:ascii="Calibri" w:hAnsi="Calibri" w:cs="Calibri"/>
        <w:b/>
        <w:sz w:val="24"/>
      </w:rPr>
    </w:pPr>
    <w:r w:rsidRPr="009D01C6">
      <w:rPr>
        <w:rFonts w:ascii="Calibri" w:hAnsi="Calibri" w:cs="Calibri"/>
        <w:b/>
        <w:sz w:val="24"/>
      </w:rPr>
      <w:t>COMISSÃO DE VALORES MOBILIÁRIOS</w:t>
    </w:r>
  </w:p>
  <w:p w14:paraId="0472BED1" w14:textId="77777777" w:rsidR="00A84684" w:rsidRPr="009D01C6" w:rsidRDefault="00A84684" w:rsidP="00A84684">
    <w:pPr>
      <w:jc w:val="center"/>
      <w:rPr>
        <w:rFonts w:ascii="Calibri" w:hAnsi="Calibri" w:cs="Calibri"/>
        <w:sz w:val="18"/>
        <w:szCs w:val="18"/>
      </w:rPr>
    </w:pPr>
    <w:r w:rsidRPr="009D01C6">
      <w:rPr>
        <w:rFonts w:ascii="Calibri" w:hAnsi="Calibri" w:cs="Calibri"/>
        <w:sz w:val="18"/>
        <w:szCs w:val="18"/>
      </w:rPr>
      <w:t>Rua Sete de Setembro, 111/2-5º e 23-34º Andares, Centro, Rio de Janeiro/RJ – CEP: 20050-901 – Brasil - Tel.: (21) 3554-8686</w:t>
    </w:r>
  </w:p>
  <w:p w14:paraId="410F184A" w14:textId="77777777" w:rsidR="00A84684" w:rsidRPr="009D01C6" w:rsidRDefault="00A84684" w:rsidP="00A84684">
    <w:pPr>
      <w:jc w:val="center"/>
      <w:rPr>
        <w:rFonts w:ascii="Calibri" w:hAnsi="Calibri" w:cs="Calibri"/>
        <w:sz w:val="18"/>
        <w:szCs w:val="18"/>
      </w:rPr>
    </w:pPr>
    <w:r w:rsidRPr="009D01C6">
      <w:rPr>
        <w:rFonts w:ascii="Calibri" w:hAnsi="Calibri" w:cs="Calibri"/>
        <w:sz w:val="18"/>
        <w:szCs w:val="18"/>
      </w:rPr>
      <w:t>Rua Cincinato Braga, 340/2º, 3º e 4º Andares, Bela Vista, São Paulo/ SP – CEP: 01333-010 – Brasil - Tel.: (11) 2146-2000</w:t>
    </w:r>
  </w:p>
  <w:p w14:paraId="7B23A9D8" w14:textId="77777777" w:rsidR="00A84684" w:rsidRPr="009D01C6" w:rsidRDefault="00A84684" w:rsidP="00A84684">
    <w:pPr>
      <w:jc w:val="center"/>
      <w:rPr>
        <w:rFonts w:ascii="Calibri" w:hAnsi="Calibri" w:cs="Calibri"/>
        <w:sz w:val="18"/>
        <w:szCs w:val="18"/>
      </w:rPr>
    </w:pPr>
    <w:proofErr w:type="spellStart"/>
    <w:r w:rsidRPr="009D01C6">
      <w:rPr>
        <w:rFonts w:ascii="Calibri" w:hAnsi="Calibri" w:cs="Calibri"/>
        <w:sz w:val="18"/>
        <w:szCs w:val="18"/>
      </w:rPr>
      <w:t>SCN</w:t>
    </w:r>
    <w:proofErr w:type="spellEnd"/>
    <w:r w:rsidRPr="009D01C6">
      <w:rPr>
        <w:rFonts w:ascii="Calibri" w:hAnsi="Calibri" w:cs="Calibri"/>
        <w:sz w:val="18"/>
        <w:szCs w:val="18"/>
      </w:rPr>
      <w:t xml:space="preserve"> Q.02 – </w:t>
    </w:r>
    <w:proofErr w:type="spellStart"/>
    <w:r w:rsidRPr="009D01C6">
      <w:rPr>
        <w:rFonts w:ascii="Calibri" w:hAnsi="Calibri" w:cs="Calibri"/>
        <w:sz w:val="18"/>
        <w:szCs w:val="18"/>
      </w:rPr>
      <w:t>Bl</w:t>
    </w:r>
    <w:proofErr w:type="spellEnd"/>
    <w:r w:rsidRPr="009D01C6">
      <w:rPr>
        <w:rFonts w:ascii="Calibri" w:hAnsi="Calibri" w:cs="Calibri"/>
        <w:sz w:val="18"/>
        <w:szCs w:val="18"/>
      </w:rPr>
      <w:t>. A – Ed. Corporate Financial Center, S.404/4º Andar, Brasília/DF – CEP: 70712-900 – Brasil -Tel.: (61) 3327-2030/2031</w:t>
    </w:r>
  </w:p>
  <w:p w14:paraId="2237B0F1" w14:textId="77777777" w:rsidR="00831C74" w:rsidRDefault="002478C2" w:rsidP="00271A30">
    <w:pPr>
      <w:spacing w:after="360"/>
      <w:jc w:val="center"/>
    </w:pPr>
    <w:hyperlink r:id="rId2" w:history="1">
      <w:r w:rsidR="00A84684" w:rsidRPr="009D01C6">
        <w:rPr>
          <w:rFonts w:ascii="Calibri" w:hAnsi="Calibri" w:cs="Calibr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A1C75"/>
    <w:multiLevelType w:val="hybridMultilevel"/>
    <w:tmpl w:val="B5FE3E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31"/>
    <w:rsid w:val="00001CA6"/>
    <w:rsid w:val="00010C31"/>
    <w:rsid w:val="000207D5"/>
    <w:rsid w:val="00021D3C"/>
    <w:rsid w:val="00025F2E"/>
    <w:rsid w:val="0003209A"/>
    <w:rsid w:val="00063622"/>
    <w:rsid w:val="00081390"/>
    <w:rsid w:val="00082E00"/>
    <w:rsid w:val="000B107A"/>
    <w:rsid w:val="000D72C7"/>
    <w:rsid w:val="000F61DB"/>
    <w:rsid w:val="00101449"/>
    <w:rsid w:val="00111107"/>
    <w:rsid w:val="001270D9"/>
    <w:rsid w:val="0013111E"/>
    <w:rsid w:val="00132FCC"/>
    <w:rsid w:val="00140DCF"/>
    <w:rsid w:val="00171CEE"/>
    <w:rsid w:val="00181610"/>
    <w:rsid w:val="001B17DB"/>
    <w:rsid w:val="00205870"/>
    <w:rsid w:val="002131FD"/>
    <w:rsid w:val="00214740"/>
    <w:rsid w:val="00227107"/>
    <w:rsid w:val="002350CD"/>
    <w:rsid w:val="002478C2"/>
    <w:rsid w:val="00266A96"/>
    <w:rsid w:val="00271A30"/>
    <w:rsid w:val="0028189B"/>
    <w:rsid w:val="00287B7B"/>
    <w:rsid w:val="002B6C6D"/>
    <w:rsid w:val="002D2142"/>
    <w:rsid w:val="002E39EE"/>
    <w:rsid w:val="002F6F66"/>
    <w:rsid w:val="00310201"/>
    <w:rsid w:val="00335CEF"/>
    <w:rsid w:val="00352178"/>
    <w:rsid w:val="003719AB"/>
    <w:rsid w:val="00394EEB"/>
    <w:rsid w:val="003C7BE5"/>
    <w:rsid w:val="00407130"/>
    <w:rsid w:val="00411688"/>
    <w:rsid w:val="00417455"/>
    <w:rsid w:val="004251C2"/>
    <w:rsid w:val="00451707"/>
    <w:rsid w:val="00483637"/>
    <w:rsid w:val="00491CE4"/>
    <w:rsid w:val="00494840"/>
    <w:rsid w:val="004C5D0F"/>
    <w:rsid w:val="004D1084"/>
    <w:rsid w:val="0050250A"/>
    <w:rsid w:val="00505775"/>
    <w:rsid w:val="00515BE9"/>
    <w:rsid w:val="00526154"/>
    <w:rsid w:val="00557022"/>
    <w:rsid w:val="00560076"/>
    <w:rsid w:val="005619AF"/>
    <w:rsid w:val="005620F5"/>
    <w:rsid w:val="005B0F55"/>
    <w:rsid w:val="005B17B8"/>
    <w:rsid w:val="00600A8B"/>
    <w:rsid w:val="006103AE"/>
    <w:rsid w:val="00610D65"/>
    <w:rsid w:val="0061684A"/>
    <w:rsid w:val="006551DB"/>
    <w:rsid w:val="007014D8"/>
    <w:rsid w:val="007771CE"/>
    <w:rsid w:val="007A042E"/>
    <w:rsid w:val="007A53B1"/>
    <w:rsid w:val="007B6CCC"/>
    <w:rsid w:val="007C565B"/>
    <w:rsid w:val="007D2116"/>
    <w:rsid w:val="007E55BA"/>
    <w:rsid w:val="007E5D12"/>
    <w:rsid w:val="00803230"/>
    <w:rsid w:val="00811169"/>
    <w:rsid w:val="00831C74"/>
    <w:rsid w:val="008566E4"/>
    <w:rsid w:val="00862091"/>
    <w:rsid w:val="00864F57"/>
    <w:rsid w:val="008B34BA"/>
    <w:rsid w:val="008B3539"/>
    <w:rsid w:val="008C4930"/>
    <w:rsid w:val="0091617B"/>
    <w:rsid w:val="009321C9"/>
    <w:rsid w:val="0095116C"/>
    <w:rsid w:val="00983CEA"/>
    <w:rsid w:val="009A3B7E"/>
    <w:rsid w:val="009C382B"/>
    <w:rsid w:val="009E4A13"/>
    <w:rsid w:val="00A367BF"/>
    <w:rsid w:val="00A43DFD"/>
    <w:rsid w:val="00A65971"/>
    <w:rsid w:val="00A84684"/>
    <w:rsid w:val="00A95105"/>
    <w:rsid w:val="00AA53FE"/>
    <w:rsid w:val="00AC7FDA"/>
    <w:rsid w:val="00B21B30"/>
    <w:rsid w:val="00B37F29"/>
    <w:rsid w:val="00BB3276"/>
    <w:rsid w:val="00BB35DC"/>
    <w:rsid w:val="00BB6A13"/>
    <w:rsid w:val="00BD3F5C"/>
    <w:rsid w:val="00BF6DAD"/>
    <w:rsid w:val="00C83C05"/>
    <w:rsid w:val="00C9782D"/>
    <w:rsid w:val="00D071FA"/>
    <w:rsid w:val="00D35D74"/>
    <w:rsid w:val="00D435A6"/>
    <w:rsid w:val="00D616ED"/>
    <w:rsid w:val="00D6318C"/>
    <w:rsid w:val="00D96D64"/>
    <w:rsid w:val="00DA2F5A"/>
    <w:rsid w:val="00DA3FF9"/>
    <w:rsid w:val="00DC1B2C"/>
    <w:rsid w:val="00DF283C"/>
    <w:rsid w:val="00E114F3"/>
    <w:rsid w:val="00E21247"/>
    <w:rsid w:val="00E3268E"/>
    <w:rsid w:val="00E53D6A"/>
    <w:rsid w:val="00E55224"/>
    <w:rsid w:val="00E86F16"/>
    <w:rsid w:val="00EC4D20"/>
    <w:rsid w:val="00EE30AC"/>
    <w:rsid w:val="00F12011"/>
    <w:rsid w:val="00F45ABB"/>
    <w:rsid w:val="00F751E7"/>
    <w:rsid w:val="00F829DD"/>
    <w:rsid w:val="00F95F50"/>
    <w:rsid w:val="00FE4F36"/>
    <w:rsid w:val="00FF48CA"/>
    <w:rsid w:val="00FF4C13"/>
    <w:rsid w:val="01F4ED63"/>
    <w:rsid w:val="03DAA249"/>
    <w:rsid w:val="0BB625FB"/>
    <w:rsid w:val="0D51F65C"/>
    <w:rsid w:val="1287ABAA"/>
    <w:rsid w:val="136F32E2"/>
    <w:rsid w:val="15893C75"/>
    <w:rsid w:val="1650CB34"/>
    <w:rsid w:val="16C358AF"/>
    <w:rsid w:val="189C9689"/>
    <w:rsid w:val="1BD4374B"/>
    <w:rsid w:val="1C0DC0A7"/>
    <w:rsid w:val="1F123293"/>
    <w:rsid w:val="281CB29C"/>
    <w:rsid w:val="29C11101"/>
    <w:rsid w:val="2A5D0496"/>
    <w:rsid w:val="2C75A46F"/>
    <w:rsid w:val="31CAFC76"/>
    <w:rsid w:val="36A59046"/>
    <w:rsid w:val="376E1334"/>
    <w:rsid w:val="38F37DBF"/>
    <w:rsid w:val="3963728D"/>
    <w:rsid w:val="401D5A9C"/>
    <w:rsid w:val="41DABECC"/>
    <w:rsid w:val="483A263F"/>
    <w:rsid w:val="5700A55D"/>
    <w:rsid w:val="57A73F81"/>
    <w:rsid w:val="5881DB12"/>
    <w:rsid w:val="5B5AEEDB"/>
    <w:rsid w:val="5BB28A6D"/>
    <w:rsid w:val="5C91240F"/>
    <w:rsid w:val="5DA1FCDE"/>
    <w:rsid w:val="6102FD0B"/>
    <w:rsid w:val="612189E7"/>
    <w:rsid w:val="646D9746"/>
    <w:rsid w:val="68F622A7"/>
    <w:rsid w:val="6C643C8E"/>
    <w:rsid w:val="6F9BDD50"/>
    <w:rsid w:val="6FE1DAF6"/>
    <w:rsid w:val="711E8554"/>
    <w:rsid w:val="721AC94C"/>
    <w:rsid w:val="7477DD0E"/>
    <w:rsid w:val="7541FB83"/>
    <w:rsid w:val="75B38247"/>
    <w:rsid w:val="7ACABB69"/>
    <w:rsid w:val="7F58D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2A4D4"/>
  <w15:chartTrackingRefBased/>
  <w15:docId w15:val="{E06B5CAF-AF32-401E-84B8-8AF929D2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65971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7E55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E55BA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0813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139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139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13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81390"/>
    <w:rPr>
      <w:b/>
      <w:bCs/>
    </w:rPr>
  </w:style>
  <w:style w:type="paragraph" w:styleId="Reviso">
    <w:name w:val="Revision"/>
    <w:hidden/>
    <w:uiPriority w:val="99"/>
    <w:semiHidden/>
    <w:rsid w:val="00BB6A13"/>
  </w:style>
  <w:style w:type="paragraph" w:customStyle="1" w:styleId="level2">
    <w:name w:val="level2"/>
    <w:basedOn w:val="Normal"/>
    <w:rsid w:val="00A84684"/>
    <w:pPr>
      <w:spacing w:before="120" w:after="60"/>
    </w:pPr>
    <w:rPr>
      <w:rFonts w:ascii="Verdana" w:hAnsi="Verdana"/>
      <w:b/>
      <w:bCs/>
      <w:color w:val="585775"/>
      <w:sz w:val="28"/>
      <w:szCs w:val="28"/>
      <w:lang w:val="en-US" w:eastAsia="en-US"/>
    </w:rPr>
  </w:style>
  <w:style w:type="character" w:customStyle="1" w:styleId="DeltaViewInsertion">
    <w:name w:val="DeltaView Insertion"/>
    <w:rsid w:val="003C7BE5"/>
    <w:rPr>
      <w:color w:val="0000FF"/>
      <w:spacing w:val="0"/>
      <w:u w:val="double"/>
    </w:rPr>
  </w:style>
  <w:style w:type="character" w:customStyle="1" w:styleId="RodapChar">
    <w:name w:val="Rodapé Char"/>
    <w:basedOn w:val="Fontepargpadro"/>
    <w:link w:val="Rodap"/>
    <w:rsid w:val="00EC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sianeS\Dados%20de%20aplicativos\Microsoft\Modelos\timbrado%20-%2063k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4" ma:contentTypeDescription="Create a new document." ma:contentTypeScope="" ma:versionID="3d4b4e7c21f7de5a46fed7e1b86d34ea">
  <xsd:schema xmlns:xsd="http://www.w3.org/2001/XMLSchema" xmlns:xs="http://www.w3.org/2001/XMLSchema" xmlns:p="http://schemas.microsoft.com/office/2006/metadata/properties" xmlns:ns3="202af286-b63d-4051-91f4-2a3db7e26a9f" xmlns:ns4="f007d275-fe71-4d9d-b733-955bb29c3f57" targetNamespace="http://schemas.microsoft.com/office/2006/metadata/properties" ma:root="true" ma:fieldsID="f38768b8040f75c03df675c23b7dd0c1" ns3:_="" ns4:_="">
    <xsd:import namespace="202af286-b63d-4051-91f4-2a3db7e26a9f"/>
    <xsd:import namespace="f007d275-fe71-4d9d-b733-955bb29c3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AD122-DD2B-4565-9880-644D5F2832E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2af286-b63d-4051-91f4-2a3db7e26a9f"/>
    <ds:schemaRef ds:uri="http://purl.org/dc/dcmitype/"/>
    <ds:schemaRef ds:uri="http://schemas.microsoft.com/office/infopath/2007/PartnerControls"/>
    <ds:schemaRef ds:uri="f007d275-fe71-4d9d-b733-955bb29c3f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974000-A9C2-418C-B745-5F0DF212D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D29C3-6B42-4D01-9223-E607D1446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af286-b63d-4051-91f4-2a3db7e26a9f"/>
    <ds:schemaRef ds:uri="f007d275-fe71-4d9d-b733-955bb29c3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- 63k2.dot</Template>
  <TotalTime>10</TotalTime>
  <Pages>4</Pages>
  <Words>963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Instrucao CVM 191/1992 (redacao original)</vt:lpstr>
    </vt:vector>
  </TitlesOfParts>
  <Company>CVM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157, DE 23 DE JUNHO DE 2022</dc:title>
  <dc:subject/>
  <dc:creator>CVM</dc:creator>
  <cp:keywords/>
  <cp:lastModifiedBy>Renata dos Santos Leitão</cp:lastModifiedBy>
  <cp:revision>4</cp:revision>
  <dcterms:created xsi:type="dcterms:W3CDTF">2022-05-31T13:28:00Z</dcterms:created>
  <dcterms:modified xsi:type="dcterms:W3CDTF">2022-06-22T19:06:00Z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