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D6084" w14:textId="43B69B39" w:rsidR="00D46F9A" w:rsidRPr="006324C0" w:rsidRDefault="00D46F9A" w:rsidP="00B54822">
      <w:pPr>
        <w:pStyle w:val="Corpodetexto2"/>
        <w:spacing w:before="120" w:line="312" w:lineRule="auto"/>
        <w:ind w:firstLine="567"/>
        <w:jc w:val="center"/>
        <w:rPr>
          <w:rFonts w:asciiTheme="minorHAnsi" w:hAnsiTheme="minorHAnsi" w:cstheme="minorHAnsi"/>
          <w:bCs/>
          <w:szCs w:val="16"/>
        </w:rPr>
      </w:pPr>
      <w:r w:rsidRPr="006324C0">
        <w:rPr>
          <w:rFonts w:asciiTheme="minorHAnsi" w:hAnsiTheme="minorHAnsi" w:cstheme="minorHAnsi"/>
          <w:szCs w:val="16"/>
        </w:rPr>
        <w:t xml:space="preserve">RESOLUÇÃO CVM Nº </w:t>
      </w:r>
      <w:r w:rsidR="008276BB">
        <w:rPr>
          <w:rFonts w:asciiTheme="minorHAnsi" w:hAnsiTheme="minorHAnsi" w:cstheme="minorHAnsi"/>
          <w:szCs w:val="16"/>
        </w:rPr>
        <w:t>92</w:t>
      </w:r>
      <w:r w:rsidRPr="006324C0">
        <w:rPr>
          <w:rFonts w:asciiTheme="minorHAnsi" w:hAnsiTheme="minorHAnsi" w:cstheme="minorHAnsi"/>
          <w:szCs w:val="16"/>
        </w:rPr>
        <w:t xml:space="preserve">, DE </w:t>
      </w:r>
      <w:r w:rsidR="008276BB">
        <w:rPr>
          <w:rFonts w:asciiTheme="minorHAnsi" w:hAnsiTheme="minorHAnsi" w:cstheme="minorHAnsi"/>
          <w:szCs w:val="16"/>
        </w:rPr>
        <w:t xml:space="preserve">20 </w:t>
      </w:r>
      <w:r w:rsidRPr="006324C0">
        <w:rPr>
          <w:rFonts w:asciiTheme="minorHAnsi" w:hAnsiTheme="minorHAnsi" w:cstheme="minorHAnsi"/>
          <w:szCs w:val="16"/>
        </w:rPr>
        <w:t xml:space="preserve">DE </w:t>
      </w:r>
      <w:r w:rsidR="008276BB">
        <w:rPr>
          <w:rFonts w:asciiTheme="minorHAnsi" w:hAnsiTheme="minorHAnsi" w:cstheme="minorHAnsi"/>
          <w:szCs w:val="16"/>
        </w:rPr>
        <w:t xml:space="preserve">MAIO </w:t>
      </w:r>
      <w:r w:rsidRPr="006324C0">
        <w:rPr>
          <w:rFonts w:asciiTheme="minorHAnsi" w:hAnsiTheme="minorHAnsi" w:cstheme="minorHAnsi"/>
          <w:szCs w:val="16"/>
        </w:rPr>
        <w:t>DE 202</w:t>
      </w:r>
      <w:r w:rsidR="00C61E9A">
        <w:rPr>
          <w:rFonts w:asciiTheme="minorHAnsi" w:hAnsiTheme="minorHAnsi" w:cstheme="minorHAnsi"/>
          <w:szCs w:val="16"/>
        </w:rPr>
        <w:t>2</w:t>
      </w:r>
    </w:p>
    <w:p w14:paraId="254D7172" w14:textId="4DD576E2" w:rsidR="00D46F9A" w:rsidRPr="006324C0" w:rsidRDefault="00D46F9A" w:rsidP="00AB1E3C">
      <w:pPr>
        <w:pStyle w:val="Recuodecorpodetexto"/>
        <w:spacing w:before="240" w:after="240" w:line="312" w:lineRule="auto"/>
        <w:ind w:left="5103"/>
        <w:jc w:val="both"/>
        <w:rPr>
          <w:rFonts w:asciiTheme="minorHAnsi" w:hAnsiTheme="minorHAnsi" w:cstheme="minorHAnsi"/>
          <w:iCs/>
        </w:rPr>
      </w:pPr>
      <w:r w:rsidRPr="006324C0">
        <w:rPr>
          <w:rFonts w:asciiTheme="minorHAnsi" w:hAnsiTheme="minorHAnsi" w:cstheme="minorHAnsi"/>
          <w:iCs/>
        </w:rPr>
        <w:t xml:space="preserve">Aprova </w:t>
      </w:r>
      <w:r w:rsidR="005E39B4">
        <w:rPr>
          <w:rFonts w:asciiTheme="minorHAnsi" w:hAnsiTheme="minorHAnsi" w:cstheme="minorHAnsi"/>
          <w:iCs/>
        </w:rPr>
        <w:t>a Consolidação d</w:t>
      </w:r>
      <w:r w:rsidRPr="006324C0">
        <w:rPr>
          <w:rFonts w:asciiTheme="minorHAnsi" w:hAnsiTheme="minorHAnsi" w:cstheme="minorHAnsi"/>
          <w:iCs/>
        </w:rPr>
        <w:t xml:space="preserve">o Pronunciamento Técnico CPC </w:t>
      </w:r>
      <w:r w:rsidR="00F92B00">
        <w:rPr>
          <w:rFonts w:asciiTheme="minorHAnsi" w:hAnsiTheme="minorHAnsi" w:cstheme="minorHAnsi"/>
          <w:iCs/>
        </w:rPr>
        <w:t>0</w:t>
      </w:r>
      <w:r w:rsidR="00951D57">
        <w:rPr>
          <w:rFonts w:asciiTheme="minorHAnsi" w:hAnsiTheme="minorHAnsi" w:cstheme="minorHAnsi"/>
          <w:iCs/>
        </w:rPr>
        <w:t>3</w:t>
      </w:r>
      <w:r w:rsidRPr="006324C0">
        <w:rPr>
          <w:rFonts w:asciiTheme="minorHAnsi" w:hAnsiTheme="minorHAnsi" w:cstheme="minorHAnsi"/>
          <w:iCs/>
        </w:rPr>
        <w:t>(R</w:t>
      </w:r>
      <w:r w:rsidR="004E77D1">
        <w:rPr>
          <w:rFonts w:asciiTheme="minorHAnsi" w:hAnsiTheme="minorHAnsi" w:cstheme="minorHAnsi"/>
          <w:iCs/>
        </w:rPr>
        <w:t>2</w:t>
      </w:r>
      <w:r w:rsidRPr="006324C0">
        <w:rPr>
          <w:rFonts w:asciiTheme="minorHAnsi" w:hAnsiTheme="minorHAnsi" w:cstheme="minorHAnsi"/>
          <w:iCs/>
        </w:rPr>
        <w:t>) do Comitê de Pronunciamentos Contábeis</w:t>
      </w:r>
      <w:r w:rsidR="00385EFF">
        <w:rPr>
          <w:rFonts w:asciiTheme="minorHAnsi" w:hAnsiTheme="minorHAnsi" w:cstheme="minorHAnsi"/>
          <w:iCs/>
        </w:rPr>
        <w:t xml:space="preserve"> – CPC</w:t>
      </w:r>
      <w:r w:rsidR="005E39B4">
        <w:rPr>
          <w:rFonts w:asciiTheme="minorHAnsi" w:hAnsiTheme="minorHAnsi" w:cstheme="minorHAnsi"/>
          <w:iCs/>
        </w:rPr>
        <w:t>, que trata</w:t>
      </w:r>
      <w:r w:rsidRPr="006324C0">
        <w:rPr>
          <w:rFonts w:asciiTheme="minorHAnsi" w:hAnsiTheme="minorHAnsi" w:cstheme="minorHAnsi"/>
          <w:iCs/>
        </w:rPr>
        <w:t xml:space="preserve"> </w:t>
      </w:r>
      <w:r w:rsidR="0046411C">
        <w:rPr>
          <w:rFonts w:asciiTheme="minorHAnsi" w:hAnsiTheme="minorHAnsi" w:cstheme="minorHAnsi"/>
          <w:iCs/>
        </w:rPr>
        <w:t xml:space="preserve">sobre </w:t>
      </w:r>
      <w:r w:rsidR="00096677">
        <w:rPr>
          <w:rFonts w:asciiTheme="minorHAnsi" w:hAnsiTheme="minorHAnsi" w:cstheme="minorHAnsi"/>
          <w:iCs/>
        </w:rPr>
        <w:t>demonstração dos fluxo</w:t>
      </w:r>
      <w:r w:rsidR="002E1E0F">
        <w:rPr>
          <w:rFonts w:asciiTheme="minorHAnsi" w:hAnsiTheme="minorHAnsi" w:cstheme="minorHAnsi"/>
          <w:iCs/>
        </w:rPr>
        <w:t>s</w:t>
      </w:r>
      <w:r w:rsidR="00096677">
        <w:rPr>
          <w:rFonts w:asciiTheme="minorHAnsi" w:hAnsiTheme="minorHAnsi" w:cstheme="minorHAnsi"/>
          <w:iCs/>
        </w:rPr>
        <w:t xml:space="preserve"> de caixa.</w:t>
      </w:r>
    </w:p>
    <w:p w14:paraId="29D08539" w14:textId="4FA2ECD8" w:rsidR="00D46F9A" w:rsidRPr="006324C0" w:rsidRDefault="00D46F9A" w:rsidP="00AB1E3C">
      <w:pPr>
        <w:pStyle w:val="Corpodetexto2"/>
        <w:spacing w:before="120" w:line="312" w:lineRule="auto"/>
        <w:ind w:firstLine="567"/>
        <w:jc w:val="both"/>
        <w:rPr>
          <w:rFonts w:asciiTheme="minorHAnsi" w:hAnsiTheme="minorHAnsi" w:cstheme="minorHAnsi"/>
          <w:bCs/>
          <w:szCs w:val="16"/>
        </w:rPr>
      </w:pPr>
      <w:r w:rsidRPr="006324C0">
        <w:rPr>
          <w:rFonts w:asciiTheme="minorHAnsi" w:hAnsiTheme="minorHAnsi" w:cstheme="minorHAnsi"/>
          <w:szCs w:val="16"/>
        </w:rPr>
        <w:t xml:space="preserve">O </w:t>
      </w:r>
      <w:r w:rsidRPr="001E5555">
        <w:rPr>
          <w:rFonts w:asciiTheme="minorHAnsi" w:hAnsiTheme="minorHAnsi" w:cstheme="minorHAnsi"/>
          <w:b/>
          <w:bCs/>
          <w:szCs w:val="16"/>
        </w:rPr>
        <w:t>PRESIDENTE DA COMISSÃO DE VALORES MOBILIÁRIOS - CVM</w:t>
      </w:r>
      <w:r w:rsidRPr="006324C0">
        <w:rPr>
          <w:rFonts w:asciiTheme="minorHAnsi" w:hAnsiTheme="minorHAnsi" w:cstheme="minorHAnsi"/>
          <w:szCs w:val="16"/>
        </w:rPr>
        <w:t xml:space="preserve"> torna público que o Colegiado, em reunião realizada em </w:t>
      </w:r>
      <w:r w:rsidR="009E574F">
        <w:rPr>
          <w:rFonts w:asciiTheme="minorHAnsi" w:hAnsiTheme="minorHAnsi" w:cstheme="minorHAnsi"/>
          <w:szCs w:val="16"/>
        </w:rPr>
        <w:t>14</w:t>
      </w:r>
      <w:r w:rsidRPr="006324C0">
        <w:rPr>
          <w:rFonts w:asciiTheme="minorHAnsi" w:hAnsiTheme="minorHAnsi" w:cstheme="minorHAnsi"/>
          <w:szCs w:val="16"/>
        </w:rPr>
        <w:t xml:space="preserve"> de </w:t>
      </w:r>
      <w:r w:rsidR="009E574F">
        <w:rPr>
          <w:rFonts w:asciiTheme="minorHAnsi" w:hAnsiTheme="minorHAnsi" w:cstheme="minorHAnsi"/>
          <w:szCs w:val="16"/>
        </w:rPr>
        <w:t xml:space="preserve">abril </w:t>
      </w:r>
      <w:r w:rsidRPr="006324C0">
        <w:rPr>
          <w:rFonts w:asciiTheme="minorHAnsi" w:hAnsiTheme="minorHAnsi" w:cstheme="minorHAnsi"/>
          <w:szCs w:val="16"/>
        </w:rPr>
        <w:t>de 202</w:t>
      </w:r>
      <w:r w:rsidR="00EA17EF">
        <w:rPr>
          <w:rFonts w:asciiTheme="minorHAnsi" w:hAnsiTheme="minorHAnsi" w:cstheme="minorHAnsi"/>
          <w:szCs w:val="16"/>
        </w:rPr>
        <w:t>2</w:t>
      </w:r>
      <w:r w:rsidRPr="006324C0">
        <w:rPr>
          <w:rFonts w:asciiTheme="minorHAnsi" w:hAnsiTheme="minorHAnsi" w:cstheme="minorHAnsi"/>
          <w:szCs w:val="16"/>
        </w:rPr>
        <w:t>, com fundamento nos §§ 3º e 5º do art. 177 da Lei n° 6.404, de 15 de dezembro de 1976, combinados com os incisos II e IV do § 1° do art. 22 da Lei n° 6.385, de 7 de dezembro de 197</w:t>
      </w:r>
      <w:r w:rsidR="001E5555">
        <w:rPr>
          <w:rFonts w:asciiTheme="minorHAnsi" w:hAnsiTheme="minorHAnsi" w:cstheme="minorHAnsi"/>
          <w:szCs w:val="16"/>
        </w:rPr>
        <w:t>,</w:t>
      </w:r>
      <w:r w:rsidRPr="006324C0">
        <w:rPr>
          <w:rFonts w:asciiTheme="minorHAnsi" w:hAnsiTheme="minorHAnsi" w:cstheme="minorHAnsi"/>
          <w:szCs w:val="16"/>
        </w:rPr>
        <w:t xml:space="preserve"> </w:t>
      </w:r>
      <w:r w:rsidR="001E5555" w:rsidRPr="00F166DD">
        <w:rPr>
          <w:rFonts w:asciiTheme="minorHAnsi" w:hAnsiTheme="minorHAnsi" w:cstheme="minorHAnsi"/>
        </w:rPr>
        <w:t>bem como nos arts. 5º e 14 do Decreto nº 10.139, de 28 de novembro de 2019</w:t>
      </w:r>
      <w:r w:rsidR="001E5555">
        <w:rPr>
          <w:rFonts w:asciiTheme="minorHAnsi" w:hAnsiTheme="minorHAnsi" w:cstheme="minorHAnsi"/>
        </w:rPr>
        <w:t xml:space="preserve">, </w:t>
      </w:r>
      <w:r w:rsidRPr="001E5555">
        <w:rPr>
          <w:rFonts w:asciiTheme="minorHAnsi" w:hAnsiTheme="minorHAnsi" w:cstheme="minorHAnsi"/>
          <w:b/>
          <w:bCs/>
          <w:szCs w:val="16"/>
        </w:rPr>
        <w:t>APROVOU</w:t>
      </w:r>
      <w:r w:rsidRPr="006324C0">
        <w:rPr>
          <w:rFonts w:asciiTheme="minorHAnsi" w:hAnsiTheme="minorHAnsi" w:cstheme="minorHAnsi"/>
          <w:szCs w:val="16"/>
        </w:rPr>
        <w:t xml:space="preserve"> a seguinte Resolução:</w:t>
      </w:r>
    </w:p>
    <w:p w14:paraId="65BD1463" w14:textId="5974D37F" w:rsidR="00D46F9A" w:rsidRPr="00B6395E" w:rsidRDefault="00D46F9A" w:rsidP="00AB1E3C">
      <w:pPr>
        <w:autoSpaceDE w:val="0"/>
        <w:autoSpaceDN w:val="0"/>
        <w:adjustRightInd w:val="0"/>
        <w:spacing w:before="120" w:after="120" w:line="312" w:lineRule="auto"/>
        <w:ind w:firstLine="567"/>
        <w:jc w:val="both"/>
        <w:rPr>
          <w:rFonts w:asciiTheme="minorHAnsi" w:hAnsiTheme="minorHAnsi" w:cstheme="minorHAnsi"/>
        </w:rPr>
      </w:pPr>
      <w:r w:rsidRPr="006324C0">
        <w:rPr>
          <w:rFonts w:asciiTheme="minorHAnsi" w:hAnsiTheme="minorHAnsi" w:cstheme="minorHAnsi"/>
        </w:rPr>
        <w:t>Art. 1º</w:t>
      </w:r>
      <w:r w:rsidR="00C70160">
        <w:rPr>
          <w:rFonts w:asciiTheme="minorHAnsi" w:hAnsiTheme="minorHAnsi" w:cstheme="minorHAnsi"/>
        </w:rPr>
        <w:t xml:space="preserve">  </w:t>
      </w:r>
      <w:r w:rsidRPr="006324C0">
        <w:rPr>
          <w:rFonts w:asciiTheme="minorHAnsi" w:hAnsiTheme="minorHAnsi" w:cstheme="minorHAnsi"/>
        </w:rPr>
        <w:t xml:space="preserve">Torna obrigatório para as companhias abertas o Pronunciamento Técnico </w:t>
      </w:r>
      <w:r w:rsidR="00204AF6" w:rsidRPr="006324C0">
        <w:rPr>
          <w:rFonts w:asciiTheme="minorHAnsi" w:hAnsiTheme="minorHAnsi" w:cstheme="minorHAnsi"/>
          <w:iCs/>
        </w:rPr>
        <w:t xml:space="preserve">CPC </w:t>
      </w:r>
      <w:r w:rsidR="00204AF6">
        <w:rPr>
          <w:rFonts w:asciiTheme="minorHAnsi" w:hAnsiTheme="minorHAnsi" w:cstheme="minorHAnsi"/>
          <w:iCs/>
        </w:rPr>
        <w:t>0</w:t>
      </w:r>
      <w:r w:rsidR="00801F0B">
        <w:rPr>
          <w:rFonts w:asciiTheme="minorHAnsi" w:hAnsiTheme="minorHAnsi" w:cstheme="minorHAnsi"/>
          <w:iCs/>
        </w:rPr>
        <w:t>3</w:t>
      </w:r>
      <w:r w:rsidR="00204AF6" w:rsidRPr="006324C0">
        <w:rPr>
          <w:rFonts w:asciiTheme="minorHAnsi" w:hAnsiTheme="minorHAnsi" w:cstheme="minorHAnsi"/>
          <w:iCs/>
        </w:rPr>
        <w:t>(R</w:t>
      </w:r>
      <w:r w:rsidR="00204AF6">
        <w:rPr>
          <w:rFonts w:asciiTheme="minorHAnsi" w:hAnsiTheme="minorHAnsi" w:cstheme="minorHAnsi"/>
          <w:iCs/>
        </w:rPr>
        <w:t>2</w:t>
      </w:r>
      <w:r w:rsidR="00204AF6" w:rsidRPr="006324C0">
        <w:rPr>
          <w:rFonts w:asciiTheme="minorHAnsi" w:hAnsiTheme="minorHAnsi" w:cstheme="minorHAnsi"/>
          <w:iCs/>
        </w:rPr>
        <w:t>)</w:t>
      </w:r>
      <w:r w:rsidR="005E39B4">
        <w:rPr>
          <w:rFonts w:asciiTheme="minorHAnsi" w:hAnsiTheme="minorHAnsi" w:cstheme="minorHAnsi"/>
          <w:iCs/>
        </w:rPr>
        <w:t>, que trata</w:t>
      </w:r>
      <w:r w:rsidR="00204AF6" w:rsidRPr="006324C0">
        <w:rPr>
          <w:rFonts w:asciiTheme="minorHAnsi" w:hAnsiTheme="minorHAnsi" w:cstheme="minorHAnsi"/>
          <w:iCs/>
        </w:rPr>
        <w:t xml:space="preserve"> </w:t>
      </w:r>
      <w:r w:rsidR="005E39B4">
        <w:rPr>
          <w:rFonts w:asciiTheme="minorHAnsi" w:hAnsiTheme="minorHAnsi" w:cstheme="minorHAnsi"/>
          <w:iCs/>
        </w:rPr>
        <w:t>sobre demonstração dos fluxos de caixa, emitido pel</w:t>
      </w:r>
      <w:r w:rsidR="00204AF6" w:rsidRPr="006324C0">
        <w:rPr>
          <w:rFonts w:asciiTheme="minorHAnsi" w:hAnsiTheme="minorHAnsi" w:cstheme="minorHAnsi"/>
          <w:iCs/>
        </w:rPr>
        <w:t>o Comitê de Pronunciamentos Contábeis</w:t>
      </w:r>
      <w:r w:rsidR="00204AF6">
        <w:rPr>
          <w:rFonts w:asciiTheme="minorHAnsi" w:hAnsiTheme="minorHAnsi" w:cstheme="minorHAnsi"/>
          <w:iCs/>
        </w:rPr>
        <w:t xml:space="preserve"> – CPC</w:t>
      </w:r>
      <w:r w:rsidRPr="006324C0">
        <w:rPr>
          <w:rFonts w:asciiTheme="minorHAnsi" w:hAnsiTheme="minorHAnsi" w:cstheme="minorHAnsi"/>
        </w:rPr>
        <w:t xml:space="preserve">, </w:t>
      </w:r>
      <w:r w:rsidR="005E39B4">
        <w:rPr>
          <w:rFonts w:asciiTheme="minorHAnsi" w:hAnsiTheme="minorHAnsi" w:cstheme="minorHAnsi"/>
        </w:rPr>
        <w:t>conforme consolidado no A</w:t>
      </w:r>
      <w:r w:rsidRPr="006324C0">
        <w:rPr>
          <w:rFonts w:asciiTheme="minorHAnsi" w:hAnsiTheme="minorHAnsi" w:cstheme="minorHAnsi"/>
        </w:rPr>
        <w:t>nexo</w:t>
      </w:r>
      <w:r w:rsidR="005E39B4">
        <w:rPr>
          <w:rFonts w:asciiTheme="minorHAnsi" w:hAnsiTheme="minorHAnsi" w:cstheme="minorHAnsi"/>
        </w:rPr>
        <w:t xml:space="preserve"> “A”</w:t>
      </w:r>
      <w:r w:rsidRPr="006324C0">
        <w:rPr>
          <w:rFonts w:asciiTheme="minorHAnsi" w:hAnsiTheme="minorHAnsi" w:cstheme="minorHAnsi"/>
        </w:rPr>
        <w:t xml:space="preserve"> à </w:t>
      </w:r>
      <w:r w:rsidRPr="00B6395E">
        <w:rPr>
          <w:rFonts w:asciiTheme="minorHAnsi" w:hAnsiTheme="minorHAnsi" w:cstheme="minorHAnsi"/>
        </w:rPr>
        <w:t>presente Resolução</w:t>
      </w:r>
      <w:r w:rsidR="004F68C8">
        <w:rPr>
          <w:rFonts w:asciiTheme="minorHAnsi" w:hAnsiTheme="minorHAnsi" w:cstheme="minorHAnsi"/>
        </w:rPr>
        <w:t>.</w:t>
      </w:r>
    </w:p>
    <w:p w14:paraId="7713847E" w14:textId="6D5DFDE7" w:rsidR="00D46F9A" w:rsidRPr="00B6395E" w:rsidRDefault="00D46F9A" w:rsidP="00AB1E3C">
      <w:pPr>
        <w:autoSpaceDE w:val="0"/>
        <w:autoSpaceDN w:val="0"/>
        <w:adjustRightInd w:val="0"/>
        <w:spacing w:before="120" w:after="120" w:line="312" w:lineRule="auto"/>
        <w:ind w:firstLine="567"/>
        <w:jc w:val="both"/>
        <w:rPr>
          <w:rFonts w:asciiTheme="minorHAnsi" w:hAnsiTheme="minorHAnsi" w:cstheme="minorHAnsi"/>
        </w:rPr>
      </w:pPr>
      <w:r w:rsidRPr="00B6395E">
        <w:rPr>
          <w:rFonts w:asciiTheme="minorHAnsi" w:hAnsiTheme="minorHAnsi" w:cstheme="minorHAnsi"/>
        </w:rPr>
        <w:t>Art. 2º</w:t>
      </w:r>
      <w:r w:rsidR="00C70160" w:rsidRPr="00B6395E">
        <w:rPr>
          <w:rFonts w:asciiTheme="minorHAnsi" w:hAnsiTheme="minorHAnsi" w:cstheme="minorHAnsi"/>
        </w:rPr>
        <w:t xml:space="preserve">  </w:t>
      </w:r>
      <w:r w:rsidRPr="00B6395E">
        <w:rPr>
          <w:rFonts w:asciiTheme="minorHAnsi" w:hAnsiTheme="minorHAnsi" w:cstheme="minorHAnsi"/>
        </w:rPr>
        <w:t>Fica revogada a Deliberação CVM nº 6</w:t>
      </w:r>
      <w:r w:rsidR="00B4697E">
        <w:rPr>
          <w:rFonts w:asciiTheme="minorHAnsi" w:hAnsiTheme="minorHAnsi" w:cstheme="minorHAnsi"/>
        </w:rPr>
        <w:t>4</w:t>
      </w:r>
      <w:r w:rsidR="00152D2C">
        <w:rPr>
          <w:rFonts w:asciiTheme="minorHAnsi" w:hAnsiTheme="minorHAnsi" w:cstheme="minorHAnsi"/>
        </w:rPr>
        <w:t>1</w:t>
      </w:r>
      <w:r w:rsidRPr="00B6395E">
        <w:rPr>
          <w:rFonts w:asciiTheme="minorHAnsi" w:hAnsiTheme="minorHAnsi" w:cstheme="minorHAnsi"/>
        </w:rPr>
        <w:t xml:space="preserve">, de </w:t>
      </w:r>
      <w:r w:rsidR="006931EF" w:rsidRPr="00B6395E">
        <w:rPr>
          <w:rFonts w:asciiTheme="minorHAnsi" w:hAnsiTheme="minorHAnsi" w:cstheme="minorHAnsi"/>
        </w:rPr>
        <w:t>07 de outubro</w:t>
      </w:r>
      <w:r w:rsidRPr="00B6395E">
        <w:rPr>
          <w:rFonts w:asciiTheme="minorHAnsi" w:hAnsiTheme="minorHAnsi" w:cstheme="minorHAnsi"/>
        </w:rPr>
        <w:t xml:space="preserve"> de 201</w:t>
      </w:r>
      <w:r w:rsidR="006931EF" w:rsidRPr="00B6395E">
        <w:rPr>
          <w:rFonts w:asciiTheme="minorHAnsi" w:hAnsiTheme="minorHAnsi" w:cstheme="minorHAnsi"/>
        </w:rPr>
        <w:t>0</w:t>
      </w:r>
      <w:r w:rsidR="005E39B4">
        <w:rPr>
          <w:rFonts w:asciiTheme="minorHAnsi" w:hAnsiTheme="minorHAnsi" w:cstheme="minorHAnsi"/>
        </w:rPr>
        <w:t>, a partir da vigência desta Resolução.</w:t>
      </w:r>
    </w:p>
    <w:p w14:paraId="1515FC6F" w14:textId="4DF9B96E" w:rsidR="00D46F9A" w:rsidRPr="00B6395E" w:rsidRDefault="00D46F9A" w:rsidP="00AB1E3C">
      <w:pPr>
        <w:pStyle w:val="Recuodecorpodetexto"/>
        <w:spacing w:before="120" w:line="240" w:lineRule="auto"/>
        <w:ind w:firstLine="567"/>
        <w:jc w:val="both"/>
        <w:rPr>
          <w:rFonts w:asciiTheme="minorHAnsi" w:hAnsiTheme="minorHAnsi" w:cstheme="minorHAnsi"/>
        </w:rPr>
      </w:pPr>
      <w:r w:rsidRPr="00B6395E">
        <w:rPr>
          <w:rFonts w:asciiTheme="minorHAnsi" w:hAnsiTheme="minorHAnsi" w:cstheme="minorHAnsi"/>
        </w:rPr>
        <w:t>Art. 3º</w:t>
      </w:r>
      <w:r w:rsidR="00C70160" w:rsidRPr="00B6395E">
        <w:rPr>
          <w:rFonts w:asciiTheme="minorHAnsi" w:hAnsiTheme="minorHAnsi" w:cstheme="minorHAnsi"/>
        </w:rPr>
        <w:t xml:space="preserve">  </w:t>
      </w:r>
      <w:r w:rsidRPr="00B6395E">
        <w:rPr>
          <w:rFonts w:asciiTheme="minorHAnsi" w:hAnsiTheme="minorHAnsi" w:cstheme="minorHAnsi"/>
        </w:rPr>
        <w:t xml:space="preserve">Esta Resolução entra em vigor </w:t>
      </w:r>
      <w:r w:rsidR="005E39B4" w:rsidRPr="005E39B4">
        <w:rPr>
          <w:rFonts w:asciiTheme="minorHAnsi" w:hAnsiTheme="minorHAnsi" w:cstheme="minorHAnsi"/>
        </w:rPr>
        <w:t>em</w:t>
      </w:r>
      <w:r w:rsidRPr="005E39B4">
        <w:rPr>
          <w:rFonts w:asciiTheme="minorHAnsi" w:hAnsiTheme="minorHAnsi" w:cstheme="minorHAnsi"/>
        </w:rPr>
        <w:t xml:space="preserve"> 1º de</w:t>
      </w:r>
      <w:r w:rsidR="005D29BF" w:rsidRPr="005E39B4">
        <w:rPr>
          <w:rFonts w:asciiTheme="minorHAnsi" w:hAnsiTheme="minorHAnsi" w:cstheme="minorHAnsi"/>
        </w:rPr>
        <w:t xml:space="preserve"> </w:t>
      </w:r>
      <w:r w:rsidR="004F68C8" w:rsidRPr="005E39B4">
        <w:rPr>
          <w:rFonts w:asciiTheme="minorHAnsi" w:hAnsiTheme="minorHAnsi" w:cstheme="minorHAnsi"/>
        </w:rPr>
        <w:t>j</w:t>
      </w:r>
      <w:r w:rsidR="005E39B4" w:rsidRPr="005E39B4">
        <w:rPr>
          <w:rFonts w:asciiTheme="minorHAnsi" w:hAnsiTheme="minorHAnsi" w:cstheme="minorHAnsi"/>
        </w:rPr>
        <w:t>ulho</w:t>
      </w:r>
      <w:r w:rsidRPr="005E39B4">
        <w:rPr>
          <w:rFonts w:asciiTheme="minorHAnsi" w:hAnsiTheme="minorHAnsi" w:cstheme="minorHAnsi"/>
        </w:rPr>
        <w:t xml:space="preserve"> de 202</w:t>
      </w:r>
      <w:r w:rsidR="004F68C8" w:rsidRPr="005E39B4">
        <w:rPr>
          <w:rFonts w:asciiTheme="minorHAnsi" w:hAnsiTheme="minorHAnsi" w:cstheme="minorHAnsi"/>
        </w:rPr>
        <w:t>2</w:t>
      </w:r>
      <w:r w:rsidRPr="00B6395E">
        <w:rPr>
          <w:rFonts w:asciiTheme="minorHAnsi" w:hAnsiTheme="minorHAnsi" w:cstheme="minorHAnsi"/>
        </w:rPr>
        <w:t>.</w:t>
      </w:r>
    </w:p>
    <w:p w14:paraId="3C6D0CF6" w14:textId="77777777" w:rsidR="00DC5544" w:rsidRDefault="00DC5544" w:rsidP="002322BD">
      <w:pPr>
        <w:jc w:val="center"/>
        <w:rPr>
          <w:i/>
          <w:iCs/>
          <w:color w:val="000000"/>
        </w:rPr>
      </w:pPr>
    </w:p>
    <w:p w14:paraId="4878B767" w14:textId="2B10BE9B" w:rsidR="002322BD" w:rsidRPr="002322BD" w:rsidRDefault="002322BD" w:rsidP="002322BD">
      <w:pPr>
        <w:jc w:val="center"/>
        <w:rPr>
          <w:i/>
          <w:iCs/>
          <w:color w:val="000000"/>
        </w:rPr>
      </w:pPr>
      <w:r w:rsidRPr="002322BD">
        <w:rPr>
          <w:i/>
          <w:iCs/>
          <w:color w:val="000000"/>
        </w:rPr>
        <w:t>Assinado eletronicamente por</w:t>
      </w:r>
    </w:p>
    <w:p w14:paraId="5A20BB44" w14:textId="0D371D8B" w:rsidR="002322BD" w:rsidRPr="002322BD" w:rsidRDefault="002322BD" w:rsidP="002322BD">
      <w:pPr>
        <w:jc w:val="center"/>
        <w:rPr>
          <w:b/>
          <w:bCs/>
          <w:color w:val="000000"/>
        </w:rPr>
      </w:pPr>
      <w:r w:rsidRPr="002322BD">
        <w:rPr>
          <w:b/>
          <w:bCs/>
          <w:color w:val="000000"/>
        </w:rPr>
        <w:t>M</w:t>
      </w:r>
      <w:r w:rsidR="001B2349" w:rsidRPr="00E92E75">
        <w:rPr>
          <w:b/>
          <w:bCs/>
          <w:color w:val="000000"/>
        </w:rPr>
        <w:t>arcelo Barbosa</w:t>
      </w:r>
    </w:p>
    <w:p w14:paraId="34BCF92B" w14:textId="12B91C52" w:rsidR="002322BD" w:rsidRDefault="002322BD" w:rsidP="002322BD">
      <w:pPr>
        <w:jc w:val="center"/>
        <w:rPr>
          <w:b/>
          <w:bCs/>
          <w:color w:val="000000"/>
        </w:rPr>
      </w:pPr>
      <w:r w:rsidRPr="002322BD">
        <w:rPr>
          <w:b/>
          <w:bCs/>
          <w:color w:val="000000"/>
        </w:rPr>
        <w:t>Presidente</w:t>
      </w:r>
    </w:p>
    <w:p w14:paraId="6280254B" w14:textId="69238E3A" w:rsidR="00E97465" w:rsidRDefault="00E97465" w:rsidP="00E97465">
      <w:pPr>
        <w:rPr>
          <w:b/>
          <w:bCs/>
          <w:color w:val="000000"/>
        </w:rPr>
      </w:pPr>
    </w:p>
    <w:p w14:paraId="14143B10" w14:textId="672A8F2E" w:rsidR="00E97465" w:rsidRDefault="00E97465">
      <w:pPr>
        <w:rPr>
          <w:b/>
          <w:bCs/>
          <w:color w:val="000000"/>
        </w:rPr>
      </w:pPr>
      <w:r>
        <w:rPr>
          <w:b/>
          <w:bCs/>
          <w:color w:val="000000"/>
        </w:rPr>
        <w:br w:type="page"/>
      </w:r>
    </w:p>
    <w:p w14:paraId="2C8FB978" w14:textId="0FD72FA4" w:rsidR="00EB05AD" w:rsidRDefault="00EB05AD" w:rsidP="00895255">
      <w:pPr>
        <w:spacing w:after="120"/>
        <w:jc w:val="center"/>
        <w:outlineLvl w:val="0"/>
        <w:rPr>
          <w:rFonts w:asciiTheme="minorHAnsi" w:hAnsiTheme="minorHAnsi" w:cstheme="minorHAnsi"/>
          <w:b/>
        </w:rPr>
      </w:pPr>
      <w:r>
        <w:rPr>
          <w:rFonts w:asciiTheme="minorHAnsi" w:hAnsiTheme="minorHAnsi" w:cstheme="minorHAnsi"/>
          <w:b/>
        </w:rPr>
        <w:lastRenderedPageBreak/>
        <w:t>ANEXO “A”</w:t>
      </w:r>
    </w:p>
    <w:p w14:paraId="653D8A46" w14:textId="3C2D2FCE" w:rsidR="00A12903" w:rsidRPr="00B71596" w:rsidRDefault="00A12903" w:rsidP="00895255">
      <w:pPr>
        <w:spacing w:after="120"/>
        <w:jc w:val="center"/>
        <w:outlineLvl w:val="0"/>
        <w:rPr>
          <w:rFonts w:asciiTheme="minorHAnsi" w:hAnsiTheme="minorHAnsi" w:cstheme="minorHAnsi"/>
          <w:b/>
        </w:rPr>
      </w:pPr>
      <w:r w:rsidRPr="00B71596">
        <w:rPr>
          <w:rFonts w:asciiTheme="minorHAnsi" w:hAnsiTheme="minorHAnsi" w:cstheme="minorHAnsi"/>
          <w:b/>
        </w:rPr>
        <w:t>COMITÊ DE PRONUNCIAMENTOS CONTÁBEIS</w:t>
      </w:r>
    </w:p>
    <w:p w14:paraId="04EE8902" w14:textId="77777777" w:rsidR="00A12903" w:rsidRPr="00B71596" w:rsidRDefault="00A12903" w:rsidP="00895255">
      <w:pPr>
        <w:spacing w:after="120"/>
        <w:jc w:val="center"/>
        <w:outlineLvl w:val="0"/>
        <w:rPr>
          <w:rFonts w:asciiTheme="minorHAnsi" w:hAnsiTheme="minorHAnsi" w:cstheme="minorHAnsi"/>
          <w:b/>
        </w:rPr>
      </w:pPr>
      <w:bookmarkStart w:id="0" w:name="_GoBack"/>
      <w:bookmarkEnd w:id="0"/>
      <w:r w:rsidRPr="00B71596">
        <w:rPr>
          <w:rFonts w:asciiTheme="minorHAnsi" w:hAnsiTheme="minorHAnsi" w:cstheme="minorHAnsi"/>
          <w:b/>
        </w:rPr>
        <w:t>PRONUNCIAMENTO TÉCNICO CPC 03 (R2)</w:t>
      </w:r>
    </w:p>
    <w:p w14:paraId="0DD79218" w14:textId="77777777" w:rsidR="00A12903" w:rsidRPr="00B71596" w:rsidRDefault="00A12903" w:rsidP="00895255">
      <w:pPr>
        <w:spacing w:after="120"/>
        <w:jc w:val="center"/>
        <w:outlineLvl w:val="0"/>
        <w:rPr>
          <w:rFonts w:asciiTheme="minorHAnsi" w:hAnsiTheme="minorHAnsi" w:cstheme="minorHAnsi"/>
          <w:b/>
        </w:rPr>
      </w:pPr>
      <w:r w:rsidRPr="00B71596">
        <w:rPr>
          <w:rFonts w:asciiTheme="minorHAnsi" w:hAnsiTheme="minorHAnsi" w:cstheme="minorHAnsi"/>
          <w:b/>
        </w:rPr>
        <w:t>DEMONSTRAÇÃO DOS FLUXOS DE CAIXA</w:t>
      </w:r>
    </w:p>
    <w:p w14:paraId="220C4C88" w14:textId="77777777" w:rsidR="00A12903" w:rsidRPr="00B71596" w:rsidRDefault="00A12903" w:rsidP="00895255">
      <w:pPr>
        <w:spacing w:after="120"/>
        <w:jc w:val="center"/>
        <w:outlineLvl w:val="0"/>
        <w:rPr>
          <w:rFonts w:asciiTheme="minorHAnsi" w:hAnsiTheme="minorHAnsi" w:cstheme="minorHAnsi"/>
          <w:b/>
          <w:bCs/>
        </w:rPr>
      </w:pPr>
      <w:r w:rsidRPr="00B71596">
        <w:rPr>
          <w:rFonts w:asciiTheme="minorHAnsi" w:hAnsiTheme="minorHAnsi" w:cstheme="minorHAnsi"/>
          <w:b/>
          <w:bCs/>
        </w:rPr>
        <w:t>Correlação às Normas Internacionais de Contabilidade – IAS 7 (IASB – BV2010)</w:t>
      </w:r>
    </w:p>
    <w:p w14:paraId="4CE0BE85" w14:textId="77777777" w:rsidR="00A12903" w:rsidRPr="00B71596" w:rsidRDefault="00A12903" w:rsidP="00A12903">
      <w:pPr>
        <w:pStyle w:val="Textoembloco"/>
        <w:spacing w:before="0" w:after="0" w:line="240" w:lineRule="auto"/>
        <w:ind w:left="57" w:firstLine="0"/>
        <w:jc w:val="both"/>
        <w:rPr>
          <w:rFonts w:asciiTheme="minorHAnsi" w:hAnsiTheme="minorHAnsi" w:cstheme="minorHAnsi"/>
          <w:b/>
          <w:color w:val="FF0000"/>
          <w:sz w:val="24"/>
          <w:lang w:val="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418"/>
      </w:tblGrid>
      <w:tr w:rsidR="00A12903" w:rsidRPr="00B71596" w14:paraId="1B4844EC" w14:textId="77777777" w:rsidTr="00614891">
        <w:tc>
          <w:tcPr>
            <w:tcW w:w="8046" w:type="dxa"/>
          </w:tcPr>
          <w:p w14:paraId="64F9C83C"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Sumário</w:t>
            </w:r>
          </w:p>
        </w:tc>
        <w:tc>
          <w:tcPr>
            <w:tcW w:w="1418" w:type="dxa"/>
          </w:tcPr>
          <w:p w14:paraId="5D83906B"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Item</w:t>
            </w:r>
          </w:p>
        </w:tc>
      </w:tr>
      <w:tr w:rsidR="00A12903" w:rsidRPr="00B71596" w14:paraId="3BA68A6D" w14:textId="77777777" w:rsidTr="00614891">
        <w:tc>
          <w:tcPr>
            <w:tcW w:w="8046" w:type="dxa"/>
          </w:tcPr>
          <w:p w14:paraId="3E88C25D"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OBJETIVO</w:t>
            </w:r>
          </w:p>
        </w:tc>
        <w:tc>
          <w:tcPr>
            <w:tcW w:w="1418" w:type="dxa"/>
          </w:tcPr>
          <w:p w14:paraId="1F953F35" w14:textId="77777777" w:rsidR="00A12903" w:rsidRPr="00B71596" w:rsidRDefault="00A12903" w:rsidP="00614891">
            <w:pPr>
              <w:spacing w:before="60" w:after="60"/>
              <w:jc w:val="center"/>
              <w:rPr>
                <w:rFonts w:asciiTheme="minorHAnsi" w:hAnsiTheme="minorHAnsi" w:cstheme="minorHAnsi"/>
                <w:b/>
                <w:bCs/>
                <w:kern w:val="36"/>
              </w:rPr>
            </w:pPr>
          </w:p>
        </w:tc>
      </w:tr>
      <w:tr w:rsidR="00A12903" w:rsidRPr="00B71596" w14:paraId="345441A1" w14:textId="77777777" w:rsidTr="00614891">
        <w:tc>
          <w:tcPr>
            <w:tcW w:w="8046" w:type="dxa"/>
          </w:tcPr>
          <w:p w14:paraId="7F195DF2"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ALCANCE</w:t>
            </w:r>
          </w:p>
        </w:tc>
        <w:tc>
          <w:tcPr>
            <w:tcW w:w="1418" w:type="dxa"/>
            <w:vAlign w:val="center"/>
          </w:tcPr>
          <w:p w14:paraId="0B3611C4"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1 – 3</w:t>
            </w:r>
          </w:p>
        </w:tc>
      </w:tr>
      <w:tr w:rsidR="00A12903" w:rsidRPr="00B71596" w14:paraId="27BC8F46" w14:textId="77777777" w:rsidTr="00614891">
        <w:tc>
          <w:tcPr>
            <w:tcW w:w="8046" w:type="dxa"/>
          </w:tcPr>
          <w:p w14:paraId="1F668486"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BENEFÍCIOS DA INFORMAÇÃO DOS FLUXOS DE CAIXA</w:t>
            </w:r>
          </w:p>
        </w:tc>
        <w:tc>
          <w:tcPr>
            <w:tcW w:w="1418" w:type="dxa"/>
            <w:vAlign w:val="center"/>
          </w:tcPr>
          <w:p w14:paraId="3AF6C3A6"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4 – 5</w:t>
            </w:r>
          </w:p>
        </w:tc>
      </w:tr>
      <w:tr w:rsidR="00A12903" w:rsidRPr="00B71596" w14:paraId="794C2440" w14:textId="77777777" w:rsidTr="00614891">
        <w:tc>
          <w:tcPr>
            <w:tcW w:w="8046" w:type="dxa"/>
          </w:tcPr>
          <w:p w14:paraId="07D12D5A"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DEFINIÇÕES</w:t>
            </w:r>
          </w:p>
        </w:tc>
        <w:tc>
          <w:tcPr>
            <w:tcW w:w="1418" w:type="dxa"/>
          </w:tcPr>
          <w:p w14:paraId="7EC57CA8"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6 – 9</w:t>
            </w:r>
          </w:p>
        </w:tc>
      </w:tr>
      <w:tr w:rsidR="00A12903" w:rsidRPr="00B71596" w14:paraId="10A6CAD6" w14:textId="77777777" w:rsidTr="00614891">
        <w:tc>
          <w:tcPr>
            <w:tcW w:w="8046" w:type="dxa"/>
          </w:tcPr>
          <w:p w14:paraId="7917A8C0" w14:textId="77777777" w:rsidR="00A12903" w:rsidRPr="00B71596" w:rsidRDefault="00A12903" w:rsidP="00614891">
            <w:pPr>
              <w:spacing w:before="60" w:after="60"/>
              <w:rPr>
                <w:rFonts w:asciiTheme="minorHAnsi" w:hAnsiTheme="minorHAnsi" w:cstheme="minorHAnsi"/>
                <w:bCs/>
                <w:kern w:val="36"/>
              </w:rPr>
            </w:pPr>
            <w:r w:rsidRPr="00B71596">
              <w:rPr>
                <w:rFonts w:asciiTheme="minorHAnsi" w:hAnsiTheme="minorHAnsi" w:cstheme="minorHAnsi"/>
                <w:b/>
                <w:bCs/>
                <w:kern w:val="36"/>
              </w:rPr>
              <w:t>Caixa e equivalentes de caixa</w:t>
            </w:r>
          </w:p>
        </w:tc>
        <w:tc>
          <w:tcPr>
            <w:tcW w:w="1418" w:type="dxa"/>
          </w:tcPr>
          <w:p w14:paraId="1BB1D78C"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7 – 9</w:t>
            </w:r>
          </w:p>
        </w:tc>
      </w:tr>
      <w:tr w:rsidR="00A12903" w:rsidRPr="00B71596" w14:paraId="32929E56" w14:textId="77777777" w:rsidTr="00614891">
        <w:tc>
          <w:tcPr>
            <w:tcW w:w="8046" w:type="dxa"/>
          </w:tcPr>
          <w:p w14:paraId="69C03753" w14:textId="77777777" w:rsidR="00A12903" w:rsidRPr="00B71596" w:rsidRDefault="00A12903" w:rsidP="00614891">
            <w:pPr>
              <w:spacing w:before="60" w:after="60"/>
              <w:rPr>
                <w:rFonts w:asciiTheme="minorHAnsi" w:hAnsiTheme="minorHAnsi" w:cstheme="minorHAnsi"/>
                <w:bCs/>
                <w:kern w:val="36"/>
              </w:rPr>
            </w:pPr>
            <w:r w:rsidRPr="00B71596">
              <w:rPr>
                <w:rFonts w:asciiTheme="minorHAnsi" w:hAnsiTheme="minorHAnsi" w:cstheme="minorHAnsi"/>
                <w:b/>
                <w:bCs/>
                <w:kern w:val="36"/>
              </w:rPr>
              <w:t>APRESENTAÇÃO DA DEMONSTRAÇÃO DOS FLUXOS DE CAIXA</w:t>
            </w:r>
          </w:p>
        </w:tc>
        <w:tc>
          <w:tcPr>
            <w:tcW w:w="1418" w:type="dxa"/>
          </w:tcPr>
          <w:p w14:paraId="0E176537"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10 – 17</w:t>
            </w:r>
          </w:p>
        </w:tc>
      </w:tr>
      <w:tr w:rsidR="00A12903" w:rsidRPr="00B71596" w14:paraId="0EFF94BD" w14:textId="77777777" w:rsidTr="00614891">
        <w:tc>
          <w:tcPr>
            <w:tcW w:w="8046" w:type="dxa"/>
          </w:tcPr>
          <w:p w14:paraId="3DD11B4A" w14:textId="77777777" w:rsidR="00A12903" w:rsidRPr="00B71596" w:rsidRDefault="00A12903" w:rsidP="00614891">
            <w:pPr>
              <w:spacing w:before="60" w:after="60"/>
              <w:rPr>
                <w:rFonts w:asciiTheme="minorHAnsi" w:hAnsiTheme="minorHAnsi" w:cstheme="minorHAnsi"/>
                <w:bCs/>
                <w:kern w:val="36"/>
              </w:rPr>
            </w:pPr>
            <w:r w:rsidRPr="00B71596">
              <w:rPr>
                <w:rFonts w:asciiTheme="minorHAnsi" w:hAnsiTheme="minorHAnsi" w:cstheme="minorHAnsi"/>
                <w:b/>
                <w:bCs/>
                <w:kern w:val="36"/>
              </w:rPr>
              <w:t>Atividades operacionais</w:t>
            </w:r>
          </w:p>
        </w:tc>
        <w:tc>
          <w:tcPr>
            <w:tcW w:w="1418" w:type="dxa"/>
          </w:tcPr>
          <w:p w14:paraId="1A10BBC1"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13 – 15</w:t>
            </w:r>
          </w:p>
        </w:tc>
      </w:tr>
      <w:tr w:rsidR="00A12903" w:rsidRPr="00B71596" w14:paraId="7177AD40" w14:textId="77777777" w:rsidTr="00614891">
        <w:tc>
          <w:tcPr>
            <w:tcW w:w="8046" w:type="dxa"/>
          </w:tcPr>
          <w:p w14:paraId="7DF9BDEB"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Atividades de investimento</w:t>
            </w:r>
          </w:p>
        </w:tc>
        <w:tc>
          <w:tcPr>
            <w:tcW w:w="1418" w:type="dxa"/>
            <w:vAlign w:val="center"/>
          </w:tcPr>
          <w:p w14:paraId="70F7E777"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16</w:t>
            </w:r>
          </w:p>
        </w:tc>
      </w:tr>
      <w:tr w:rsidR="00A12903" w:rsidRPr="00B71596" w14:paraId="0D50CBA0" w14:textId="77777777" w:rsidTr="00614891">
        <w:tc>
          <w:tcPr>
            <w:tcW w:w="8046" w:type="dxa"/>
          </w:tcPr>
          <w:p w14:paraId="173E552E" w14:textId="77777777" w:rsidR="00A12903" w:rsidRPr="00B71596" w:rsidRDefault="00A12903" w:rsidP="00614891">
            <w:pPr>
              <w:spacing w:before="60" w:after="60"/>
              <w:rPr>
                <w:rFonts w:asciiTheme="minorHAnsi" w:hAnsiTheme="minorHAnsi" w:cstheme="minorHAnsi"/>
                <w:bCs/>
                <w:kern w:val="36"/>
              </w:rPr>
            </w:pPr>
            <w:r w:rsidRPr="00B71596">
              <w:rPr>
                <w:rFonts w:asciiTheme="minorHAnsi" w:hAnsiTheme="minorHAnsi" w:cstheme="minorHAnsi"/>
                <w:b/>
                <w:bCs/>
                <w:kern w:val="36"/>
              </w:rPr>
              <w:t>Atividades de financiamento</w:t>
            </w:r>
          </w:p>
        </w:tc>
        <w:tc>
          <w:tcPr>
            <w:tcW w:w="1418" w:type="dxa"/>
            <w:vAlign w:val="center"/>
          </w:tcPr>
          <w:p w14:paraId="4D5692F6"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17</w:t>
            </w:r>
          </w:p>
        </w:tc>
      </w:tr>
      <w:tr w:rsidR="00A12903" w:rsidRPr="00B71596" w14:paraId="34D0F5D2" w14:textId="77777777" w:rsidTr="00614891">
        <w:tc>
          <w:tcPr>
            <w:tcW w:w="8046" w:type="dxa"/>
          </w:tcPr>
          <w:p w14:paraId="6FA06DF2"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APRESENTAÇÃO DOS FLUXOS DE CAIXA DAS ATIVIDADES OPERACIONAIS</w:t>
            </w:r>
          </w:p>
        </w:tc>
        <w:tc>
          <w:tcPr>
            <w:tcW w:w="1418" w:type="dxa"/>
            <w:vAlign w:val="center"/>
          </w:tcPr>
          <w:p w14:paraId="78A6DF49"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18 – 20A</w:t>
            </w:r>
          </w:p>
        </w:tc>
      </w:tr>
      <w:tr w:rsidR="00A12903" w:rsidRPr="00B71596" w14:paraId="74C4B5C7" w14:textId="77777777" w:rsidTr="00614891">
        <w:tc>
          <w:tcPr>
            <w:tcW w:w="8046" w:type="dxa"/>
          </w:tcPr>
          <w:p w14:paraId="4F734E55"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APRESENTAÇÃO DOS FLUXOS DE CAIXA DAS ATIVIDADES DE INVESTIMENTO E DE FINANCIAMENTO</w:t>
            </w:r>
          </w:p>
        </w:tc>
        <w:tc>
          <w:tcPr>
            <w:tcW w:w="1418" w:type="dxa"/>
            <w:vAlign w:val="center"/>
          </w:tcPr>
          <w:p w14:paraId="1590F2F1"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21</w:t>
            </w:r>
          </w:p>
        </w:tc>
      </w:tr>
      <w:tr w:rsidR="00A12903" w:rsidRPr="00B71596" w14:paraId="64096C8B" w14:textId="77777777" w:rsidTr="00614891">
        <w:tc>
          <w:tcPr>
            <w:tcW w:w="8046" w:type="dxa"/>
          </w:tcPr>
          <w:p w14:paraId="397E9645"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APRESENTAÇÃO DOS FLUXOS DE CAIXA EM BASE LÍQUIDA</w:t>
            </w:r>
          </w:p>
        </w:tc>
        <w:tc>
          <w:tcPr>
            <w:tcW w:w="1418" w:type="dxa"/>
            <w:vAlign w:val="center"/>
          </w:tcPr>
          <w:p w14:paraId="48579C06"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22 – 24</w:t>
            </w:r>
          </w:p>
        </w:tc>
      </w:tr>
      <w:tr w:rsidR="00A12903" w:rsidRPr="00B71596" w14:paraId="01F5711F" w14:textId="77777777" w:rsidTr="00614891">
        <w:tc>
          <w:tcPr>
            <w:tcW w:w="8046" w:type="dxa"/>
          </w:tcPr>
          <w:p w14:paraId="5895EC95"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FLUXOS DE CAIXA EM MOEDA ESTRANGEIRA</w:t>
            </w:r>
          </w:p>
        </w:tc>
        <w:tc>
          <w:tcPr>
            <w:tcW w:w="1418" w:type="dxa"/>
            <w:vAlign w:val="center"/>
          </w:tcPr>
          <w:p w14:paraId="0AA1F30A"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25 – 30</w:t>
            </w:r>
          </w:p>
        </w:tc>
      </w:tr>
      <w:tr w:rsidR="00A12903" w:rsidRPr="00B71596" w14:paraId="10ACFCD2" w14:textId="77777777" w:rsidTr="00614891">
        <w:tc>
          <w:tcPr>
            <w:tcW w:w="8046" w:type="dxa"/>
          </w:tcPr>
          <w:p w14:paraId="4001655D"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JUROS E DIVIDENDOS</w:t>
            </w:r>
          </w:p>
        </w:tc>
        <w:tc>
          <w:tcPr>
            <w:tcW w:w="1418" w:type="dxa"/>
            <w:vAlign w:val="center"/>
          </w:tcPr>
          <w:p w14:paraId="109A75FC"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31 – 34A</w:t>
            </w:r>
          </w:p>
        </w:tc>
      </w:tr>
      <w:tr w:rsidR="00A12903" w:rsidRPr="00B71596" w14:paraId="5358D0B2" w14:textId="77777777" w:rsidTr="00614891">
        <w:tc>
          <w:tcPr>
            <w:tcW w:w="8046" w:type="dxa"/>
          </w:tcPr>
          <w:p w14:paraId="576BC793"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IMPOSTO DE RENDA E CONTRIBUIÇÃO SOCIAL SOBRE O LUCRO LÍQUIDO</w:t>
            </w:r>
          </w:p>
        </w:tc>
        <w:tc>
          <w:tcPr>
            <w:tcW w:w="1418" w:type="dxa"/>
            <w:vAlign w:val="center"/>
          </w:tcPr>
          <w:p w14:paraId="5CD43096"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35 – 36</w:t>
            </w:r>
          </w:p>
        </w:tc>
      </w:tr>
      <w:tr w:rsidR="00A12903" w:rsidRPr="00B71596" w14:paraId="3E8A2AB8" w14:textId="77777777" w:rsidTr="00614891">
        <w:tc>
          <w:tcPr>
            <w:tcW w:w="8046" w:type="dxa"/>
          </w:tcPr>
          <w:p w14:paraId="114B0D37"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INVESTIMENTO EM CONTROLADA, COLIGADA E EMPREENDIMENTO CONTROLADO EM CONJUNTO</w:t>
            </w:r>
          </w:p>
        </w:tc>
        <w:tc>
          <w:tcPr>
            <w:tcW w:w="1418" w:type="dxa"/>
            <w:vAlign w:val="center"/>
          </w:tcPr>
          <w:p w14:paraId="0746B493"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37 – 38</w:t>
            </w:r>
          </w:p>
        </w:tc>
      </w:tr>
      <w:tr w:rsidR="00A12903" w:rsidRPr="00B71596" w14:paraId="7F8C1E07" w14:textId="77777777" w:rsidTr="00614891">
        <w:tc>
          <w:tcPr>
            <w:tcW w:w="8046" w:type="dxa"/>
          </w:tcPr>
          <w:p w14:paraId="55959AFA"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ALTERAÇÃO DA PARTICIPAÇÃO EM CONTROLADA E EM OUTROS NEGÓCIOS</w:t>
            </w:r>
          </w:p>
        </w:tc>
        <w:tc>
          <w:tcPr>
            <w:tcW w:w="1418" w:type="dxa"/>
            <w:vAlign w:val="center"/>
          </w:tcPr>
          <w:p w14:paraId="67674342"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39 – 42B</w:t>
            </w:r>
          </w:p>
        </w:tc>
      </w:tr>
      <w:tr w:rsidR="00A12903" w:rsidRPr="00B71596" w14:paraId="4E1D547E" w14:textId="77777777" w:rsidTr="00614891">
        <w:tc>
          <w:tcPr>
            <w:tcW w:w="8046" w:type="dxa"/>
          </w:tcPr>
          <w:p w14:paraId="3D68F7B1"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TRANSAÇÃO QUE NÃO ENVOLVE CAIXA OU EQUIVALENTES DE CAIXA</w:t>
            </w:r>
          </w:p>
        </w:tc>
        <w:tc>
          <w:tcPr>
            <w:tcW w:w="1418" w:type="dxa"/>
            <w:vAlign w:val="center"/>
          </w:tcPr>
          <w:p w14:paraId="7EF31298"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43 – 44</w:t>
            </w:r>
          </w:p>
        </w:tc>
      </w:tr>
      <w:tr w:rsidR="00A12903" w:rsidRPr="00B71596" w14:paraId="77990B05" w14:textId="77777777" w:rsidTr="00614891">
        <w:tc>
          <w:tcPr>
            <w:tcW w:w="8046" w:type="dxa"/>
          </w:tcPr>
          <w:p w14:paraId="563F489A" w14:textId="77777777" w:rsidR="00A12903" w:rsidRPr="00B71596" w:rsidRDefault="00A12903" w:rsidP="00614891">
            <w:pPr>
              <w:autoSpaceDE w:val="0"/>
              <w:autoSpaceDN w:val="0"/>
              <w:adjustRightInd w:val="0"/>
              <w:spacing w:before="60" w:after="60"/>
              <w:rPr>
                <w:rFonts w:asciiTheme="minorHAnsi" w:hAnsiTheme="minorHAnsi" w:cstheme="minorHAnsi"/>
                <w:b/>
                <w:bCs/>
              </w:rPr>
            </w:pPr>
            <w:r w:rsidRPr="00B71596">
              <w:rPr>
                <w:rFonts w:asciiTheme="minorHAnsi" w:hAnsiTheme="minorHAnsi" w:cstheme="minorHAnsi"/>
                <w:b/>
                <w:bCs/>
              </w:rPr>
              <w:t>ALTERAÇÃO DO PASSIVO DECORRENTE DE ATIVIDADE DE FINANCIAMENTO</w:t>
            </w:r>
          </w:p>
        </w:tc>
        <w:tc>
          <w:tcPr>
            <w:tcW w:w="1418" w:type="dxa"/>
            <w:vAlign w:val="center"/>
          </w:tcPr>
          <w:p w14:paraId="54D12C30"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44A – 44E</w:t>
            </w:r>
          </w:p>
        </w:tc>
      </w:tr>
      <w:tr w:rsidR="00A12903" w:rsidRPr="00B71596" w14:paraId="32468220" w14:textId="77777777" w:rsidTr="00614891">
        <w:tc>
          <w:tcPr>
            <w:tcW w:w="8046" w:type="dxa"/>
          </w:tcPr>
          <w:p w14:paraId="4548BA00"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COMPOMENTES DE CAIXA E EQUIVALENTES DE CAIXA</w:t>
            </w:r>
          </w:p>
        </w:tc>
        <w:tc>
          <w:tcPr>
            <w:tcW w:w="1418" w:type="dxa"/>
            <w:vAlign w:val="center"/>
          </w:tcPr>
          <w:p w14:paraId="12145D28"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45 – 47</w:t>
            </w:r>
          </w:p>
        </w:tc>
      </w:tr>
      <w:tr w:rsidR="00A12903" w:rsidRPr="00B71596" w14:paraId="159EF5E8" w14:textId="77777777" w:rsidTr="00614891">
        <w:tc>
          <w:tcPr>
            <w:tcW w:w="8046" w:type="dxa"/>
          </w:tcPr>
          <w:p w14:paraId="55FAE11D"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lastRenderedPageBreak/>
              <w:t>OUTRAS DIVULGAÇÕES</w:t>
            </w:r>
          </w:p>
        </w:tc>
        <w:tc>
          <w:tcPr>
            <w:tcW w:w="1418" w:type="dxa"/>
            <w:vAlign w:val="center"/>
          </w:tcPr>
          <w:p w14:paraId="149AE70F"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48 – 52A</w:t>
            </w:r>
          </w:p>
        </w:tc>
      </w:tr>
      <w:tr w:rsidR="00A12903" w:rsidRPr="00B71596" w14:paraId="0563FA1E" w14:textId="77777777" w:rsidTr="00614891">
        <w:tc>
          <w:tcPr>
            <w:tcW w:w="8046" w:type="dxa"/>
          </w:tcPr>
          <w:p w14:paraId="0E4C7563"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DISPOSIÇÕES TRANSITÓRIAS</w:t>
            </w:r>
          </w:p>
        </w:tc>
        <w:tc>
          <w:tcPr>
            <w:tcW w:w="1418" w:type="dxa"/>
            <w:vAlign w:val="center"/>
          </w:tcPr>
          <w:p w14:paraId="264021F8"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53 – 56</w:t>
            </w:r>
          </w:p>
        </w:tc>
      </w:tr>
      <w:tr w:rsidR="00A12903" w:rsidRPr="00B71596" w14:paraId="5EB875D1" w14:textId="77777777" w:rsidTr="00614891">
        <w:tc>
          <w:tcPr>
            <w:tcW w:w="8046" w:type="dxa"/>
          </w:tcPr>
          <w:p w14:paraId="677F0E43"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REVOGAÇÃO DE OUTRO PRONUNCIAMENTO</w:t>
            </w:r>
          </w:p>
        </w:tc>
        <w:tc>
          <w:tcPr>
            <w:tcW w:w="1418" w:type="dxa"/>
            <w:vAlign w:val="center"/>
          </w:tcPr>
          <w:p w14:paraId="1053177B" w14:textId="77777777" w:rsidR="00A12903" w:rsidRPr="00B71596" w:rsidRDefault="00A12903" w:rsidP="00614891">
            <w:pPr>
              <w:spacing w:before="60" w:after="60"/>
              <w:jc w:val="center"/>
              <w:rPr>
                <w:rFonts w:asciiTheme="minorHAnsi" w:hAnsiTheme="minorHAnsi" w:cstheme="minorHAnsi"/>
                <w:b/>
                <w:bCs/>
                <w:kern w:val="36"/>
              </w:rPr>
            </w:pPr>
            <w:r w:rsidRPr="00B71596">
              <w:rPr>
                <w:rFonts w:asciiTheme="minorHAnsi" w:hAnsiTheme="minorHAnsi" w:cstheme="minorHAnsi"/>
                <w:b/>
                <w:bCs/>
                <w:kern w:val="36"/>
              </w:rPr>
              <w:t>57</w:t>
            </w:r>
          </w:p>
        </w:tc>
      </w:tr>
      <w:tr w:rsidR="00A12903" w:rsidRPr="00B71596" w14:paraId="23240188" w14:textId="77777777" w:rsidTr="00614891">
        <w:tc>
          <w:tcPr>
            <w:tcW w:w="8046" w:type="dxa"/>
          </w:tcPr>
          <w:p w14:paraId="658CAC3D"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EXEMPLOS ILUSTRATIVOS</w:t>
            </w:r>
          </w:p>
        </w:tc>
        <w:tc>
          <w:tcPr>
            <w:tcW w:w="1418" w:type="dxa"/>
            <w:vAlign w:val="center"/>
          </w:tcPr>
          <w:p w14:paraId="60B88DC7" w14:textId="77777777" w:rsidR="00A12903" w:rsidRPr="00B71596" w:rsidRDefault="00A12903" w:rsidP="00614891">
            <w:pPr>
              <w:spacing w:before="60" w:after="60"/>
              <w:jc w:val="center"/>
              <w:rPr>
                <w:rFonts w:asciiTheme="minorHAnsi" w:hAnsiTheme="minorHAnsi" w:cstheme="minorHAnsi"/>
                <w:b/>
                <w:bCs/>
                <w:kern w:val="36"/>
              </w:rPr>
            </w:pPr>
          </w:p>
        </w:tc>
      </w:tr>
      <w:tr w:rsidR="00A12903" w:rsidRPr="00B71596" w14:paraId="65E4021C" w14:textId="77777777" w:rsidTr="00614891">
        <w:tc>
          <w:tcPr>
            <w:tcW w:w="8046" w:type="dxa"/>
          </w:tcPr>
          <w:p w14:paraId="375B8A02" w14:textId="77777777" w:rsidR="00A12903" w:rsidRPr="00B71596" w:rsidRDefault="00A12903" w:rsidP="00614891">
            <w:pPr>
              <w:pStyle w:val="Textoembloco"/>
              <w:spacing w:before="0" w:after="0" w:line="240" w:lineRule="auto"/>
              <w:ind w:left="426" w:hanging="426"/>
              <w:jc w:val="both"/>
              <w:rPr>
                <w:rFonts w:asciiTheme="minorHAnsi" w:hAnsiTheme="minorHAnsi" w:cstheme="minorHAnsi"/>
                <w:b/>
                <w:sz w:val="24"/>
                <w:lang w:val="pt-BR"/>
              </w:rPr>
            </w:pPr>
            <w:r w:rsidRPr="00B71596">
              <w:rPr>
                <w:rFonts w:asciiTheme="minorHAnsi" w:hAnsiTheme="minorHAnsi" w:cstheme="minorHAnsi"/>
                <w:b/>
                <w:bCs/>
                <w:kern w:val="36"/>
                <w:sz w:val="24"/>
                <w:lang w:val="pt-BR"/>
              </w:rPr>
              <w:t>A.  Demonstração dos fluxos de caixa de entidade que não é instituição financeira</w:t>
            </w:r>
          </w:p>
        </w:tc>
        <w:tc>
          <w:tcPr>
            <w:tcW w:w="1418" w:type="dxa"/>
            <w:vAlign w:val="center"/>
          </w:tcPr>
          <w:p w14:paraId="4DCA5321" w14:textId="77777777" w:rsidR="00A12903" w:rsidRPr="00B71596" w:rsidRDefault="00A12903" w:rsidP="00614891">
            <w:pPr>
              <w:spacing w:before="60" w:after="60"/>
              <w:jc w:val="center"/>
              <w:rPr>
                <w:rFonts w:asciiTheme="minorHAnsi" w:hAnsiTheme="minorHAnsi" w:cstheme="minorHAnsi"/>
                <w:b/>
                <w:bCs/>
                <w:kern w:val="36"/>
              </w:rPr>
            </w:pPr>
          </w:p>
        </w:tc>
      </w:tr>
      <w:tr w:rsidR="00A12903" w:rsidRPr="00B71596" w14:paraId="1EE2832F" w14:textId="77777777" w:rsidTr="00614891">
        <w:tc>
          <w:tcPr>
            <w:tcW w:w="8046" w:type="dxa"/>
          </w:tcPr>
          <w:p w14:paraId="7731E64D"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B. Demonstração dos fluxos de caixa para instituição financeira</w:t>
            </w:r>
          </w:p>
        </w:tc>
        <w:tc>
          <w:tcPr>
            <w:tcW w:w="1418" w:type="dxa"/>
            <w:vAlign w:val="center"/>
          </w:tcPr>
          <w:p w14:paraId="505D1B06" w14:textId="77777777" w:rsidR="00A12903" w:rsidRPr="00B71596" w:rsidRDefault="00A12903" w:rsidP="00614891">
            <w:pPr>
              <w:spacing w:before="60" w:after="60"/>
              <w:jc w:val="center"/>
              <w:rPr>
                <w:rFonts w:asciiTheme="minorHAnsi" w:hAnsiTheme="minorHAnsi" w:cstheme="minorHAnsi"/>
                <w:b/>
                <w:bCs/>
                <w:kern w:val="36"/>
              </w:rPr>
            </w:pPr>
          </w:p>
        </w:tc>
      </w:tr>
      <w:tr w:rsidR="00A12903" w:rsidRPr="00B71596" w14:paraId="045B6EBD" w14:textId="77777777" w:rsidTr="00614891">
        <w:tc>
          <w:tcPr>
            <w:tcW w:w="8046" w:type="dxa"/>
          </w:tcPr>
          <w:p w14:paraId="72CF58EB" w14:textId="77777777" w:rsidR="00A12903" w:rsidRPr="00B71596" w:rsidRDefault="00A12903" w:rsidP="00614891">
            <w:pPr>
              <w:spacing w:before="60" w:after="60"/>
              <w:rPr>
                <w:rFonts w:asciiTheme="minorHAnsi" w:hAnsiTheme="minorHAnsi" w:cstheme="minorHAnsi"/>
                <w:b/>
                <w:bCs/>
                <w:kern w:val="36"/>
              </w:rPr>
            </w:pPr>
            <w:r w:rsidRPr="00B71596">
              <w:rPr>
                <w:rFonts w:asciiTheme="minorHAnsi" w:hAnsiTheme="minorHAnsi" w:cstheme="minorHAnsi"/>
                <w:b/>
                <w:bCs/>
                <w:kern w:val="36"/>
              </w:rPr>
              <w:t>NOTA EXPLICATIVA AO PRONUNCIAMENTO</w:t>
            </w:r>
          </w:p>
        </w:tc>
        <w:tc>
          <w:tcPr>
            <w:tcW w:w="1418" w:type="dxa"/>
            <w:vAlign w:val="center"/>
          </w:tcPr>
          <w:p w14:paraId="17932E14" w14:textId="77777777" w:rsidR="00A12903" w:rsidRPr="00B71596" w:rsidRDefault="00A12903" w:rsidP="00614891">
            <w:pPr>
              <w:spacing w:before="60" w:after="60"/>
              <w:jc w:val="center"/>
              <w:rPr>
                <w:rFonts w:asciiTheme="minorHAnsi" w:hAnsiTheme="minorHAnsi" w:cstheme="minorHAnsi"/>
                <w:b/>
                <w:bCs/>
                <w:kern w:val="36"/>
              </w:rPr>
            </w:pPr>
          </w:p>
        </w:tc>
      </w:tr>
    </w:tbl>
    <w:p w14:paraId="42B40859" w14:textId="77777777" w:rsidR="00A12903" w:rsidRPr="00B71596" w:rsidRDefault="00A12903" w:rsidP="00A12903">
      <w:pPr>
        <w:rPr>
          <w:rFonts w:asciiTheme="minorHAnsi" w:hAnsiTheme="minorHAnsi" w:cstheme="minorHAnsi"/>
          <w:b/>
        </w:rPr>
      </w:pPr>
    </w:p>
    <w:p w14:paraId="0FB1274F" w14:textId="77777777" w:rsidR="00A12903" w:rsidRPr="00B71596" w:rsidRDefault="00A12903" w:rsidP="00A12903">
      <w:pPr>
        <w:rPr>
          <w:rFonts w:asciiTheme="minorHAnsi" w:hAnsiTheme="minorHAnsi" w:cstheme="minorHAnsi"/>
          <w:b/>
        </w:rPr>
      </w:pPr>
      <w:r w:rsidRPr="00B71596">
        <w:rPr>
          <w:rFonts w:asciiTheme="minorHAnsi" w:hAnsiTheme="minorHAnsi" w:cstheme="minorHAnsi"/>
          <w:b/>
        </w:rPr>
        <w:t>Objetivo</w:t>
      </w:r>
    </w:p>
    <w:p w14:paraId="1A3DC789"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4F1C9156"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ab/>
        <w:t>Informações sobre o fluxo de caixa de uma entidade são úteis para proporcionar aos usuários das demonstrações contábeis uma base para avaliar a capacidade de a entidade gerar caixa e equivalentes de caixa, bem como as necessidades da entidade de utilização desses fluxos de caixa. As decisões econômicas que são tomadas pelos usuários exigem avaliação da capacidade de a entidade gerar caixa e equivalentes de caixa, bem como da época de sua ocorrência e do grau de certeza de sua geração.</w:t>
      </w:r>
    </w:p>
    <w:p w14:paraId="16005D6C"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270CAF29"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ab/>
        <w:t>O objetivo deste Pronunciamento Técnico é requerer a prestação de informações acerca das alterações históricas de caixa e equivalentes de caixa da entidade por meio de demonstração dos fluxos de caixa que classifique os fluxos de caixa do período por atividades operacionais, de investimento e de financiamento.</w:t>
      </w:r>
    </w:p>
    <w:p w14:paraId="2CA870D7" w14:textId="77777777" w:rsidR="00A12903" w:rsidRPr="00B71596" w:rsidRDefault="00A12903" w:rsidP="00A12903">
      <w:pPr>
        <w:rPr>
          <w:rFonts w:asciiTheme="minorHAnsi" w:hAnsiTheme="minorHAnsi" w:cstheme="minorHAnsi"/>
          <w:b/>
        </w:rPr>
      </w:pPr>
    </w:p>
    <w:p w14:paraId="54FDC3BE" w14:textId="77777777" w:rsidR="00A12903" w:rsidRPr="00B71596" w:rsidRDefault="00A12903" w:rsidP="00A12903">
      <w:pPr>
        <w:rPr>
          <w:rFonts w:asciiTheme="minorHAnsi" w:hAnsiTheme="minorHAnsi" w:cstheme="minorHAnsi"/>
          <w:b/>
        </w:rPr>
      </w:pPr>
      <w:r w:rsidRPr="00B71596">
        <w:rPr>
          <w:rFonts w:asciiTheme="minorHAnsi" w:hAnsiTheme="minorHAnsi" w:cstheme="minorHAnsi"/>
          <w:b/>
        </w:rPr>
        <w:t>Alcance</w:t>
      </w:r>
    </w:p>
    <w:p w14:paraId="264B2F7C"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2D696B42"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1. </w:t>
      </w:r>
      <w:r w:rsidRPr="00B71596">
        <w:rPr>
          <w:rFonts w:asciiTheme="minorHAnsi" w:hAnsiTheme="minorHAnsi" w:cstheme="minorHAnsi"/>
          <w:color w:val="000000"/>
          <w:sz w:val="24"/>
          <w:lang w:val="pt-BR"/>
        </w:rPr>
        <w:tab/>
        <w:t>A entidade deve elaborar a demonstração dos fluxos de caixa de acordo com os requisitos deste Pronunciamento Técnico e deve apresentá-la como parte integrante das suas demonstrações contábeis apresentadas ao final de cada período.</w:t>
      </w:r>
    </w:p>
    <w:p w14:paraId="40449A32"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22DC3420"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2.</w:t>
      </w:r>
      <w:r w:rsidRPr="00B71596">
        <w:rPr>
          <w:rFonts w:asciiTheme="minorHAnsi" w:hAnsiTheme="minorHAnsi" w:cstheme="minorHAnsi"/>
          <w:color w:val="000000"/>
          <w:sz w:val="24"/>
          <w:lang w:val="pt-BR"/>
        </w:rPr>
        <w:tab/>
        <w:t>(Eliminado)</w:t>
      </w:r>
    </w:p>
    <w:p w14:paraId="74C87FCC"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4ADB9C96"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3. </w:t>
      </w:r>
      <w:r w:rsidRPr="00B71596">
        <w:rPr>
          <w:rFonts w:asciiTheme="minorHAnsi" w:hAnsiTheme="minorHAnsi" w:cstheme="minorHAnsi"/>
          <w:color w:val="000000"/>
          <w:sz w:val="24"/>
          <w:lang w:val="pt-BR"/>
        </w:rPr>
        <w:tab/>
        <w:t xml:space="preserve">Os usuários das demonstrações contábeis de uma entidade estão interessados em saber como a entidade gera e utiliza caixa e equivalentes de caixa. Esse é o ponto, independentemente da natureza das atividades da entidade, e ainda que o caixa seja considerado como produto da entidade, como pode ser o caso de instituição financeira. As entidades necessitam de caixa essencialmente pelas mesmas razões, por mais diferentes que sejam as suas principais atividades geradoras de receita. Elas precisam de caixa para levar a efeito suas operações, pagar suas obrigações e proporcionar um retorno para seus investidores. Assim sendo, este Pronunciamento </w:t>
      </w:r>
      <w:r w:rsidRPr="00B71596">
        <w:rPr>
          <w:rFonts w:asciiTheme="minorHAnsi" w:hAnsiTheme="minorHAnsi" w:cstheme="minorHAnsi"/>
          <w:color w:val="000000"/>
          <w:sz w:val="24"/>
          <w:lang w:val="pt-BR"/>
        </w:rPr>
        <w:lastRenderedPageBreak/>
        <w:t>Técnico requer que todas as entidades apresentem demonstração dos fluxos de caixa.</w:t>
      </w:r>
    </w:p>
    <w:p w14:paraId="6612FA7C" w14:textId="77777777" w:rsidR="00A12903" w:rsidRPr="00B71596" w:rsidRDefault="00A12903" w:rsidP="00A12903">
      <w:pPr>
        <w:rPr>
          <w:rFonts w:asciiTheme="minorHAnsi" w:hAnsiTheme="minorHAnsi" w:cstheme="minorHAnsi"/>
          <w:b/>
        </w:rPr>
      </w:pPr>
    </w:p>
    <w:p w14:paraId="012058A4" w14:textId="77777777" w:rsidR="00A12903" w:rsidRPr="00B71596" w:rsidRDefault="00A12903" w:rsidP="00A12903">
      <w:pPr>
        <w:rPr>
          <w:rFonts w:asciiTheme="minorHAnsi" w:hAnsiTheme="minorHAnsi" w:cstheme="minorHAnsi"/>
          <w:b/>
        </w:rPr>
      </w:pPr>
      <w:r w:rsidRPr="00B71596">
        <w:rPr>
          <w:rFonts w:asciiTheme="minorHAnsi" w:hAnsiTheme="minorHAnsi" w:cstheme="minorHAnsi"/>
          <w:b/>
        </w:rPr>
        <w:t>Benefícios da informação dos fluxos de caixa</w:t>
      </w:r>
    </w:p>
    <w:p w14:paraId="6D9D3571"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4. </w:t>
      </w:r>
      <w:r w:rsidRPr="00B71596">
        <w:rPr>
          <w:rFonts w:asciiTheme="minorHAnsi" w:hAnsiTheme="minorHAnsi" w:cstheme="minorHAnsi"/>
          <w:color w:val="000000"/>
          <w:sz w:val="24"/>
          <w:lang w:val="pt-BR"/>
        </w:rPr>
        <w:tab/>
        <w:t>A demonstração dos fluxos de caixa, quando usada em conjunto com as demais demonstrações contábeis, proporciona informações que permitem que os usuários avaliem as mudanças nos ativos líquidos da entidade, sua estrutura financeira (inclusive sua liquidez e solvência) e sua capacidade para mudar os montantes e a época de ocorrência dos fluxos de caixa, a fim de adaptá-los às mudanças nas circunstâncias e oportunidades. As informações sobre os fluxos de caixa são úteis para avaliar a capacidade de a entidade gerar caixa e equivalentes de caixa e possibilitam aos usuários desenvolver modelos para avaliar e comparar o valor presente dos fluxos de caixa futuros de diferentes entidades. A demonstração dos fluxos de caixa também concorre para o incremento da comparabilidade na apresentação do desempenho operacional por diferentes entidades, visto que reduz os efeitos decorrentes do uso de diferentes critérios contábeis para as mesmas transações e eventos.</w:t>
      </w:r>
    </w:p>
    <w:p w14:paraId="431833C6"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1287195C"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5. </w:t>
      </w:r>
      <w:r w:rsidRPr="00B71596">
        <w:rPr>
          <w:rFonts w:asciiTheme="minorHAnsi" w:hAnsiTheme="minorHAnsi" w:cstheme="minorHAnsi"/>
          <w:color w:val="000000"/>
          <w:sz w:val="24"/>
          <w:lang w:val="pt-BR"/>
        </w:rPr>
        <w:tab/>
        <w:t>Informações históricas dos fluxos de caixa são frequentemente utilizadas como indicador do montante, época de ocorrência e grau de certeza dos fluxos de caixa futuros. Também são úteis para averiguar a exatidão das estimativas passadas dos fluxos de caixa futuros, assim como para examinar a relação entre lucratividade e fluxos de caixa líquidos e o impacto das mudanças de preços.</w:t>
      </w:r>
    </w:p>
    <w:p w14:paraId="63E49D82"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547B822E" w14:textId="77777777" w:rsidR="00A12903" w:rsidRPr="00B71596" w:rsidRDefault="00A12903" w:rsidP="00A12903">
      <w:pPr>
        <w:rPr>
          <w:rFonts w:asciiTheme="minorHAnsi" w:hAnsiTheme="minorHAnsi" w:cstheme="minorHAnsi"/>
          <w:b/>
        </w:rPr>
      </w:pPr>
      <w:r w:rsidRPr="00B71596">
        <w:rPr>
          <w:rFonts w:asciiTheme="minorHAnsi" w:hAnsiTheme="minorHAnsi" w:cstheme="minorHAnsi"/>
          <w:b/>
        </w:rPr>
        <w:t>Definições</w:t>
      </w:r>
    </w:p>
    <w:p w14:paraId="213E0584"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63665485"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6. </w:t>
      </w:r>
      <w:r w:rsidRPr="00B71596">
        <w:rPr>
          <w:rFonts w:asciiTheme="minorHAnsi" w:hAnsiTheme="minorHAnsi" w:cstheme="minorHAnsi"/>
          <w:color w:val="000000"/>
          <w:sz w:val="24"/>
          <w:lang w:val="pt-BR"/>
        </w:rPr>
        <w:tab/>
        <w:t>Os seguintes termos são usados neste Pronunciamento Técnico, com os significados abaixo especificados:</w:t>
      </w:r>
    </w:p>
    <w:p w14:paraId="67C55BAA"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195A716F"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ab/>
      </w:r>
      <w:r w:rsidRPr="00B71596">
        <w:rPr>
          <w:rFonts w:asciiTheme="minorHAnsi" w:hAnsiTheme="minorHAnsi" w:cstheme="minorHAnsi"/>
          <w:i/>
          <w:color w:val="000000"/>
          <w:sz w:val="24"/>
          <w:lang w:val="pt-BR"/>
        </w:rPr>
        <w:t>Caixa</w:t>
      </w:r>
      <w:r w:rsidRPr="00B71596">
        <w:rPr>
          <w:rFonts w:asciiTheme="minorHAnsi" w:hAnsiTheme="minorHAnsi" w:cstheme="minorHAnsi"/>
          <w:color w:val="000000"/>
          <w:sz w:val="24"/>
          <w:lang w:val="pt-BR"/>
        </w:rPr>
        <w:t xml:space="preserve"> compreende numerário em espécie e depósitos bancários disponíveis.</w:t>
      </w:r>
    </w:p>
    <w:p w14:paraId="3DBE7FA6"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5033D25A"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ab/>
      </w:r>
      <w:r w:rsidRPr="00B71596">
        <w:rPr>
          <w:rFonts w:asciiTheme="minorHAnsi" w:hAnsiTheme="minorHAnsi" w:cstheme="minorHAnsi"/>
          <w:i/>
          <w:color w:val="000000"/>
          <w:sz w:val="24"/>
          <w:lang w:val="pt-BR"/>
        </w:rPr>
        <w:t>Equivalentes de caixa</w:t>
      </w:r>
      <w:r w:rsidRPr="00B71596">
        <w:rPr>
          <w:rFonts w:asciiTheme="minorHAnsi" w:hAnsiTheme="minorHAnsi" w:cstheme="minorHAnsi"/>
          <w:color w:val="000000"/>
          <w:sz w:val="24"/>
          <w:lang w:val="pt-BR"/>
        </w:rPr>
        <w:t xml:space="preserve"> são aplicações financeiras de curto prazo, de alta liquidez, que são prontamente conversíveis em montante conhecido de caixa e que estão sujeitas a um insignificante risco de mudança de valor. </w:t>
      </w:r>
    </w:p>
    <w:p w14:paraId="6F19B8BC"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48D0EFAB"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ab/>
      </w:r>
      <w:r w:rsidRPr="00B71596">
        <w:rPr>
          <w:rFonts w:asciiTheme="minorHAnsi" w:hAnsiTheme="minorHAnsi" w:cstheme="minorHAnsi"/>
          <w:i/>
          <w:color w:val="000000"/>
          <w:sz w:val="24"/>
          <w:lang w:val="pt-BR"/>
        </w:rPr>
        <w:t>Fluxos de caixa</w:t>
      </w:r>
      <w:r w:rsidRPr="00B71596">
        <w:rPr>
          <w:rFonts w:asciiTheme="minorHAnsi" w:hAnsiTheme="minorHAnsi" w:cstheme="minorHAnsi"/>
          <w:color w:val="000000"/>
          <w:sz w:val="24"/>
          <w:lang w:val="pt-BR"/>
        </w:rPr>
        <w:t xml:space="preserve"> são as entradas e saídas de caixa e equivalentes de caixa.</w:t>
      </w:r>
    </w:p>
    <w:p w14:paraId="12875834"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6D4F77A3"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ab/>
      </w:r>
      <w:r w:rsidRPr="00B71596">
        <w:rPr>
          <w:rFonts w:asciiTheme="minorHAnsi" w:hAnsiTheme="minorHAnsi" w:cstheme="minorHAnsi"/>
          <w:i/>
          <w:color w:val="000000"/>
          <w:sz w:val="24"/>
          <w:lang w:val="pt-BR"/>
        </w:rPr>
        <w:t>Atividades operacionais</w:t>
      </w:r>
      <w:r w:rsidRPr="00B71596">
        <w:rPr>
          <w:rFonts w:asciiTheme="minorHAnsi" w:hAnsiTheme="minorHAnsi" w:cstheme="minorHAnsi"/>
          <w:color w:val="000000"/>
          <w:sz w:val="24"/>
          <w:lang w:val="pt-BR"/>
        </w:rPr>
        <w:t xml:space="preserve"> são as principais atividades geradoras de receita da entidade e outras atividades que não são de investimento e tampouco de financiamento.</w:t>
      </w:r>
    </w:p>
    <w:p w14:paraId="1CADA3A0"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4C6AEAE5"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ab/>
      </w:r>
      <w:r w:rsidRPr="00B71596">
        <w:rPr>
          <w:rFonts w:asciiTheme="minorHAnsi" w:hAnsiTheme="minorHAnsi" w:cstheme="minorHAnsi"/>
          <w:i/>
          <w:color w:val="000000"/>
          <w:sz w:val="24"/>
          <w:lang w:val="pt-BR"/>
        </w:rPr>
        <w:t>Atividades de investimento</w:t>
      </w:r>
      <w:r w:rsidRPr="00B71596">
        <w:rPr>
          <w:rFonts w:asciiTheme="minorHAnsi" w:hAnsiTheme="minorHAnsi" w:cstheme="minorHAnsi"/>
          <w:color w:val="000000"/>
          <w:sz w:val="24"/>
          <w:lang w:val="pt-BR"/>
        </w:rPr>
        <w:t xml:space="preserve"> são as referentes à aquisição e à venda de ativos de longo prazo e de outros investimentos não incluídos nos equivalentes de caixa.</w:t>
      </w:r>
    </w:p>
    <w:p w14:paraId="3CC22EC1"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00887A9C"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ab/>
      </w:r>
      <w:r w:rsidRPr="00B71596">
        <w:rPr>
          <w:rFonts w:asciiTheme="minorHAnsi" w:hAnsiTheme="minorHAnsi" w:cstheme="minorHAnsi"/>
          <w:i/>
          <w:color w:val="000000"/>
          <w:sz w:val="24"/>
          <w:lang w:val="pt-BR"/>
        </w:rPr>
        <w:t>Atividades de financiamento</w:t>
      </w:r>
      <w:r w:rsidRPr="00B71596">
        <w:rPr>
          <w:rFonts w:asciiTheme="minorHAnsi" w:hAnsiTheme="minorHAnsi" w:cstheme="minorHAnsi"/>
          <w:color w:val="000000"/>
          <w:sz w:val="24"/>
          <w:lang w:val="pt-BR"/>
        </w:rPr>
        <w:t xml:space="preserve"> são aquelas que resultam em mudanças no tamanho e na composição </w:t>
      </w:r>
      <w:r w:rsidRPr="00B71596">
        <w:rPr>
          <w:rFonts w:asciiTheme="minorHAnsi" w:hAnsiTheme="minorHAnsi" w:cstheme="minorHAnsi"/>
          <w:color w:val="000000"/>
          <w:sz w:val="24"/>
          <w:lang w:val="pt-BR"/>
        </w:rPr>
        <w:lastRenderedPageBreak/>
        <w:t>do capital próprio e no capital de terceiros da entidade.</w:t>
      </w:r>
    </w:p>
    <w:p w14:paraId="0ED453A5" w14:textId="77777777" w:rsidR="00A12903" w:rsidRPr="00B71596" w:rsidRDefault="00A12903" w:rsidP="00A12903">
      <w:pPr>
        <w:rPr>
          <w:rFonts w:asciiTheme="minorHAnsi" w:hAnsiTheme="minorHAnsi" w:cstheme="minorHAnsi"/>
          <w:b/>
        </w:rPr>
      </w:pPr>
    </w:p>
    <w:p w14:paraId="0299916D" w14:textId="77777777" w:rsidR="00A12903" w:rsidRPr="00B71596" w:rsidRDefault="00A12903" w:rsidP="00A12903">
      <w:pPr>
        <w:rPr>
          <w:rFonts w:asciiTheme="minorHAnsi" w:hAnsiTheme="minorHAnsi" w:cstheme="minorHAnsi"/>
          <w:b/>
        </w:rPr>
      </w:pPr>
      <w:r w:rsidRPr="00B71596">
        <w:rPr>
          <w:rFonts w:asciiTheme="minorHAnsi" w:hAnsiTheme="minorHAnsi" w:cstheme="minorHAnsi"/>
          <w:b/>
        </w:rPr>
        <w:t>Caixa e equivalentes de caixa</w:t>
      </w:r>
    </w:p>
    <w:p w14:paraId="5C8AC469"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7. </w:t>
      </w:r>
      <w:r w:rsidRPr="00B71596">
        <w:rPr>
          <w:rFonts w:asciiTheme="minorHAnsi" w:hAnsiTheme="minorHAnsi" w:cstheme="minorHAnsi"/>
          <w:color w:val="000000"/>
          <w:sz w:val="24"/>
          <w:lang w:val="pt-BR"/>
        </w:rPr>
        <w:tab/>
        <w:t>Os equivalentes de caixa são mantidos com a finalidade de atender a compromissos de caixa de curto prazo e, não, para investimento ou outros propósitos. Para que um investimento seja qualificado como equivalente de caixa, ele precisa ter conversibilidade imediata em montante conhecido de caixa e estar sujeito a um insignificante risco de mudança de valor. Portanto, um investimento normalmente qualifica-se como equivalente de caixa somente quando tem vencimento de curto prazo, por exemplo, três meses ou menos, a contar da data da aquisição. Os investimentos em instrumentos patrimoniais (de patrimônio líquido) não estão contemplados no conceito de equivalentes de caixa, a menos que eles sejam, substancialmente, equivalentes de caixa, como, por exemplo, no caso de ações preferenciais resgatáveis que tenham prazo definido de resgate e cujo prazo atenda à definição de curto prazo.</w:t>
      </w:r>
    </w:p>
    <w:p w14:paraId="529DC6C3"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09DEFFC9"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8. </w:t>
      </w:r>
      <w:r w:rsidRPr="00B71596">
        <w:rPr>
          <w:rFonts w:asciiTheme="minorHAnsi" w:hAnsiTheme="minorHAnsi" w:cstheme="minorHAnsi"/>
          <w:color w:val="000000"/>
          <w:sz w:val="24"/>
          <w:lang w:val="pt-BR"/>
        </w:rPr>
        <w:tab/>
        <w:t>Empréstimos bancários são geralmente considerados como atividades de financiamento. Entretanto, saldos bancários a descoberto, decorrentes de empréstimos obtidos por meio de instrumentos como cheques especiais ou contas correntes garantidas que são liquidados em curto lapso temporal compõem parte integral da gestão de caixa da entidade. Nessas circunstâncias, saldos bancários a descoberto são incluídos como componente de caixa e equivalentes de caixa. Uma característica desses arranjos oferecidos pelos bancos é que frequentemente os saldos flutuam de devedor para credor.</w:t>
      </w:r>
    </w:p>
    <w:p w14:paraId="4B07666F"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75F194CD"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9. </w:t>
      </w:r>
      <w:r w:rsidRPr="00B71596">
        <w:rPr>
          <w:rFonts w:asciiTheme="minorHAnsi" w:hAnsiTheme="minorHAnsi" w:cstheme="minorHAnsi"/>
          <w:color w:val="000000"/>
          <w:sz w:val="24"/>
          <w:lang w:val="pt-BR"/>
        </w:rPr>
        <w:tab/>
        <w:t>Os fluxos de caixa excluem movimentos entre itens que constituem caixa ou equivalentes de caixa porque esses componentes são parte da gestão de caixa da entidade e, não, parte de suas atividades operacionais, de investimento e de financiamento. A gestão de caixa inclui o investimento do excesso de caixa em equivalentes de caixa.</w:t>
      </w:r>
    </w:p>
    <w:p w14:paraId="4FE66C91" w14:textId="77777777" w:rsidR="00A12903" w:rsidRPr="00B71596" w:rsidRDefault="00A12903" w:rsidP="00A12903">
      <w:pPr>
        <w:rPr>
          <w:rFonts w:asciiTheme="minorHAnsi" w:hAnsiTheme="minorHAnsi" w:cstheme="minorHAnsi"/>
          <w:b/>
        </w:rPr>
      </w:pPr>
    </w:p>
    <w:p w14:paraId="55DFC653" w14:textId="77777777" w:rsidR="00A12903" w:rsidRPr="00B71596" w:rsidRDefault="00A12903" w:rsidP="00A12903">
      <w:pPr>
        <w:rPr>
          <w:rFonts w:asciiTheme="minorHAnsi" w:hAnsiTheme="minorHAnsi" w:cstheme="minorHAnsi"/>
          <w:b/>
        </w:rPr>
      </w:pPr>
      <w:r w:rsidRPr="00B71596">
        <w:rPr>
          <w:rFonts w:asciiTheme="minorHAnsi" w:hAnsiTheme="minorHAnsi" w:cstheme="minorHAnsi"/>
          <w:b/>
        </w:rPr>
        <w:t>Apresentação da demonstração dos fluxos de caixa</w:t>
      </w:r>
    </w:p>
    <w:p w14:paraId="04C83B38"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10947763"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10. </w:t>
      </w:r>
      <w:r w:rsidRPr="00B71596">
        <w:rPr>
          <w:rFonts w:asciiTheme="minorHAnsi" w:hAnsiTheme="minorHAnsi" w:cstheme="minorHAnsi"/>
          <w:color w:val="000000"/>
          <w:sz w:val="24"/>
          <w:lang w:val="pt-BR"/>
        </w:rPr>
        <w:tab/>
        <w:t>A demonstração dos fluxos de caixa deve apresentar os fluxos de caixa do período classificados por atividades operacionais, de investimento e de financiamento.</w:t>
      </w:r>
    </w:p>
    <w:p w14:paraId="2AB4D29B"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76003C47"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11. </w:t>
      </w:r>
      <w:r w:rsidRPr="00B71596">
        <w:rPr>
          <w:rFonts w:asciiTheme="minorHAnsi" w:hAnsiTheme="minorHAnsi" w:cstheme="minorHAnsi"/>
          <w:color w:val="000000"/>
          <w:sz w:val="24"/>
          <w:lang w:val="pt-BR"/>
        </w:rPr>
        <w:tab/>
        <w:t>A entidade deve apresentar seus fluxos de caixa advindos das atividades operacionais, de investimento e de financiamento da forma que seja mais apropriada aos seus negócios. A classificação por atividade proporciona informações que permitem aos usuários avaliar o impacto de tais atividades sobre a posição financeira da entidade e o montante de seu caixa e equivalentes de caixa. Essas informações podem ser usadas também para avaliar a relação entre essas atividades.</w:t>
      </w:r>
    </w:p>
    <w:p w14:paraId="021563F0"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09A79049"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12. </w:t>
      </w:r>
      <w:r w:rsidRPr="00B71596">
        <w:rPr>
          <w:rFonts w:asciiTheme="minorHAnsi" w:hAnsiTheme="minorHAnsi" w:cstheme="minorHAnsi"/>
          <w:color w:val="000000"/>
          <w:sz w:val="24"/>
          <w:lang w:val="pt-BR"/>
        </w:rPr>
        <w:tab/>
        <w:t xml:space="preserve">Uma única transação pode incluir fluxos de caixa classificados em mais de uma atividade. Por exemplo, quando o desembolso de caixa para pagamento de empréstimo inclui tanto os juros como o principal, a parte dos juros pode ser classificada como atividade operacional, mas a parte do </w:t>
      </w:r>
      <w:r w:rsidRPr="00B71596">
        <w:rPr>
          <w:rFonts w:asciiTheme="minorHAnsi" w:hAnsiTheme="minorHAnsi" w:cstheme="minorHAnsi"/>
          <w:color w:val="000000"/>
          <w:sz w:val="24"/>
          <w:lang w:val="pt-BR"/>
        </w:rPr>
        <w:lastRenderedPageBreak/>
        <w:t>principal deve ser classificada como atividade de financiamento.</w:t>
      </w:r>
    </w:p>
    <w:p w14:paraId="7C56E66F" w14:textId="77777777" w:rsidR="00A12903" w:rsidRPr="00B71596" w:rsidRDefault="00A12903" w:rsidP="00A12903">
      <w:pPr>
        <w:rPr>
          <w:rFonts w:asciiTheme="minorHAnsi" w:hAnsiTheme="minorHAnsi" w:cstheme="minorHAnsi"/>
          <w:b/>
        </w:rPr>
      </w:pPr>
    </w:p>
    <w:p w14:paraId="2CD31DB6" w14:textId="508D0A4B" w:rsidR="00A12903" w:rsidRPr="00B71596" w:rsidRDefault="00A12903" w:rsidP="00A12903">
      <w:pPr>
        <w:rPr>
          <w:rFonts w:asciiTheme="minorHAnsi" w:hAnsiTheme="minorHAnsi" w:cstheme="minorHAnsi"/>
          <w:b/>
        </w:rPr>
      </w:pPr>
      <w:r w:rsidRPr="00B71596">
        <w:rPr>
          <w:rFonts w:asciiTheme="minorHAnsi" w:hAnsiTheme="minorHAnsi" w:cstheme="minorHAnsi"/>
          <w:b/>
        </w:rPr>
        <w:t>Atividades operacionais</w:t>
      </w:r>
    </w:p>
    <w:p w14:paraId="3A27A150"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1D645DDF"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13. </w:t>
      </w:r>
      <w:r w:rsidRPr="00B71596">
        <w:rPr>
          <w:rFonts w:asciiTheme="minorHAnsi" w:hAnsiTheme="minorHAnsi" w:cstheme="minorHAnsi"/>
          <w:color w:val="000000"/>
          <w:sz w:val="24"/>
          <w:lang w:val="pt-BR"/>
        </w:rPr>
        <w:tab/>
        <w:t>O montante dos fluxos de caixa advindos das atividades operacionais é um indicador chave da extensão pela qual as operações da entidade têm gerado suficientes fluxos de caixa para amortizar empréstimos, manter a capacidade operacional da entidade, pagar dividendos e juros sobre o capital próprio e fazer novos investimentos sem recorrer a fontes externas de financiamento. As informações sobre os componentes específicos dos fluxos de caixa operacionais históricos são úteis, em conjunto com outras informações, na projeção de fluxos futuros de caixa operacionais.</w:t>
      </w:r>
    </w:p>
    <w:p w14:paraId="2E71E564"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6279FBB4"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14. </w:t>
      </w:r>
      <w:r w:rsidRPr="00B71596">
        <w:rPr>
          <w:rFonts w:asciiTheme="minorHAnsi" w:hAnsiTheme="minorHAnsi" w:cstheme="minorHAnsi"/>
          <w:color w:val="000000"/>
          <w:sz w:val="24"/>
          <w:lang w:val="pt-BR"/>
        </w:rPr>
        <w:tab/>
        <w:t>Os fluxos de caixa advindos das atividades operacionais são basicamente derivados das principais atividades geradoras de receita da entidade. Portanto, eles geralmente resultam de transações e de outros eventos que entram na apuração do lucro líquido ou prejuízo. Exemplos de fluxos de caixa que decorrem das atividades operacionais são:</w:t>
      </w:r>
    </w:p>
    <w:p w14:paraId="7CBA0214" w14:textId="77777777" w:rsidR="00A12903" w:rsidRPr="00B71596" w:rsidRDefault="00A12903" w:rsidP="00A12903">
      <w:pPr>
        <w:widowControl w:val="0"/>
        <w:numPr>
          <w:ilvl w:val="0"/>
          <w:numId w:val="22"/>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recebimentos de caixa pela venda de mercadorias e pela prestação de serviços;</w:t>
      </w:r>
    </w:p>
    <w:p w14:paraId="06EEA35E" w14:textId="77777777" w:rsidR="00A12903" w:rsidRPr="00B71596" w:rsidRDefault="00A12903" w:rsidP="00A12903">
      <w:pPr>
        <w:widowControl w:val="0"/>
        <w:numPr>
          <w:ilvl w:val="0"/>
          <w:numId w:val="22"/>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 xml:space="preserve">recebimentos de caixa decorrentes de </w:t>
      </w:r>
      <w:r w:rsidRPr="00B71596">
        <w:rPr>
          <w:rFonts w:asciiTheme="minorHAnsi" w:hAnsiTheme="minorHAnsi" w:cstheme="minorHAnsi"/>
          <w:bCs/>
          <w:i/>
          <w:iCs/>
          <w:color w:val="000000"/>
        </w:rPr>
        <w:t>royalties</w:t>
      </w:r>
      <w:r w:rsidRPr="00B71596">
        <w:rPr>
          <w:rFonts w:asciiTheme="minorHAnsi" w:hAnsiTheme="minorHAnsi" w:cstheme="minorHAnsi"/>
          <w:bCs/>
          <w:iCs/>
          <w:color w:val="000000"/>
        </w:rPr>
        <w:t>, honorários, comissões e outras receitas;</w:t>
      </w:r>
    </w:p>
    <w:p w14:paraId="0BFE086C" w14:textId="77777777" w:rsidR="00A12903" w:rsidRPr="00B71596" w:rsidRDefault="00A12903" w:rsidP="00A12903">
      <w:pPr>
        <w:widowControl w:val="0"/>
        <w:numPr>
          <w:ilvl w:val="0"/>
          <w:numId w:val="22"/>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pagamentos de caixa a fornecedores de mercadorias e serviços;</w:t>
      </w:r>
    </w:p>
    <w:p w14:paraId="2B95BE59" w14:textId="77777777" w:rsidR="00A12903" w:rsidRPr="00B71596" w:rsidRDefault="00A12903" w:rsidP="00A12903">
      <w:pPr>
        <w:widowControl w:val="0"/>
        <w:numPr>
          <w:ilvl w:val="0"/>
          <w:numId w:val="22"/>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pagamentos de caixa a empregados ou por conta de empregados;</w:t>
      </w:r>
    </w:p>
    <w:p w14:paraId="2AB42F21" w14:textId="77777777" w:rsidR="00A12903" w:rsidRPr="00B71596" w:rsidRDefault="00A12903" w:rsidP="00A12903">
      <w:pPr>
        <w:widowControl w:val="0"/>
        <w:numPr>
          <w:ilvl w:val="0"/>
          <w:numId w:val="22"/>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recebimentos e pagamentos de caixa por seguradora de prêmios e sinistros, anuidades e outros benefícios da apólice;</w:t>
      </w:r>
    </w:p>
    <w:p w14:paraId="5D80D3D0" w14:textId="77777777" w:rsidR="00A12903" w:rsidRPr="00B71596" w:rsidRDefault="00A12903" w:rsidP="00A12903">
      <w:pPr>
        <w:widowControl w:val="0"/>
        <w:numPr>
          <w:ilvl w:val="0"/>
          <w:numId w:val="22"/>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pagamentos ou restituição de caixa de impostos sobre a renda, a menos que possam ser especificamente identificados com as atividades de financiamento ou de investimento; e</w:t>
      </w:r>
    </w:p>
    <w:p w14:paraId="324AAFB3" w14:textId="77777777" w:rsidR="00A12903" w:rsidRPr="00B71596" w:rsidRDefault="00A12903" w:rsidP="00A12903">
      <w:pPr>
        <w:widowControl w:val="0"/>
        <w:numPr>
          <w:ilvl w:val="0"/>
          <w:numId w:val="22"/>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recebimentos e pagamentos de caixa de contratos mantidos para negociação imediata ou disponíveis para venda futura.</w:t>
      </w:r>
    </w:p>
    <w:p w14:paraId="76433765"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ab/>
        <w:t>Algumas transações, como a venda de item do imobilizado, podem resultar em ganho ou perda, que é incluído na apuração do lucro líquido ou prejuízo. Os fluxos de caixa relativos a tais transações são fluxos de caixa provenientes de atividades de investimento. Entretanto, pagamentos em caixa para a produção ou a aquisição de ativos mantidos para aluguel a terceiros que, em sequência, são vendidos, conforme descrito no item 68A do Pronunciamento Técnico CPC 27 - Ativo Imobilizado, são fluxos de caixa advindos das atividades operacionais. Os recebimentos de aluguéis e das vendas subsequentes de tais ativos são também fluxos de caixa das atividades operacionais.</w:t>
      </w:r>
    </w:p>
    <w:p w14:paraId="0BB127F0"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2655DA9C"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15. </w:t>
      </w:r>
      <w:r w:rsidRPr="00B71596">
        <w:rPr>
          <w:rFonts w:asciiTheme="minorHAnsi" w:hAnsiTheme="minorHAnsi" w:cstheme="minorHAnsi"/>
          <w:color w:val="000000"/>
          <w:sz w:val="24"/>
          <w:lang w:val="pt-BR"/>
        </w:rPr>
        <w:tab/>
        <w:t>A entidade pode manter títulos e empréstimos para fins de negociação imediata ou futura (</w:t>
      </w:r>
      <w:r w:rsidRPr="00B71596">
        <w:rPr>
          <w:rFonts w:asciiTheme="minorHAnsi" w:hAnsiTheme="minorHAnsi" w:cstheme="minorHAnsi"/>
          <w:i/>
          <w:color w:val="000000"/>
          <w:sz w:val="24"/>
          <w:lang w:val="pt-BR"/>
        </w:rPr>
        <w:t>dealing or trading purposes</w:t>
      </w:r>
      <w:r w:rsidRPr="00B71596">
        <w:rPr>
          <w:rFonts w:asciiTheme="minorHAnsi" w:hAnsiTheme="minorHAnsi" w:cstheme="minorHAnsi"/>
          <w:color w:val="000000"/>
          <w:sz w:val="24"/>
          <w:lang w:val="pt-BR"/>
        </w:rPr>
        <w:t>), os quais, no caso, são semelhantes a estoques adquiridos especificamente para revenda. Dessa forma, os fluxos de caixa advindos da compra e venda desses títulos são classificados como atividades operacionais. Da mesma forma, as antecipações de caixa e os empréstimos feitos por instituições financeiras são comumente classificados como atividades operacionais, uma vez que se referem à principal atividade geradora de receita dessas entidades.</w:t>
      </w:r>
    </w:p>
    <w:p w14:paraId="46B063E5" w14:textId="77777777" w:rsidR="00A12903" w:rsidRPr="00B71596" w:rsidRDefault="00A12903" w:rsidP="00A12903">
      <w:pPr>
        <w:rPr>
          <w:rFonts w:asciiTheme="minorHAnsi" w:hAnsiTheme="minorHAnsi" w:cstheme="minorHAnsi"/>
          <w:b/>
        </w:rPr>
      </w:pPr>
    </w:p>
    <w:p w14:paraId="77F51E22" w14:textId="77777777" w:rsidR="00A12903" w:rsidRPr="00B71596" w:rsidRDefault="00A12903" w:rsidP="00A12903">
      <w:pPr>
        <w:rPr>
          <w:rFonts w:asciiTheme="minorHAnsi" w:hAnsiTheme="minorHAnsi" w:cstheme="minorHAnsi"/>
          <w:b/>
        </w:rPr>
      </w:pPr>
      <w:r w:rsidRPr="00B71596">
        <w:rPr>
          <w:rFonts w:asciiTheme="minorHAnsi" w:hAnsiTheme="minorHAnsi" w:cstheme="minorHAnsi"/>
          <w:b/>
        </w:rPr>
        <w:t>Atividades de investimento</w:t>
      </w:r>
    </w:p>
    <w:p w14:paraId="1191E54E"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2516AAFE"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16. </w:t>
      </w:r>
      <w:r w:rsidRPr="00B71596">
        <w:rPr>
          <w:rFonts w:asciiTheme="minorHAnsi" w:hAnsiTheme="minorHAnsi" w:cstheme="minorHAnsi"/>
          <w:color w:val="000000"/>
          <w:sz w:val="24"/>
          <w:lang w:val="pt-BR"/>
        </w:rPr>
        <w:tab/>
        <w:t>A divulgação em separado dos fluxos de caixa advindos das atividades de investimento é importante em função de tais fluxos de caixa representarem a extensão em que os dispêndios de recursos são feitos pela entidade com a finalidade de gerar lucros e fluxos de caixa no futuro. Somente desembolsos que resultam em ativo reconhecido nas demonstrações contábeis são passíveis de classificação como atividades de investimento. Exemplos de fluxos de caixa advindos das atividades de investimento são:</w:t>
      </w:r>
    </w:p>
    <w:p w14:paraId="71AA9AF4" w14:textId="77777777" w:rsidR="00A12903" w:rsidRPr="00B71596" w:rsidRDefault="00A12903" w:rsidP="00A12903">
      <w:pPr>
        <w:widowControl w:val="0"/>
        <w:numPr>
          <w:ilvl w:val="0"/>
          <w:numId w:val="24"/>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pagamentos em caixa para aquisição de ativo imobilizado, intangíveis e outros ativos de longo prazo. Esses pagamentos incluem aqueles relacionados aos custos de desenvolvimento ativados e aos ativos imobilizados de construção própria;</w:t>
      </w:r>
    </w:p>
    <w:p w14:paraId="390763D3" w14:textId="77777777" w:rsidR="00A12903" w:rsidRPr="00B71596" w:rsidRDefault="00A12903" w:rsidP="00A12903">
      <w:pPr>
        <w:widowControl w:val="0"/>
        <w:numPr>
          <w:ilvl w:val="0"/>
          <w:numId w:val="24"/>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recebimentos de caixa resultantes da venda de ativo imobilizado, intangíveis e outros ativos de longo prazo;</w:t>
      </w:r>
    </w:p>
    <w:p w14:paraId="6B8D5FC1" w14:textId="77777777" w:rsidR="00A12903" w:rsidRPr="00B71596" w:rsidRDefault="00A12903" w:rsidP="00A12903">
      <w:pPr>
        <w:widowControl w:val="0"/>
        <w:numPr>
          <w:ilvl w:val="0"/>
          <w:numId w:val="24"/>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 xml:space="preserve">pagamentos em caixa para aquisição de instrumentos patrimoniais ou instrumentos de dívida de outras entidades e participações societárias em </w:t>
      </w:r>
      <w:r w:rsidRPr="00B71596">
        <w:rPr>
          <w:rFonts w:asciiTheme="minorHAnsi" w:hAnsiTheme="minorHAnsi" w:cstheme="minorHAnsi"/>
          <w:bCs/>
          <w:i/>
          <w:iCs/>
          <w:color w:val="000000"/>
        </w:rPr>
        <w:t>joint ventures</w:t>
      </w:r>
      <w:r w:rsidRPr="00B71596">
        <w:rPr>
          <w:rFonts w:asciiTheme="minorHAnsi" w:hAnsiTheme="minorHAnsi" w:cstheme="minorHAnsi"/>
          <w:bCs/>
          <w:iCs/>
          <w:color w:val="000000"/>
        </w:rPr>
        <w:t xml:space="preserve"> (exceto aqueles pagamentos referentes a títulos considerados como equivalentes de caixa ou aqueles mantidos para negociação imediata ou futura);</w:t>
      </w:r>
    </w:p>
    <w:p w14:paraId="299F619B" w14:textId="77777777" w:rsidR="00A12903" w:rsidRPr="00B71596" w:rsidRDefault="00A12903" w:rsidP="00A12903">
      <w:pPr>
        <w:widowControl w:val="0"/>
        <w:numPr>
          <w:ilvl w:val="0"/>
          <w:numId w:val="24"/>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recebimentos de caixa provenientes da venda de instrumentos patrimoniais ou instrumentos de dívida de outras entidades e participações societárias em</w:t>
      </w:r>
      <w:r w:rsidRPr="00B71596">
        <w:rPr>
          <w:rFonts w:asciiTheme="minorHAnsi" w:hAnsiTheme="minorHAnsi" w:cstheme="minorHAnsi"/>
          <w:bCs/>
          <w:i/>
          <w:iCs/>
          <w:color w:val="000000"/>
        </w:rPr>
        <w:t xml:space="preserve"> joint ventures</w:t>
      </w:r>
      <w:r w:rsidRPr="00B71596">
        <w:rPr>
          <w:rFonts w:asciiTheme="minorHAnsi" w:hAnsiTheme="minorHAnsi" w:cstheme="minorHAnsi"/>
          <w:bCs/>
          <w:iCs/>
          <w:color w:val="000000"/>
        </w:rPr>
        <w:t xml:space="preserve"> (exceto aqueles recebimentos referentes aos títulos considerados como equivalentes de caixa e aqueles mantidos para negociação imediata ou futura);</w:t>
      </w:r>
    </w:p>
    <w:p w14:paraId="62703FC3" w14:textId="77777777" w:rsidR="00A12903" w:rsidRPr="00B71596" w:rsidRDefault="00A12903" w:rsidP="00A12903">
      <w:pPr>
        <w:widowControl w:val="0"/>
        <w:numPr>
          <w:ilvl w:val="0"/>
          <w:numId w:val="24"/>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adiantamentos em caixa e empréstimos feitos a terceiros (exceto aqueles adiantamentos e empréstimos feitos por instituição financeira);</w:t>
      </w:r>
    </w:p>
    <w:p w14:paraId="074B0E7C" w14:textId="77777777" w:rsidR="00A12903" w:rsidRPr="00B71596" w:rsidRDefault="00A12903" w:rsidP="00A12903">
      <w:pPr>
        <w:widowControl w:val="0"/>
        <w:numPr>
          <w:ilvl w:val="0"/>
          <w:numId w:val="24"/>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recebimentos de caixa pela liquidação de adiantamentos ou amortização de empréstimos concedidos a terceiros (exceto aqueles adiantamentos e empréstimos de instituição financeira);</w:t>
      </w:r>
    </w:p>
    <w:p w14:paraId="65775B13" w14:textId="77777777" w:rsidR="00A12903" w:rsidRPr="00B71596" w:rsidRDefault="00A12903" w:rsidP="00A12903">
      <w:pPr>
        <w:widowControl w:val="0"/>
        <w:numPr>
          <w:ilvl w:val="0"/>
          <w:numId w:val="24"/>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 xml:space="preserve">pagamentos em caixa por contratos futuros, a termo, de opção e </w:t>
      </w:r>
      <w:r w:rsidRPr="00B71596">
        <w:rPr>
          <w:rFonts w:asciiTheme="minorHAnsi" w:hAnsiTheme="minorHAnsi" w:cstheme="minorHAnsi"/>
          <w:bCs/>
          <w:i/>
          <w:iCs/>
          <w:color w:val="000000"/>
        </w:rPr>
        <w:t>swap</w:t>
      </w:r>
      <w:r w:rsidRPr="00B71596">
        <w:rPr>
          <w:rFonts w:asciiTheme="minorHAnsi" w:hAnsiTheme="minorHAnsi" w:cstheme="minorHAnsi"/>
          <w:bCs/>
          <w:iCs/>
          <w:color w:val="000000"/>
        </w:rPr>
        <w:t>, exceto quando tais contratos forem mantidos para negociação imediata ou futura, ou os pagamentos forem classificados como atividades de financiamento; e</w:t>
      </w:r>
    </w:p>
    <w:p w14:paraId="2EEDD24D" w14:textId="77777777" w:rsidR="00A12903" w:rsidRPr="00B71596" w:rsidRDefault="00A12903" w:rsidP="00A12903">
      <w:pPr>
        <w:widowControl w:val="0"/>
        <w:numPr>
          <w:ilvl w:val="0"/>
          <w:numId w:val="24"/>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 xml:space="preserve">recebimentos de caixa por contratos futuros, a termo, de opção e </w:t>
      </w:r>
      <w:r w:rsidRPr="00B71596">
        <w:rPr>
          <w:rFonts w:asciiTheme="minorHAnsi" w:hAnsiTheme="minorHAnsi" w:cstheme="minorHAnsi"/>
          <w:bCs/>
          <w:i/>
          <w:iCs/>
          <w:color w:val="000000"/>
        </w:rPr>
        <w:t>swap</w:t>
      </w:r>
      <w:r w:rsidRPr="00B71596">
        <w:rPr>
          <w:rFonts w:asciiTheme="minorHAnsi" w:hAnsiTheme="minorHAnsi" w:cstheme="minorHAnsi"/>
          <w:bCs/>
          <w:iCs/>
          <w:color w:val="000000"/>
        </w:rPr>
        <w:t>, exceto quando tais contratos forem mantidos para negociação imediata ou venda futura, ou os recebimentos forem classificados como atividades de financiamento.</w:t>
      </w:r>
    </w:p>
    <w:p w14:paraId="74A9AB1D"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ab/>
        <w:t>Quando um contrato for contabilizado como proteção (</w:t>
      </w:r>
      <w:r w:rsidRPr="00B71596">
        <w:rPr>
          <w:rFonts w:asciiTheme="minorHAnsi" w:hAnsiTheme="minorHAnsi" w:cstheme="minorHAnsi"/>
          <w:i/>
          <w:color w:val="000000"/>
          <w:sz w:val="24"/>
          <w:lang w:val="pt-BR"/>
        </w:rPr>
        <w:t>hedge</w:t>
      </w:r>
      <w:r w:rsidRPr="00B71596">
        <w:rPr>
          <w:rFonts w:asciiTheme="minorHAnsi" w:hAnsiTheme="minorHAnsi" w:cstheme="minorHAnsi"/>
          <w:color w:val="000000"/>
          <w:sz w:val="24"/>
          <w:lang w:val="pt-BR"/>
        </w:rPr>
        <w:t>) de posição identificável, os fluxos de caixa do contrato devem ser classificados do mesmo modo como foram classificados os fluxos de caixa da posição que estiver sendo protegida.</w:t>
      </w:r>
    </w:p>
    <w:p w14:paraId="2C165AE4" w14:textId="77777777" w:rsidR="00A12903" w:rsidRPr="00B71596" w:rsidRDefault="00A12903" w:rsidP="00A12903">
      <w:pPr>
        <w:rPr>
          <w:rFonts w:asciiTheme="minorHAnsi" w:hAnsiTheme="minorHAnsi" w:cstheme="minorHAnsi"/>
          <w:b/>
        </w:rPr>
      </w:pPr>
    </w:p>
    <w:p w14:paraId="70A9B145" w14:textId="77777777" w:rsidR="00A12903" w:rsidRPr="00B71596" w:rsidRDefault="00A12903" w:rsidP="00A12903">
      <w:pPr>
        <w:rPr>
          <w:rFonts w:asciiTheme="minorHAnsi" w:hAnsiTheme="minorHAnsi" w:cstheme="minorHAnsi"/>
          <w:b/>
        </w:rPr>
      </w:pPr>
      <w:r w:rsidRPr="00B71596">
        <w:rPr>
          <w:rFonts w:asciiTheme="minorHAnsi" w:hAnsiTheme="minorHAnsi" w:cstheme="minorHAnsi"/>
          <w:b/>
        </w:rPr>
        <w:t>Atividades de financiamento</w:t>
      </w:r>
    </w:p>
    <w:p w14:paraId="3902991B"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33B87029" w14:textId="77777777" w:rsidR="00A12903" w:rsidRPr="00B71596" w:rsidRDefault="00A12903" w:rsidP="00A12903">
      <w:pPr>
        <w:ind w:left="567" w:hanging="567"/>
        <w:rPr>
          <w:rFonts w:asciiTheme="minorHAnsi" w:hAnsiTheme="minorHAnsi" w:cstheme="minorHAnsi"/>
        </w:rPr>
      </w:pPr>
      <w:r w:rsidRPr="00B71596">
        <w:rPr>
          <w:rFonts w:asciiTheme="minorHAnsi" w:hAnsiTheme="minorHAnsi" w:cstheme="minorHAnsi"/>
        </w:rPr>
        <w:t xml:space="preserve">17. </w:t>
      </w:r>
      <w:r w:rsidRPr="00B71596">
        <w:rPr>
          <w:rFonts w:asciiTheme="minorHAnsi" w:hAnsiTheme="minorHAnsi" w:cstheme="minorHAnsi"/>
        </w:rPr>
        <w:tab/>
        <w:t>A divulgação separada dos fluxos de caixa advindos das atividades de financiamento é importante por ser útil na predição de exigências de fluxos futuros de caixa por parte de fornecedores de capital à entidade. Exemplos de fluxos de caixa advindos das atividades de financiamento são:</w:t>
      </w:r>
    </w:p>
    <w:p w14:paraId="45B39615" w14:textId="77777777" w:rsidR="00A12903" w:rsidRPr="00B71596" w:rsidRDefault="00A12903" w:rsidP="00A12903">
      <w:pPr>
        <w:widowControl w:val="0"/>
        <w:numPr>
          <w:ilvl w:val="0"/>
          <w:numId w:val="25"/>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caixa recebido pela emissão de ações ou outros instrumentos patrimoniais;</w:t>
      </w:r>
    </w:p>
    <w:p w14:paraId="15917E85" w14:textId="77777777" w:rsidR="00A12903" w:rsidRPr="00B71596" w:rsidRDefault="00A12903" w:rsidP="00A12903">
      <w:pPr>
        <w:widowControl w:val="0"/>
        <w:numPr>
          <w:ilvl w:val="0"/>
          <w:numId w:val="25"/>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pagamentos em caixa a investidores para adquirir ou resgatar ações da entidade;</w:t>
      </w:r>
    </w:p>
    <w:p w14:paraId="09AF7475" w14:textId="77777777" w:rsidR="00A12903" w:rsidRPr="00B71596" w:rsidRDefault="00A12903" w:rsidP="00A12903">
      <w:pPr>
        <w:widowControl w:val="0"/>
        <w:numPr>
          <w:ilvl w:val="0"/>
          <w:numId w:val="25"/>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lastRenderedPageBreak/>
        <w:t>caixa recebido pela emissão de debêntures, empréstimos, notas promissórias, outros títulos de dívida, hipotecas e outros empréstimos de curto e longo prazos;</w:t>
      </w:r>
    </w:p>
    <w:p w14:paraId="2B137290" w14:textId="77777777" w:rsidR="00A12903" w:rsidRPr="00B71596" w:rsidRDefault="00A12903" w:rsidP="00A12903">
      <w:pPr>
        <w:widowControl w:val="0"/>
        <w:numPr>
          <w:ilvl w:val="0"/>
          <w:numId w:val="25"/>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amortização de empréstimos e financiamentos; e</w:t>
      </w:r>
    </w:p>
    <w:p w14:paraId="6258E5C9" w14:textId="77777777" w:rsidR="00A12903" w:rsidRPr="00B71596" w:rsidRDefault="00A12903" w:rsidP="00A12903">
      <w:pPr>
        <w:ind w:left="993" w:hanging="426"/>
        <w:rPr>
          <w:rFonts w:asciiTheme="minorHAnsi" w:hAnsiTheme="minorHAnsi" w:cstheme="minorHAnsi"/>
        </w:rPr>
      </w:pPr>
      <w:r w:rsidRPr="00B71596">
        <w:rPr>
          <w:rFonts w:asciiTheme="minorHAnsi" w:hAnsiTheme="minorHAnsi" w:cstheme="minorHAnsi"/>
          <w:color w:val="0070C0"/>
        </w:rPr>
        <w:t>(</w:t>
      </w:r>
      <w:r w:rsidRPr="00B71596">
        <w:rPr>
          <w:rFonts w:asciiTheme="minorHAnsi" w:hAnsiTheme="minorHAnsi" w:cstheme="minorHAnsi"/>
        </w:rPr>
        <w:t>e)</w:t>
      </w:r>
      <w:r w:rsidRPr="00B71596">
        <w:rPr>
          <w:rFonts w:asciiTheme="minorHAnsi" w:hAnsiTheme="minorHAnsi" w:cstheme="minorHAnsi"/>
        </w:rPr>
        <w:tab/>
        <w:t xml:space="preserve">pagamentos em caixa pelo arrendatário para redução do passivo relativo a arrendamento. </w:t>
      </w:r>
      <w:r w:rsidRPr="00F008FA">
        <w:rPr>
          <w:rFonts w:asciiTheme="minorHAnsi" w:hAnsiTheme="minorHAnsi" w:cstheme="minorHAnsi"/>
        </w:rPr>
        <w:t>(A expressão “arrendamento mercantil” foi substituída em todo o pronunciamento por “arrendamento” pela Revisão CPC 14)</w:t>
      </w:r>
    </w:p>
    <w:p w14:paraId="07744B21" w14:textId="77777777" w:rsidR="00A12903" w:rsidRPr="00B71596" w:rsidRDefault="00A12903" w:rsidP="00A12903">
      <w:pPr>
        <w:widowControl w:val="0"/>
        <w:ind w:left="710"/>
        <w:rPr>
          <w:rFonts w:asciiTheme="minorHAnsi" w:hAnsiTheme="minorHAnsi" w:cstheme="minorHAnsi"/>
          <w:bCs/>
          <w:iCs/>
          <w:color w:val="000000"/>
        </w:rPr>
      </w:pPr>
    </w:p>
    <w:p w14:paraId="1372F52D" w14:textId="77777777" w:rsidR="00A12903" w:rsidRPr="00B71596" w:rsidRDefault="00A12903" w:rsidP="00A12903">
      <w:pPr>
        <w:rPr>
          <w:rFonts w:asciiTheme="minorHAnsi" w:hAnsiTheme="minorHAnsi" w:cstheme="minorHAnsi"/>
          <w:b/>
        </w:rPr>
      </w:pPr>
      <w:r w:rsidRPr="00B71596">
        <w:rPr>
          <w:rFonts w:asciiTheme="minorHAnsi" w:hAnsiTheme="minorHAnsi" w:cstheme="minorHAnsi"/>
          <w:b/>
        </w:rPr>
        <w:t>Apresentação dos fluxos de caixa das atividades operacionais</w:t>
      </w:r>
    </w:p>
    <w:p w14:paraId="3C347E10"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44D506ED"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18. </w:t>
      </w:r>
      <w:r w:rsidRPr="00B71596">
        <w:rPr>
          <w:rFonts w:asciiTheme="minorHAnsi" w:hAnsiTheme="minorHAnsi" w:cstheme="minorHAnsi"/>
          <w:color w:val="000000"/>
          <w:sz w:val="24"/>
          <w:lang w:val="pt-BR"/>
        </w:rPr>
        <w:tab/>
        <w:t>A entidade deve apresentar os fluxos de caixa das atividades operacionais, usando alternativamente:</w:t>
      </w:r>
    </w:p>
    <w:p w14:paraId="3B778724" w14:textId="77777777" w:rsidR="00A12903" w:rsidRPr="00B71596" w:rsidRDefault="00A12903" w:rsidP="00A12903">
      <w:pPr>
        <w:widowControl w:val="0"/>
        <w:numPr>
          <w:ilvl w:val="0"/>
          <w:numId w:val="26"/>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o método direto, segundo o qual as principais classes de recebimentos brutos e pagamentos brutos são divulgadas; ou</w:t>
      </w:r>
    </w:p>
    <w:p w14:paraId="73885022" w14:textId="77777777" w:rsidR="00A12903" w:rsidRPr="00B71596" w:rsidRDefault="00A12903" w:rsidP="00A12903">
      <w:pPr>
        <w:widowControl w:val="0"/>
        <w:numPr>
          <w:ilvl w:val="0"/>
          <w:numId w:val="26"/>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o método indireto, segundo o qual o lucro líquido ou o prejuízo é ajustado pelos efeitos de transações que não envolvem caixa, pelos efeitos de quaisquer diferimentos ou apropriações por competência sobre recebimentos de caixa ou pagamentos em caixa operacionais passados ou futuros, e pelos efeitos de itens de receita ou despesa associados com fluxos de caixa das atividades de investimento ou de financiamento.</w:t>
      </w:r>
    </w:p>
    <w:p w14:paraId="4F77234F"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28926A63"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19. </w:t>
      </w:r>
      <w:r w:rsidRPr="00B71596">
        <w:rPr>
          <w:rFonts w:asciiTheme="minorHAnsi" w:hAnsiTheme="minorHAnsi" w:cstheme="minorHAnsi"/>
          <w:color w:val="000000"/>
          <w:sz w:val="24"/>
          <w:lang w:val="pt-BR"/>
        </w:rPr>
        <w:tab/>
        <w:t>Pelo método direto, as informações sobre as principais classes de recebimentos brutos e de pagamentos brutos podem ser obtidas alternativamente:</w:t>
      </w:r>
    </w:p>
    <w:p w14:paraId="140825E5" w14:textId="77777777" w:rsidR="00A12903" w:rsidRPr="00B71596" w:rsidRDefault="00A12903" w:rsidP="00A12903">
      <w:pPr>
        <w:widowControl w:val="0"/>
        <w:numPr>
          <w:ilvl w:val="0"/>
          <w:numId w:val="27"/>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dos registros contábeis da entidade; ou</w:t>
      </w:r>
    </w:p>
    <w:p w14:paraId="17A27213" w14:textId="77777777" w:rsidR="00A12903" w:rsidRPr="00B71596" w:rsidRDefault="00A12903" w:rsidP="00A12903">
      <w:pPr>
        <w:widowControl w:val="0"/>
        <w:numPr>
          <w:ilvl w:val="0"/>
          <w:numId w:val="27"/>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pelo ajuste das vendas, dos custos dos produtos, mercadorias ou serviços vendidos (no caso de instituições financeiras, pela receita de juros e similares e despesa de juros e encargos e similares) e outros itens da demonstração do resultado ou do resultado abrangente referentes a:</w:t>
      </w:r>
    </w:p>
    <w:p w14:paraId="4DFEF900" w14:textId="77777777" w:rsidR="00A12903" w:rsidRPr="00B71596" w:rsidRDefault="00A12903" w:rsidP="00A12903">
      <w:pPr>
        <w:widowControl w:val="0"/>
        <w:numPr>
          <w:ilvl w:val="1"/>
          <w:numId w:val="23"/>
        </w:numPr>
        <w:tabs>
          <w:tab w:val="clear" w:pos="1440"/>
        </w:tabs>
        <w:ind w:left="1418" w:hanging="284"/>
        <w:jc w:val="both"/>
        <w:rPr>
          <w:rFonts w:asciiTheme="minorHAnsi" w:hAnsiTheme="minorHAnsi" w:cstheme="minorHAnsi"/>
          <w:bCs/>
          <w:iCs/>
          <w:color w:val="000000"/>
        </w:rPr>
      </w:pPr>
      <w:r w:rsidRPr="00B71596">
        <w:rPr>
          <w:rFonts w:asciiTheme="minorHAnsi" w:hAnsiTheme="minorHAnsi" w:cstheme="minorHAnsi"/>
          <w:bCs/>
          <w:iCs/>
          <w:color w:val="000000"/>
        </w:rPr>
        <w:t>variações ocorridas no período nos estoques e nas contas operacionais a receber e a pagar;</w:t>
      </w:r>
    </w:p>
    <w:p w14:paraId="49A35462" w14:textId="77777777" w:rsidR="00A12903" w:rsidRPr="00B71596" w:rsidRDefault="00A12903" w:rsidP="00A12903">
      <w:pPr>
        <w:widowControl w:val="0"/>
        <w:numPr>
          <w:ilvl w:val="1"/>
          <w:numId w:val="23"/>
        </w:numPr>
        <w:tabs>
          <w:tab w:val="clear" w:pos="1440"/>
        </w:tabs>
        <w:ind w:left="1418" w:hanging="284"/>
        <w:jc w:val="both"/>
        <w:rPr>
          <w:rFonts w:asciiTheme="minorHAnsi" w:hAnsiTheme="minorHAnsi" w:cstheme="minorHAnsi"/>
          <w:bCs/>
          <w:iCs/>
          <w:color w:val="000000"/>
        </w:rPr>
      </w:pPr>
      <w:r w:rsidRPr="00B71596">
        <w:rPr>
          <w:rFonts w:asciiTheme="minorHAnsi" w:hAnsiTheme="minorHAnsi" w:cstheme="minorHAnsi"/>
          <w:bCs/>
          <w:iCs/>
          <w:color w:val="000000"/>
        </w:rPr>
        <w:t>outros itens que não envolvem caixa; e</w:t>
      </w:r>
    </w:p>
    <w:p w14:paraId="19E91636" w14:textId="77777777" w:rsidR="00A12903" w:rsidRPr="00B71596" w:rsidRDefault="00A12903" w:rsidP="00A12903">
      <w:pPr>
        <w:widowControl w:val="0"/>
        <w:numPr>
          <w:ilvl w:val="1"/>
          <w:numId w:val="23"/>
        </w:numPr>
        <w:tabs>
          <w:tab w:val="clear" w:pos="1440"/>
        </w:tabs>
        <w:ind w:left="1418" w:hanging="284"/>
        <w:jc w:val="both"/>
        <w:rPr>
          <w:rFonts w:asciiTheme="minorHAnsi" w:hAnsiTheme="minorHAnsi" w:cstheme="minorHAnsi"/>
          <w:bCs/>
          <w:iCs/>
          <w:color w:val="000000"/>
        </w:rPr>
      </w:pPr>
      <w:r w:rsidRPr="00B71596">
        <w:rPr>
          <w:rFonts w:asciiTheme="minorHAnsi" w:hAnsiTheme="minorHAnsi" w:cstheme="minorHAnsi"/>
          <w:bCs/>
          <w:iCs/>
          <w:color w:val="000000"/>
        </w:rPr>
        <w:t>outros itens tratados como fluxos de caixa advindos das atividades de investimento e de financiamento.</w:t>
      </w:r>
    </w:p>
    <w:p w14:paraId="1E05CA98"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5F39ECCD"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20. </w:t>
      </w:r>
      <w:r w:rsidRPr="00B71596">
        <w:rPr>
          <w:rFonts w:asciiTheme="minorHAnsi" w:hAnsiTheme="minorHAnsi" w:cstheme="minorHAnsi"/>
          <w:color w:val="000000"/>
          <w:sz w:val="24"/>
          <w:lang w:val="pt-BR"/>
        </w:rPr>
        <w:tab/>
        <w:t>De acordo com o método indireto, o fluxo de caixa líquido advindo das atividades operacionais é determinado ajustando o lucro líquido ou prejuízo quanto aos efeitos de:</w:t>
      </w:r>
    </w:p>
    <w:p w14:paraId="4C3E6E88" w14:textId="77777777" w:rsidR="00A12903" w:rsidRPr="00B71596" w:rsidRDefault="00A12903" w:rsidP="00A12903">
      <w:pPr>
        <w:widowControl w:val="0"/>
        <w:numPr>
          <w:ilvl w:val="0"/>
          <w:numId w:val="28"/>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variações ocorridas no período nos estoques e nas contas operacionais a receber e a pagar;</w:t>
      </w:r>
    </w:p>
    <w:p w14:paraId="12232D21" w14:textId="77777777" w:rsidR="00A12903" w:rsidRPr="00B71596" w:rsidRDefault="00A12903" w:rsidP="00A12903">
      <w:pPr>
        <w:widowControl w:val="0"/>
        <w:numPr>
          <w:ilvl w:val="0"/>
          <w:numId w:val="28"/>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itens que não afetam o caixa, tais como depreciação, provisões, tributos diferidos, ganhos e perdas cambiais não realizados e resultado de equivalência patrimonial quando aplicável; e</w:t>
      </w:r>
    </w:p>
    <w:p w14:paraId="6A86F6AB" w14:textId="77777777" w:rsidR="00A12903" w:rsidRPr="00B71596" w:rsidRDefault="00A12903" w:rsidP="00A12903">
      <w:pPr>
        <w:widowControl w:val="0"/>
        <w:numPr>
          <w:ilvl w:val="0"/>
          <w:numId w:val="28"/>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todos os outros itens tratados como fluxos de caixa advindos das atividades de investimento e de financiamento.</w:t>
      </w:r>
    </w:p>
    <w:p w14:paraId="56B1FA5A"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ab/>
        <w:t xml:space="preserve">Alternativamente, o fluxo de caixa líquido advindo das atividades operacionais pode ser apresentado pelo método indireto, mostrando-se as receitas e as despesas divulgadas na demonstração do resultado ou resultado abrangente e as variações ocorridas no período nos </w:t>
      </w:r>
      <w:r w:rsidRPr="00B71596">
        <w:rPr>
          <w:rFonts w:asciiTheme="minorHAnsi" w:hAnsiTheme="minorHAnsi" w:cstheme="minorHAnsi"/>
          <w:color w:val="000000"/>
          <w:sz w:val="24"/>
          <w:lang w:val="pt-BR"/>
        </w:rPr>
        <w:lastRenderedPageBreak/>
        <w:t>estoques e nas contas operacionais a receber e a pagar.</w:t>
      </w:r>
    </w:p>
    <w:p w14:paraId="04DE2EAF"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5AB196D6"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20A. </w:t>
      </w:r>
      <w:r w:rsidRPr="00B71596">
        <w:rPr>
          <w:rFonts w:asciiTheme="minorHAnsi" w:hAnsiTheme="minorHAnsi" w:cstheme="minorHAnsi"/>
          <w:color w:val="000000"/>
          <w:sz w:val="24"/>
          <w:lang w:val="pt-BR"/>
        </w:rPr>
        <w:tab/>
        <w:t>A conciliação entre o lucro líquido e o fluxo de caixa líquido das atividades operacionais deve ser fornecida, obrigatoriamente, caso a entidade use o método direto para apurar o fluxo líquido das atividades operacionais. A conciliação deve apresentar, separadamente, por categoria, os principais itens a serem conciliados, à semelhança do que deve fazer a entidade que usa o método indireto em relação aos ajustes ao lucro líquido ou prejuízo para apurar o fluxo de caixa líquido das atividades operacionais.</w:t>
      </w:r>
    </w:p>
    <w:p w14:paraId="69F47079" w14:textId="77777777" w:rsidR="00A12903" w:rsidRPr="00B71596" w:rsidRDefault="00A12903" w:rsidP="00A12903">
      <w:pPr>
        <w:rPr>
          <w:rFonts w:asciiTheme="minorHAnsi" w:hAnsiTheme="minorHAnsi" w:cstheme="minorHAnsi"/>
          <w:b/>
        </w:rPr>
      </w:pPr>
    </w:p>
    <w:p w14:paraId="618BBEE7" w14:textId="77777777" w:rsidR="00A12903" w:rsidRPr="00B71596" w:rsidRDefault="00A12903" w:rsidP="00A12903">
      <w:pPr>
        <w:rPr>
          <w:rFonts w:asciiTheme="minorHAnsi" w:hAnsiTheme="minorHAnsi" w:cstheme="minorHAnsi"/>
          <w:b/>
        </w:rPr>
      </w:pPr>
      <w:r w:rsidRPr="00B71596">
        <w:rPr>
          <w:rFonts w:asciiTheme="minorHAnsi" w:hAnsiTheme="minorHAnsi" w:cstheme="minorHAnsi"/>
          <w:b/>
        </w:rPr>
        <w:t>Apresentação dos fluxos de caixa das atividades de investimento e de financiamento</w:t>
      </w:r>
    </w:p>
    <w:p w14:paraId="492781CE"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0BAB862B"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21. </w:t>
      </w:r>
      <w:r w:rsidRPr="00B71596">
        <w:rPr>
          <w:rFonts w:asciiTheme="minorHAnsi" w:hAnsiTheme="minorHAnsi" w:cstheme="minorHAnsi"/>
          <w:color w:val="000000"/>
          <w:sz w:val="24"/>
          <w:lang w:val="pt-BR"/>
        </w:rPr>
        <w:tab/>
        <w:t>A entidade deve apresentar separadamente as principais classes de recebimentos brutos e pagamentos brutos advindos das atividades de investimento e de financiamento, exceto quando os fluxos de caixa, nas condições descritas nos itens 22 e 24, forem apresentados em base líquida.</w:t>
      </w:r>
    </w:p>
    <w:p w14:paraId="4E46DA4A" w14:textId="77777777" w:rsidR="00A12903" w:rsidRPr="00B71596" w:rsidRDefault="00A12903" w:rsidP="00A12903">
      <w:pPr>
        <w:rPr>
          <w:rFonts w:asciiTheme="minorHAnsi" w:hAnsiTheme="minorHAnsi" w:cstheme="minorHAnsi"/>
          <w:b/>
        </w:rPr>
      </w:pPr>
    </w:p>
    <w:p w14:paraId="0F312B58" w14:textId="77777777" w:rsidR="00A12903" w:rsidRPr="00B71596" w:rsidRDefault="00A12903" w:rsidP="00A12903">
      <w:pPr>
        <w:rPr>
          <w:rFonts w:asciiTheme="minorHAnsi" w:hAnsiTheme="minorHAnsi" w:cstheme="minorHAnsi"/>
          <w:b/>
        </w:rPr>
      </w:pPr>
      <w:r w:rsidRPr="00B71596">
        <w:rPr>
          <w:rFonts w:asciiTheme="minorHAnsi" w:hAnsiTheme="minorHAnsi" w:cstheme="minorHAnsi"/>
          <w:b/>
        </w:rPr>
        <w:t>Apresentação dos fluxos de caixa em base líquida</w:t>
      </w:r>
    </w:p>
    <w:p w14:paraId="6C587601"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18B3F68F"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22. </w:t>
      </w:r>
      <w:r w:rsidRPr="00B71596">
        <w:rPr>
          <w:rFonts w:asciiTheme="minorHAnsi" w:hAnsiTheme="minorHAnsi" w:cstheme="minorHAnsi"/>
          <w:color w:val="000000"/>
          <w:sz w:val="24"/>
          <w:lang w:val="pt-BR"/>
        </w:rPr>
        <w:tab/>
        <w:t>Os fluxos de caixa advindos das atividades operacionais, de investimento e de financiamento podem ser apresentados em base líquida nas situações em que houver:</w:t>
      </w:r>
    </w:p>
    <w:p w14:paraId="4B067888" w14:textId="77777777" w:rsidR="00A12903" w:rsidRPr="00B71596" w:rsidRDefault="00A12903" w:rsidP="00A12903">
      <w:pPr>
        <w:widowControl w:val="0"/>
        <w:numPr>
          <w:ilvl w:val="0"/>
          <w:numId w:val="29"/>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recebimentos de caixa e pagamentos em caixa em favor ou em nome de clientes, quando os fluxos de caixa refletirem mais as atividades dos clientes do que as da própria entidade; e</w:t>
      </w:r>
    </w:p>
    <w:p w14:paraId="524AD62B" w14:textId="77777777" w:rsidR="00A12903" w:rsidRPr="00B71596" w:rsidRDefault="00A12903" w:rsidP="00A12903">
      <w:pPr>
        <w:widowControl w:val="0"/>
        <w:numPr>
          <w:ilvl w:val="0"/>
          <w:numId w:val="29"/>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recebimentos de caixa e pagamentos em caixa referentes a itens cujo giro seja rápido, os montantes sejam expressivos e os vencimentos sejam de curto prazo.</w:t>
      </w:r>
    </w:p>
    <w:p w14:paraId="1C070484"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54450E13"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23. </w:t>
      </w:r>
      <w:r w:rsidRPr="00B71596">
        <w:rPr>
          <w:rFonts w:asciiTheme="minorHAnsi" w:hAnsiTheme="minorHAnsi" w:cstheme="minorHAnsi"/>
          <w:color w:val="000000"/>
          <w:sz w:val="24"/>
          <w:lang w:val="pt-BR"/>
        </w:rPr>
        <w:tab/>
        <w:t>Exemplos de recebimentos de caixa e pagamentos em caixa referentes ao item 22(a) são:</w:t>
      </w:r>
    </w:p>
    <w:p w14:paraId="7839CBBC" w14:textId="77777777" w:rsidR="00A12903" w:rsidRPr="00B71596" w:rsidRDefault="00A12903" w:rsidP="00A12903">
      <w:pPr>
        <w:widowControl w:val="0"/>
        <w:numPr>
          <w:ilvl w:val="0"/>
          <w:numId w:val="30"/>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movimentação (depósitos e saques) em contas de depósitos à vista de banco;</w:t>
      </w:r>
    </w:p>
    <w:p w14:paraId="5C49ED85" w14:textId="77777777" w:rsidR="00A12903" w:rsidRPr="00B71596" w:rsidRDefault="00A12903" w:rsidP="00A12903">
      <w:pPr>
        <w:widowControl w:val="0"/>
        <w:numPr>
          <w:ilvl w:val="0"/>
          <w:numId w:val="30"/>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recursos mantidos para clientes por entidade de investimento; e</w:t>
      </w:r>
    </w:p>
    <w:p w14:paraId="1B29FBD5" w14:textId="77777777" w:rsidR="00A12903" w:rsidRPr="00B71596" w:rsidRDefault="00A12903" w:rsidP="00A12903">
      <w:pPr>
        <w:widowControl w:val="0"/>
        <w:numPr>
          <w:ilvl w:val="0"/>
          <w:numId w:val="30"/>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aluguéis cobrados em nome de terceiros e pagos inteiramente aos proprietários dos imóveis.</w:t>
      </w:r>
    </w:p>
    <w:p w14:paraId="34AEDF2A"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33B41E5B"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23A.</w:t>
      </w:r>
      <w:r w:rsidRPr="00B71596">
        <w:rPr>
          <w:rFonts w:asciiTheme="minorHAnsi" w:hAnsiTheme="minorHAnsi" w:cstheme="minorHAnsi"/>
          <w:color w:val="000000"/>
          <w:sz w:val="24"/>
          <w:lang w:val="pt-BR"/>
        </w:rPr>
        <w:tab/>
        <w:t>Exemplos de recebimentos de caixa e pagamentos em caixa referentes ao item 22(b) são os adiantamentos destinados a, e o reembolso de:</w:t>
      </w:r>
    </w:p>
    <w:p w14:paraId="1FFD6992" w14:textId="77777777" w:rsidR="00A12903" w:rsidRPr="00B71596" w:rsidRDefault="00A12903" w:rsidP="00A12903">
      <w:pPr>
        <w:widowControl w:val="0"/>
        <w:numPr>
          <w:ilvl w:val="0"/>
          <w:numId w:val="31"/>
        </w:numPr>
        <w:tabs>
          <w:tab w:val="clear" w:pos="1070"/>
          <w:tab w:val="num" w:pos="993"/>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pagamentos e recebimentos relativos a cartões de crédito de clientes;</w:t>
      </w:r>
    </w:p>
    <w:p w14:paraId="57C7B7B7" w14:textId="77777777" w:rsidR="00A12903" w:rsidRPr="00B71596" w:rsidRDefault="00A12903" w:rsidP="00A12903">
      <w:pPr>
        <w:widowControl w:val="0"/>
        <w:numPr>
          <w:ilvl w:val="0"/>
          <w:numId w:val="31"/>
        </w:numPr>
        <w:tabs>
          <w:tab w:val="clear" w:pos="1070"/>
          <w:tab w:val="num" w:pos="993"/>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compra e venda de investimentos; e</w:t>
      </w:r>
    </w:p>
    <w:p w14:paraId="23DFD1BB" w14:textId="77777777" w:rsidR="00A12903" w:rsidRPr="00B71596" w:rsidRDefault="00A12903" w:rsidP="00A12903">
      <w:pPr>
        <w:widowControl w:val="0"/>
        <w:numPr>
          <w:ilvl w:val="0"/>
          <w:numId w:val="31"/>
        </w:numPr>
        <w:tabs>
          <w:tab w:val="clear" w:pos="1070"/>
          <w:tab w:val="num" w:pos="993"/>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outros empréstimos tomados a curto prazo, como, por exemplo, os que têm vencimento em três meses ou menos, contados a partir da respectiva contratação.</w:t>
      </w:r>
    </w:p>
    <w:p w14:paraId="5C7DBC23"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5EA7764F"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24.</w:t>
      </w:r>
      <w:r w:rsidRPr="00B71596">
        <w:rPr>
          <w:rFonts w:asciiTheme="minorHAnsi" w:hAnsiTheme="minorHAnsi" w:cstheme="minorHAnsi"/>
          <w:color w:val="000000"/>
          <w:sz w:val="24"/>
          <w:lang w:val="pt-BR"/>
        </w:rPr>
        <w:tab/>
        <w:t>Os fluxos de caixa advindos de cada uma das seguintes atividades de instituição financeira podem ser apresentados em base líquida:</w:t>
      </w:r>
    </w:p>
    <w:p w14:paraId="5972AE9B" w14:textId="77777777" w:rsidR="00A12903" w:rsidRPr="00B71596" w:rsidRDefault="00A12903" w:rsidP="00A12903">
      <w:pPr>
        <w:widowControl w:val="0"/>
        <w:numPr>
          <w:ilvl w:val="0"/>
          <w:numId w:val="32"/>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recebimentos de caixa e pagamentos em caixa pelo aceite e resgate de depósitos a prazo fixo;</w:t>
      </w:r>
    </w:p>
    <w:p w14:paraId="1FA15E75" w14:textId="77777777" w:rsidR="00A12903" w:rsidRPr="00B71596" w:rsidRDefault="00A12903" w:rsidP="00A12903">
      <w:pPr>
        <w:widowControl w:val="0"/>
        <w:numPr>
          <w:ilvl w:val="0"/>
          <w:numId w:val="32"/>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 xml:space="preserve">depósitos efetuados em outras instituições financeiras ou recebidos de outras instituições financeiras; </w:t>
      </w:r>
    </w:p>
    <w:p w14:paraId="0CB1626F" w14:textId="77777777" w:rsidR="00A12903" w:rsidRPr="00B71596" w:rsidRDefault="00A12903" w:rsidP="00A12903">
      <w:pPr>
        <w:widowControl w:val="0"/>
        <w:numPr>
          <w:ilvl w:val="0"/>
          <w:numId w:val="32"/>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lastRenderedPageBreak/>
        <w:t>adiantamentos e empréstimos de caixa feitos a clientes, e a amortização desses adiantamentos e empréstimos.</w:t>
      </w:r>
    </w:p>
    <w:p w14:paraId="595C454A" w14:textId="77777777" w:rsidR="00A12903" w:rsidRPr="00B71596" w:rsidRDefault="00A12903" w:rsidP="00A12903">
      <w:pPr>
        <w:rPr>
          <w:rFonts w:asciiTheme="minorHAnsi" w:hAnsiTheme="minorHAnsi" w:cstheme="minorHAnsi"/>
          <w:b/>
        </w:rPr>
      </w:pPr>
      <w:r w:rsidRPr="00B71596">
        <w:rPr>
          <w:rFonts w:asciiTheme="minorHAnsi" w:hAnsiTheme="minorHAnsi" w:cstheme="minorHAnsi"/>
          <w:b/>
        </w:rPr>
        <w:t>Fluxos de caixa em moeda estrangeira</w:t>
      </w:r>
    </w:p>
    <w:p w14:paraId="43DB1EB8"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483655D4"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25. </w:t>
      </w:r>
      <w:r w:rsidRPr="00B71596">
        <w:rPr>
          <w:rFonts w:asciiTheme="minorHAnsi" w:hAnsiTheme="minorHAnsi" w:cstheme="minorHAnsi"/>
          <w:color w:val="000000"/>
          <w:sz w:val="24"/>
          <w:lang w:val="pt-BR"/>
        </w:rPr>
        <w:tab/>
        <w:t>Os fluxos de caixa advindos de transações em moeda estrangeira devem ser registrados na moeda funcional da entidade pela aplicação, ao montante em moeda estrangeira, das taxas de câmbio entre a moeda funcional e a moeda estrangeira observadas na data da ocorrência do fluxo de caixa.</w:t>
      </w:r>
    </w:p>
    <w:p w14:paraId="67878FD0"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56A50AAF"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26. </w:t>
      </w:r>
      <w:r w:rsidRPr="00B71596">
        <w:rPr>
          <w:rFonts w:asciiTheme="minorHAnsi" w:hAnsiTheme="minorHAnsi" w:cstheme="minorHAnsi"/>
          <w:color w:val="000000"/>
          <w:sz w:val="24"/>
          <w:lang w:val="pt-BR"/>
        </w:rPr>
        <w:tab/>
        <w:t>Os fluxos de caixa de controlada no exterior devem ser convertidos pela aplicação das taxas de câmbio entre a moeda funcional e a moeda estrangeira observadas na data da ocorrência dos fluxos de caixa.</w:t>
      </w:r>
    </w:p>
    <w:p w14:paraId="1497B98A"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1BB58E12"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27. </w:t>
      </w:r>
      <w:r w:rsidRPr="00B71596">
        <w:rPr>
          <w:rFonts w:asciiTheme="minorHAnsi" w:hAnsiTheme="minorHAnsi" w:cstheme="minorHAnsi"/>
          <w:color w:val="000000"/>
          <w:sz w:val="24"/>
          <w:lang w:val="pt-BR"/>
        </w:rPr>
        <w:tab/>
        <w:t xml:space="preserve">Os fluxos de caixa que estejam expressos em moeda estrangeira devem ser apresentados de acordo com o Pronunciamento Técnico CPC 02 - Efeitos das Mudanças nas Taxas de Câmbio e Conversão de Demonstrações Contábeis. Esse Pronunciamento Técnico permite o uso de taxa de câmbio que se aproxime da taxa de câmbio vigente. Por exemplo, a taxa de câmbio média ponderada para um período pode ser utilizada para o registro de transações em moeda estrangeira ou para a conversão dos fluxos de caixa de controlada no exterior. Entretanto, o Pronunciamento Técnico CPC 02 não permite o uso de taxa de câmbio ao término do período de reporte quando da conversão dos fluxos de caixa de controlada no exterior. </w:t>
      </w:r>
    </w:p>
    <w:p w14:paraId="1F17FF17"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76A1D1D2"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28. </w:t>
      </w:r>
      <w:r w:rsidRPr="00B71596">
        <w:rPr>
          <w:rFonts w:asciiTheme="minorHAnsi" w:hAnsiTheme="minorHAnsi" w:cstheme="minorHAnsi"/>
          <w:color w:val="000000"/>
          <w:sz w:val="24"/>
          <w:lang w:val="pt-BR"/>
        </w:rPr>
        <w:tab/>
        <w:t>Ganhos e perdas não realizados resultantes de mudanças nas taxas de câmbio de moedas estrangeiras não são fluxos de caixa. Todavia, o efeito das mudanças nas taxas de câmbio sobre o caixa e equivalentes de caixa, mantidos ou devidos em moeda estrangeira, é apresentado na demonstração dos fluxos de caixa, a fim de conciliar o caixa e equivalentes de caixa no começo e no fim do período. Esse valor é apresentado separadamente dos fluxos de caixa das atividades operacionais, de investimento e de financiamento e inclui as diferenças, se existirem, caso tais fluxos de caixa tivessem sido divulgados às taxas de câmbio do fim do período.</w:t>
      </w:r>
    </w:p>
    <w:p w14:paraId="38FB5588"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1D0D2025" w14:textId="21BBF52F" w:rsidR="00A12903" w:rsidRPr="00B71596" w:rsidRDefault="00A12903" w:rsidP="00A12903">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29 e 30. (Eliminados)</w:t>
      </w:r>
    </w:p>
    <w:p w14:paraId="1B96E7D6"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0748BFA8" w14:textId="77777777" w:rsidR="00A12903" w:rsidRPr="00B71596" w:rsidRDefault="00A12903" w:rsidP="00A12903">
      <w:pPr>
        <w:rPr>
          <w:rFonts w:asciiTheme="minorHAnsi" w:hAnsiTheme="minorHAnsi" w:cstheme="minorHAnsi"/>
          <w:b/>
        </w:rPr>
      </w:pPr>
      <w:r w:rsidRPr="00B71596">
        <w:rPr>
          <w:rFonts w:asciiTheme="minorHAnsi" w:hAnsiTheme="minorHAnsi" w:cstheme="minorHAnsi"/>
          <w:b/>
        </w:rPr>
        <w:t>Juros e dividendos</w:t>
      </w:r>
    </w:p>
    <w:p w14:paraId="0CED4B61"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06717653"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31. </w:t>
      </w:r>
      <w:r w:rsidRPr="00B71596">
        <w:rPr>
          <w:rFonts w:asciiTheme="minorHAnsi" w:hAnsiTheme="minorHAnsi" w:cstheme="minorHAnsi"/>
          <w:color w:val="000000"/>
          <w:sz w:val="24"/>
          <w:lang w:val="pt-BR"/>
        </w:rPr>
        <w:tab/>
        <w:t>Os fluxos de caixa referentes a juros, dividendos e juros sobre o capital próprio recebidos e pagos devem ser apresentados separadamente. Cada um deles deve ser classificado de maneira consistente, de período a período, como decorrentes de atividades operacionais, de investimento ou de financiamento.</w:t>
      </w:r>
    </w:p>
    <w:p w14:paraId="49D4F677"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0A00026F"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32. </w:t>
      </w:r>
      <w:r w:rsidRPr="00B71596">
        <w:rPr>
          <w:rFonts w:asciiTheme="minorHAnsi" w:hAnsiTheme="minorHAnsi" w:cstheme="minorHAnsi"/>
          <w:color w:val="000000"/>
          <w:sz w:val="24"/>
          <w:lang w:val="pt-BR"/>
        </w:rPr>
        <w:tab/>
        <w:t>O montante total dos juros pagos durante o período é divulgado na demonstração dos fluxos de caixa, quer tenha sido reconhecido como despesa na demonstração do resultado, quer tenha sido capitalizado, conforme o Pronunciamento Técnico CPC 20 – Custos de Empréstimos.</w:t>
      </w:r>
    </w:p>
    <w:p w14:paraId="28E45D89"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lastRenderedPageBreak/>
        <w:t xml:space="preserve">33. </w:t>
      </w:r>
      <w:r w:rsidRPr="00B71596">
        <w:rPr>
          <w:rFonts w:asciiTheme="minorHAnsi" w:hAnsiTheme="minorHAnsi" w:cstheme="minorHAnsi"/>
          <w:color w:val="000000"/>
          <w:sz w:val="24"/>
          <w:lang w:val="pt-BR"/>
        </w:rPr>
        <w:tab/>
        <w:t>Os juros pagos e recebidos e os dividendos e os juros sobre o capital próprio recebidos são comumente classificados como fluxos de caixa operacionais em instituições financeiras. Todavia, não há consenso sobre a classificação desses fluxos de caixa para outras entidades. Os juros pagos e recebidos e os dividendos e os juros sobre o capital próprio recebidos podem ser classificados como fluxos de caixa operacionais, porque eles entram na determinação do lucro líquido ou prejuízo. Alternativamente, os juros pagos e os juros, os dividendos e os juros sobre o capital próprio recebidos podem ser classificados, respectivamente, como fluxos de caixa de financiamento e fluxos de caixa de investimento, porque são custos de obtenção de recursos financeiros ou retornos sobre investimentos.</w:t>
      </w:r>
    </w:p>
    <w:p w14:paraId="5BE51028"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7DA9C1FE"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34. </w:t>
      </w:r>
      <w:r w:rsidRPr="00B71596">
        <w:rPr>
          <w:rFonts w:asciiTheme="minorHAnsi" w:hAnsiTheme="minorHAnsi" w:cstheme="minorHAnsi"/>
          <w:color w:val="000000"/>
          <w:sz w:val="24"/>
          <w:lang w:val="pt-BR"/>
        </w:rPr>
        <w:tab/>
        <w:t>Os dividendos e os juros sobre o capital próprio pagos podem ser classificados como fluxo de caixa de financiamento porque são custos da obtenção de recursos financeiros. Alternativamente, os dividendos e os juros sobre o capital próprio pagos podem ser classificados como componente dos fluxos de caixa das atividades operacionais, a fim de auxiliar os usuários a determinar a capacidade de a entidade pagar dividendos e juros sobre o capital próprio utilizando os fluxos de caixa operacionais.</w:t>
      </w:r>
    </w:p>
    <w:p w14:paraId="748429F4"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0D4A5913"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34A. </w:t>
      </w:r>
      <w:r w:rsidRPr="00B71596">
        <w:rPr>
          <w:rFonts w:asciiTheme="minorHAnsi" w:hAnsiTheme="minorHAnsi" w:cstheme="minorHAnsi"/>
          <w:color w:val="000000"/>
          <w:sz w:val="24"/>
          <w:lang w:val="pt-BR"/>
        </w:rPr>
        <w:tab/>
        <w:t>Este Pronunciamento encoraja fortemente as entidades a classificarem os juros, recebidos ou pagos, e os dividendos e juros sobre o capital próprio recebidos como fluxos de caixa das atividades operacionais, e os dividendos e juros sobre o capital próprio pagos como fluxos de caixa das atividades de financiamento. Alternativa diferente deve ser seguida de nota evidenciando esse fato.</w:t>
      </w:r>
      <w:r w:rsidRPr="00B71596" w:rsidDel="00C405C9">
        <w:rPr>
          <w:rFonts w:asciiTheme="minorHAnsi" w:hAnsiTheme="minorHAnsi" w:cstheme="minorHAnsi"/>
          <w:color w:val="000000"/>
          <w:sz w:val="24"/>
          <w:lang w:val="pt-BR"/>
        </w:rPr>
        <w:t xml:space="preserve"> </w:t>
      </w:r>
    </w:p>
    <w:p w14:paraId="7847E2E0" w14:textId="77777777" w:rsidR="00A12903" w:rsidRPr="00B71596" w:rsidRDefault="00A12903" w:rsidP="00A12903">
      <w:pPr>
        <w:rPr>
          <w:rFonts w:asciiTheme="minorHAnsi" w:hAnsiTheme="minorHAnsi" w:cstheme="minorHAnsi"/>
          <w:b/>
        </w:rPr>
      </w:pPr>
    </w:p>
    <w:p w14:paraId="78D79552" w14:textId="77777777" w:rsidR="00A12903" w:rsidRPr="00B71596" w:rsidRDefault="00A12903" w:rsidP="00A12903">
      <w:pPr>
        <w:rPr>
          <w:rFonts w:asciiTheme="minorHAnsi" w:hAnsiTheme="minorHAnsi" w:cstheme="minorHAnsi"/>
          <w:b/>
        </w:rPr>
      </w:pPr>
      <w:r w:rsidRPr="00B71596">
        <w:rPr>
          <w:rFonts w:asciiTheme="minorHAnsi" w:hAnsiTheme="minorHAnsi" w:cstheme="minorHAnsi"/>
          <w:b/>
        </w:rPr>
        <w:t>Imposto de renda e contribuição social sobre o lucro líquido</w:t>
      </w:r>
    </w:p>
    <w:p w14:paraId="01886500"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68976E5D"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35. </w:t>
      </w:r>
      <w:r w:rsidRPr="00B71596">
        <w:rPr>
          <w:rFonts w:asciiTheme="minorHAnsi" w:hAnsiTheme="minorHAnsi" w:cstheme="minorHAnsi"/>
          <w:color w:val="000000"/>
          <w:sz w:val="24"/>
          <w:lang w:val="pt-BR"/>
        </w:rPr>
        <w:tab/>
        <w:t>Os fluxos de caixa referentes ao imposto de renda (IR) e contribuição social sobre o lucro líquido (CSLL) devem ser divulgados separadamente e devem ser classificados como fluxos de caixa das atividades operacionais, a menos que possam ser identificados especificamente como atividades de financiamento e de investimento.</w:t>
      </w:r>
    </w:p>
    <w:p w14:paraId="1471DCED"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6F3527B1"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36. </w:t>
      </w:r>
      <w:r w:rsidRPr="00B71596">
        <w:rPr>
          <w:rFonts w:asciiTheme="minorHAnsi" w:hAnsiTheme="minorHAnsi" w:cstheme="minorHAnsi"/>
          <w:color w:val="000000"/>
          <w:sz w:val="24"/>
          <w:lang w:val="pt-BR"/>
        </w:rPr>
        <w:tab/>
        <w:t>Os tributos sobre o lucro (IR e CSLL) resultam de transações que originam fluxos de caixa que são classificados como atividades operacionais, de investimento ou de financiamento na demonstração dos fluxos de caixa. Embora a despesa com impostos possa ser prontamente identificável com as atividades de investimento ou de financiamento, torna-se, às vezes, impraticável identificar os respectivos fluxos de caixa dos impostos, que podem, também, ocorrer em período diferente dos fluxos de caixa da transação subjacente. Portanto, os impostos pagos são comumente classificados como fluxos de caixa das atividades operacionais. Todavia, quando for praticável identificar o fluxo de caixa dos impostos com uma determinada transação, da qual resultem fluxos de caixa que sejam classificados como atividades de investimento ou de financiamento, o fluxo de caixa dos impostos deve ser classificado como atividade de investimento ou de financiamento, conforme seja apropriado. Quando os fluxos de caixa dos impostos forem alocados em mais de uma classe de atividade, o montante total dos impostos pagos no período também deve ser divulgado.</w:t>
      </w:r>
    </w:p>
    <w:p w14:paraId="6308E75D" w14:textId="77777777" w:rsidR="00895255" w:rsidRDefault="00895255" w:rsidP="00A12903">
      <w:pPr>
        <w:rPr>
          <w:rFonts w:asciiTheme="minorHAnsi" w:hAnsiTheme="minorHAnsi" w:cstheme="minorHAnsi"/>
          <w:b/>
        </w:rPr>
      </w:pPr>
    </w:p>
    <w:p w14:paraId="7C9EC25A" w14:textId="67A0BD8A" w:rsidR="00A12903" w:rsidRDefault="00A12903" w:rsidP="00A12903">
      <w:pPr>
        <w:rPr>
          <w:rFonts w:asciiTheme="minorHAnsi" w:hAnsiTheme="minorHAnsi" w:cstheme="minorHAnsi"/>
          <w:b/>
        </w:rPr>
      </w:pPr>
      <w:r w:rsidRPr="00B71596">
        <w:rPr>
          <w:rFonts w:asciiTheme="minorHAnsi" w:hAnsiTheme="minorHAnsi" w:cstheme="minorHAnsi"/>
          <w:b/>
        </w:rPr>
        <w:t xml:space="preserve">Investimento em controlada, coligada e empreendimento controlado em conjunto </w:t>
      </w:r>
    </w:p>
    <w:p w14:paraId="1C944069" w14:textId="77777777" w:rsidR="00895255" w:rsidRPr="00B71596" w:rsidRDefault="00895255" w:rsidP="00A12903">
      <w:pPr>
        <w:rPr>
          <w:rFonts w:asciiTheme="minorHAnsi" w:hAnsiTheme="minorHAnsi" w:cstheme="minorHAnsi"/>
          <w:b/>
        </w:rPr>
      </w:pPr>
    </w:p>
    <w:p w14:paraId="4C62F156" w14:textId="31F8725C" w:rsidR="00A12903" w:rsidRPr="00B71596" w:rsidRDefault="00A12903" w:rsidP="00A12903">
      <w:pPr>
        <w:pStyle w:val="Textoembloco"/>
        <w:spacing w:before="0" w:after="0" w:line="240" w:lineRule="auto"/>
        <w:ind w:left="567" w:right="0" w:hanging="567"/>
        <w:jc w:val="both"/>
        <w:rPr>
          <w:rFonts w:asciiTheme="minorHAnsi" w:hAnsiTheme="minorHAnsi" w:cstheme="minorHAnsi"/>
          <w:sz w:val="24"/>
          <w:lang w:val="pt-BR"/>
        </w:rPr>
      </w:pPr>
      <w:r w:rsidRPr="00B71596">
        <w:rPr>
          <w:rFonts w:asciiTheme="minorHAnsi" w:hAnsiTheme="minorHAnsi" w:cstheme="minorHAnsi"/>
          <w:sz w:val="24"/>
          <w:lang w:val="pt-BR"/>
        </w:rPr>
        <w:t>37.</w:t>
      </w:r>
      <w:r w:rsidRPr="00B71596">
        <w:rPr>
          <w:rFonts w:asciiTheme="minorHAnsi" w:hAnsiTheme="minorHAnsi" w:cstheme="minorHAnsi"/>
          <w:sz w:val="24"/>
          <w:lang w:val="pt-BR"/>
        </w:rPr>
        <w:tab/>
        <w:t xml:space="preserve">Quando o critério contábil de investimento em coligada, empreendimento controlado em conjunto ou controlada basear-se no método da equivalência patrimonial ou no método de custo, a entidade investidora fica limitada a apresentar, na demonstração dos fluxos de caixa, os fluxos de caixa entre a própria entidade investidora e a entidade na qual participe (por exemplo, coligada, empreendimento controlado em conjunto ou controlada), representados, por exemplo, por dividendos e por adiantamentos. </w:t>
      </w:r>
    </w:p>
    <w:p w14:paraId="0AD14909"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6B46B32B" w14:textId="3C9AA7DA" w:rsidR="00A12903" w:rsidRPr="00B71596" w:rsidRDefault="00A12903" w:rsidP="00A12903">
      <w:pPr>
        <w:pStyle w:val="Textoembloco"/>
        <w:spacing w:before="0" w:after="0" w:line="240" w:lineRule="auto"/>
        <w:ind w:left="567" w:right="0" w:hanging="567"/>
        <w:jc w:val="both"/>
        <w:rPr>
          <w:rFonts w:asciiTheme="minorHAnsi" w:hAnsiTheme="minorHAnsi" w:cstheme="minorHAnsi"/>
          <w:sz w:val="24"/>
          <w:lang w:val="pt-BR"/>
        </w:rPr>
      </w:pPr>
      <w:r w:rsidRPr="00B71596">
        <w:rPr>
          <w:rFonts w:asciiTheme="minorHAnsi" w:hAnsiTheme="minorHAnsi" w:cstheme="minorHAnsi"/>
          <w:sz w:val="24"/>
          <w:lang w:val="pt-BR"/>
        </w:rPr>
        <w:t>38.</w:t>
      </w:r>
      <w:r w:rsidRPr="00B71596">
        <w:rPr>
          <w:rFonts w:asciiTheme="minorHAnsi" w:hAnsiTheme="minorHAnsi" w:cstheme="minorHAnsi"/>
          <w:sz w:val="24"/>
          <w:lang w:val="pt-BR"/>
        </w:rPr>
        <w:tab/>
        <w:t xml:space="preserve">A entidade que apresenta seus interesses em coligada ou empreendimento controlado em conjunto, utilizando o método da equivalência patrimonial deve incluir, em sua demonstração dos fluxos de caixa, os fluxos de caixa referentes a seus investimentos na coligada ou empreendimento controlado em conjunto e as distribuições de lucros e outros pagamentos ou recebimentos entre a entidade e o empreendimento controlado em conjunto. </w:t>
      </w:r>
    </w:p>
    <w:p w14:paraId="125475D4" w14:textId="77777777" w:rsidR="00A12903" w:rsidRPr="00B71596" w:rsidRDefault="00A12903" w:rsidP="00A12903">
      <w:pPr>
        <w:rPr>
          <w:rFonts w:asciiTheme="minorHAnsi" w:hAnsiTheme="minorHAnsi" w:cstheme="minorHAnsi"/>
          <w:b/>
        </w:rPr>
      </w:pPr>
    </w:p>
    <w:p w14:paraId="4D390D92" w14:textId="77777777" w:rsidR="00A12903" w:rsidRPr="00B71596" w:rsidRDefault="00A12903" w:rsidP="00A12903">
      <w:pPr>
        <w:rPr>
          <w:rFonts w:asciiTheme="minorHAnsi" w:hAnsiTheme="minorHAnsi" w:cstheme="minorHAnsi"/>
          <w:b/>
        </w:rPr>
      </w:pPr>
      <w:r w:rsidRPr="00B71596">
        <w:rPr>
          <w:rFonts w:asciiTheme="minorHAnsi" w:hAnsiTheme="minorHAnsi" w:cstheme="minorHAnsi"/>
          <w:b/>
        </w:rPr>
        <w:t>Alteração da participação em controlada e em outros negócios</w:t>
      </w:r>
    </w:p>
    <w:p w14:paraId="20CA85CA"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147B5181"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39. </w:t>
      </w:r>
      <w:r w:rsidRPr="00B71596">
        <w:rPr>
          <w:rFonts w:asciiTheme="minorHAnsi" w:hAnsiTheme="minorHAnsi" w:cstheme="minorHAnsi"/>
          <w:color w:val="000000"/>
          <w:sz w:val="24"/>
          <w:lang w:val="pt-BR"/>
        </w:rPr>
        <w:tab/>
        <w:t>Os fluxos de caixa agregados advindos da obtenção ou da perda de controle de controladas ou outros negócios devem ser apresentados separadamente e classificados como atividades de investimento.</w:t>
      </w:r>
    </w:p>
    <w:p w14:paraId="59F28167"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475B2775"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40. </w:t>
      </w:r>
      <w:r w:rsidRPr="00B71596">
        <w:rPr>
          <w:rFonts w:asciiTheme="minorHAnsi" w:hAnsiTheme="minorHAnsi" w:cstheme="minorHAnsi"/>
          <w:color w:val="000000"/>
          <w:sz w:val="24"/>
          <w:lang w:val="pt-BR"/>
        </w:rPr>
        <w:tab/>
        <w:t>A entidade deve divulgar, de modo agregado, com relação tanto à obtenção quanto à perda do controle de controladas ou outros negócios durante o período, cada um dos seguintes itens:</w:t>
      </w:r>
    </w:p>
    <w:p w14:paraId="0F058195" w14:textId="77777777" w:rsidR="00A12903" w:rsidRPr="00B71596" w:rsidRDefault="00A12903" w:rsidP="00A12903">
      <w:pPr>
        <w:widowControl w:val="0"/>
        <w:numPr>
          <w:ilvl w:val="0"/>
          <w:numId w:val="33"/>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o montante total pago para obtenção do controle ou o montante total recebido na perda do controle;</w:t>
      </w:r>
    </w:p>
    <w:p w14:paraId="6148EEF1" w14:textId="77777777" w:rsidR="00A12903" w:rsidRPr="00B71596" w:rsidRDefault="00A12903" w:rsidP="00A12903">
      <w:pPr>
        <w:widowControl w:val="0"/>
        <w:numPr>
          <w:ilvl w:val="0"/>
          <w:numId w:val="33"/>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a parcela do montante total de compra paga ou de venda recebida em caixa e em equivalentes de caixa;</w:t>
      </w:r>
    </w:p>
    <w:p w14:paraId="46038E22" w14:textId="77777777" w:rsidR="00A12903" w:rsidRPr="00B71596" w:rsidRDefault="00A12903" w:rsidP="00A12903">
      <w:pPr>
        <w:widowControl w:val="0"/>
        <w:numPr>
          <w:ilvl w:val="0"/>
          <w:numId w:val="33"/>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o montante de caixa e equivalentes de caixa de controladas ou de outros negócios sobre o qual o controle foi obtido ou perdido; e</w:t>
      </w:r>
    </w:p>
    <w:p w14:paraId="11708E7D" w14:textId="77777777" w:rsidR="00A12903" w:rsidRPr="00B71596" w:rsidRDefault="00A12903" w:rsidP="00A12903">
      <w:pPr>
        <w:widowControl w:val="0"/>
        <w:numPr>
          <w:ilvl w:val="0"/>
          <w:numId w:val="33"/>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o montante dos ativos e passivos, exceto caixa e equivalentes de caixa, das controladas e de outros negócios sobre o qual o controle foi obtido ou perdido, resumido pelas principais classificações.</w:t>
      </w:r>
    </w:p>
    <w:p w14:paraId="2617069C" w14:textId="77777777" w:rsidR="00A12903" w:rsidRPr="00B71596" w:rsidRDefault="00A12903" w:rsidP="00A12903">
      <w:pPr>
        <w:pStyle w:val="Style22"/>
        <w:widowControl/>
        <w:ind w:left="709"/>
        <w:jc w:val="both"/>
        <w:rPr>
          <w:rFonts w:asciiTheme="minorHAnsi" w:hAnsiTheme="minorHAnsi" w:cstheme="minorHAnsi"/>
          <w:color w:val="000000"/>
        </w:rPr>
      </w:pPr>
      <w:r w:rsidRPr="00B71596">
        <w:rPr>
          <w:rStyle w:val="tw4winMark"/>
          <w:rFonts w:asciiTheme="minorHAnsi" w:eastAsia="Times New Roman" w:hAnsiTheme="minorHAnsi" w:cstheme="minorHAnsi"/>
          <w:specVanish w:val="0"/>
        </w:rPr>
        <w:t>{0&gt;</w:t>
      </w:r>
      <w:r w:rsidRPr="00B71596">
        <w:rPr>
          <w:rStyle w:val="FontStyle59"/>
          <w:rFonts w:asciiTheme="minorHAnsi" w:eastAsia="Times New Roman" w:hAnsiTheme="minorHAnsi" w:cstheme="minorHAnsi"/>
          <w:noProof/>
          <w:vanish/>
          <w:color w:val="0000FF"/>
          <w:sz w:val="24"/>
          <w:szCs w:val="24"/>
        </w:rPr>
        <w:t>40A</w:t>
      </w:r>
      <w:r w:rsidRPr="00B71596">
        <w:rPr>
          <w:rStyle w:val="tw4winMark"/>
          <w:rFonts w:asciiTheme="minorHAnsi" w:eastAsia="Times New Roman" w:hAnsiTheme="minorHAnsi" w:cstheme="minorHAnsi"/>
          <w:specVanish w:val="0"/>
        </w:rPr>
        <w:t>&lt;}100{&gt;</w:t>
      </w:r>
    </w:p>
    <w:p w14:paraId="5C656729" w14:textId="16C1B80A" w:rsidR="00A12903" w:rsidRPr="00B71596" w:rsidRDefault="00A12903" w:rsidP="00A12903">
      <w:pPr>
        <w:pStyle w:val="Style22"/>
        <w:widowControl/>
        <w:ind w:left="567" w:hanging="567"/>
        <w:jc w:val="both"/>
        <w:rPr>
          <w:rStyle w:val="FontStyle59"/>
          <w:rFonts w:asciiTheme="minorHAnsi" w:eastAsia="Times New Roman" w:hAnsiTheme="minorHAnsi" w:cstheme="minorHAnsi"/>
          <w:sz w:val="24"/>
          <w:szCs w:val="24"/>
        </w:rPr>
      </w:pPr>
      <w:r w:rsidRPr="00B71596">
        <w:rPr>
          <w:rStyle w:val="tw4winMark"/>
          <w:rFonts w:asciiTheme="minorHAnsi" w:eastAsia="Times New Roman" w:hAnsiTheme="minorHAnsi" w:cstheme="minorHAnsi"/>
          <w:specVanish w:val="0"/>
        </w:rPr>
        <w:t>{0&gt;</w:t>
      </w:r>
      <w:r w:rsidRPr="00B71596">
        <w:rPr>
          <w:rStyle w:val="FontStyle59"/>
          <w:rFonts w:asciiTheme="minorHAnsi" w:eastAsia="Times New Roman" w:hAnsiTheme="minorHAnsi" w:cstheme="minorHAnsi"/>
          <w:noProof/>
          <w:vanish/>
          <w:color w:val="0000FF"/>
          <w:sz w:val="24"/>
          <w:szCs w:val="24"/>
        </w:rPr>
        <w:t>40A</w:t>
      </w:r>
      <w:r w:rsidRPr="00B71596">
        <w:rPr>
          <w:rStyle w:val="tw4winMark"/>
          <w:rFonts w:asciiTheme="minorHAnsi" w:eastAsia="Times New Roman" w:hAnsiTheme="minorHAnsi" w:cstheme="minorHAnsi"/>
          <w:specVanish w:val="0"/>
        </w:rPr>
        <w:t>&lt;}100{&gt;</w:t>
      </w:r>
      <w:r w:rsidRPr="00B71596">
        <w:rPr>
          <w:rStyle w:val="FontStyle59"/>
          <w:rFonts w:asciiTheme="minorHAnsi" w:eastAsia="Times New Roman" w:hAnsiTheme="minorHAnsi" w:cstheme="minorHAnsi"/>
          <w:sz w:val="24"/>
          <w:szCs w:val="24"/>
        </w:rPr>
        <w:t>40A.</w:t>
      </w:r>
      <w:r w:rsidRPr="00B71596">
        <w:rPr>
          <w:rStyle w:val="tw4winMark"/>
          <w:rFonts w:asciiTheme="minorHAnsi" w:eastAsia="Times New Roman" w:hAnsiTheme="minorHAnsi" w:cstheme="minorHAnsi"/>
          <w:specVanish w:val="0"/>
        </w:rPr>
        <w:t>&lt;0}</w:t>
      </w:r>
      <w:r w:rsidRPr="00B71596">
        <w:rPr>
          <w:rStyle w:val="FontStyle59"/>
          <w:rFonts w:asciiTheme="minorHAnsi" w:eastAsia="Times New Roman" w:hAnsiTheme="minorHAnsi" w:cstheme="minorHAnsi"/>
          <w:sz w:val="24"/>
          <w:szCs w:val="24"/>
        </w:rPr>
        <w:tab/>
      </w:r>
      <w:r w:rsidRPr="00B71596">
        <w:rPr>
          <w:rStyle w:val="tw4winMark"/>
          <w:rFonts w:asciiTheme="minorHAnsi" w:eastAsia="Times New Roman" w:hAnsiTheme="minorHAnsi" w:cstheme="minorHAnsi"/>
          <w:specVanish w:val="0"/>
        </w:rPr>
        <w:t>{0&gt;</w:t>
      </w:r>
      <w:r w:rsidRPr="00B71596">
        <w:rPr>
          <w:rStyle w:val="FontStyle59"/>
          <w:rFonts w:asciiTheme="minorHAnsi" w:eastAsia="Times New Roman" w:hAnsiTheme="minorHAnsi" w:cstheme="minorHAnsi"/>
          <w:noProof/>
          <w:vanish/>
          <w:color w:val="0000FF"/>
          <w:sz w:val="24"/>
          <w:szCs w:val="24"/>
        </w:rPr>
        <w:t xml:space="preserve">An investment entity, as defined in IFRS 10 </w:t>
      </w:r>
      <w:r w:rsidRPr="00B71596">
        <w:rPr>
          <w:rStyle w:val="FontStyle58"/>
          <w:rFonts w:asciiTheme="minorHAnsi" w:eastAsia="Times New Roman" w:hAnsiTheme="minorHAnsi" w:cstheme="minorHAnsi"/>
          <w:iCs w:val="0"/>
          <w:noProof/>
          <w:vanish/>
          <w:color w:val="0000FF"/>
          <w:sz w:val="24"/>
          <w:szCs w:val="24"/>
        </w:rPr>
        <w:t xml:space="preserve">Consolidated Financial Statements, </w:t>
      </w:r>
      <w:r w:rsidRPr="00B71596">
        <w:rPr>
          <w:rStyle w:val="FontStyle59"/>
          <w:rFonts w:asciiTheme="minorHAnsi" w:eastAsia="Times New Roman" w:hAnsiTheme="minorHAnsi" w:cstheme="minorHAnsi"/>
          <w:noProof/>
          <w:vanish/>
          <w:color w:val="0000FF"/>
          <w:sz w:val="24"/>
          <w:szCs w:val="24"/>
        </w:rPr>
        <w:t>need not apply paragraphs 40(c) or 40(d) to an investment in a subsidiary that is required to be measured at fair value through profit or loss.</w:t>
      </w:r>
      <w:r w:rsidRPr="00B71596">
        <w:rPr>
          <w:rStyle w:val="tw4winMark"/>
          <w:rFonts w:asciiTheme="minorHAnsi" w:eastAsia="Times New Roman" w:hAnsiTheme="minorHAnsi" w:cstheme="minorHAnsi"/>
          <w:specVanish w:val="0"/>
        </w:rPr>
        <w:t>&lt;}0{&gt;</w:t>
      </w:r>
      <w:r w:rsidRPr="00B71596">
        <w:rPr>
          <w:rFonts w:asciiTheme="minorHAnsi" w:eastAsia="Times New Roman" w:hAnsiTheme="minorHAnsi" w:cstheme="minorHAnsi"/>
        </w:rPr>
        <w:t xml:space="preserve">Entidade de investimento, conforme definido no Pronunciamento Técnico CPC 36 – Demonstrações Consolidadas, não precisa aplicar os itens 40(c) ou 40(d) a investimento em controlada que deva ser mensurado ao valor justo por meio do resultado. </w:t>
      </w:r>
      <w:r w:rsidRPr="00B71596">
        <w:rPr>
          <w:rStyle w:val="tw4winMark"/>
          <w:rFonts w:asciiTheme="minorHAnsi" w:eastAsia="Times New Roman" w:hAnsiTheme="minorHAnsi" w:cstheme="minorHAnsi"/>
          <w:specVanish w:val="0"/>
        </w:rPr>
        <w:t>&lt;0}</w:t>
      </w:r>
    </w:p>
    <w:p w14:paraId="39337D97"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0765E0B3"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41. </w:t>
      </w:r>
      <w:r w:rsidRPr="00B71596">
        <w:rPr>
          <w:rFonts w:asciiTheme="minorHAnsi" w:hAnsiTheme="minorHAnsi" w:cstheme="minorHAnsi"/>
          <w:color w:val="000000"/>
          <w:sz w:val="24"/>
          <w:lang w:val="pt-BR"/>
        </w:rPr>
        <w:tab/>
        <w:t xml:space="preserve">A apresentação separada dos efeitos dos fluxos de caixa resultantes da obtenção ou da perda de controle de controladas ou de outros negócios, em linhas específicas da demonstração, juntamente com a apresentação separada dos montantes dos ativos e passivos adquiridos ou alienados, </w:t>
      </w:r>
      <w:r w:rsidRPr="00B71596">
        <w:rPr>
          <w:rFonts w:asciiTheme="minorHAnsi" w:hAnsiTheme="minorHAnsi" w:cstheme="minorHAnsi"/>
          <w:color w:val="000000"/>
          <w:sz w:val="24"/>
          <w:lang w:val="pt-BR"/>
        </w:rPr>
        <w:lastRenderedPageBreak/>
        <w:t>possibilita a distinção desses fluxos de caixa dos fluxos de caixa advindos de outras atividades operacionais, de investimento e de financiamento. Os efeitos dos fluxos de caixa decorrentes da perda de controle não devem ser deduzidos dos efeitos decorrentes da obtenção do controle.</w:t>
      </w:r>
    </w:p>
    <w:p w14:paraId="7EBC3200"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42. </w:t>
      </w:r>
      <w:r w:rsidRPr="00B71596">
        <w:rPr>
          <w:rFonts w:asciiTheme="minorHAnsi" w:hAnsiTheme="minorHAnsi" w:cstheme="minorHAnsi"/>
          <w:color w:val="000000"/>
          <w:sz w:val="24"/>
          <w:lang w:val="pt-BR"/>
        </w:rPr>
        <w:tab/>
        <w:t>O montante agregado de caixa pago ou recebido em contrapartida à obtenção ou à perda do controle de controladas ou de outros negócios deve ser apresentado na demonstração dos fluxos de caixa, líquido do saldo de caixa ou equivalentes de caixa adquirido ou alienado como parte dessas transações, eventos ou mudanças de circunstâncias.</w:t>
      </w:r>
    </w:p>
    <w:p w14:paraId="14D735F8"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1602DE74" w14:textId="3FFCC88E" w:rsidR="00A12903" w:rsidRPr="00B71596" w:rsidRDefault="00A12903" w:rsidP="00A12903">
      <w:pPr>
        <w:pStyle w:val="Style22"/>
        <w:widowControl/>
        <w:ind w:left="567" w:hanging="567"/>
        <w:jc w:val="both"/>
        <w:rPr>
          <w:rStyle w:val="FontStyle59"/>
          <w:rFonts w:asciiTheme="minorHAnsi" w:eastAsia="Times New Roman" w:hAnsiTheme="minorHAnsi" w:cstheme="minorHAnsi"/>
          <w:sz w:val="24"/>
          <w:szCs w:val="24"/>
        </w:rPr>
      </w:pPr>
      <w:r w:rsidRPr="00B71596">
        <w:rPr>
          <w:rStyle w:val="tw4winMark"/>
          <w:rFonts w:asciiTheme="minorHAnsi" w:eastAsia="Times New Roman" w:hAnsiTheme="minorHAnsi" w:cstheme="minorHAnsi"/>
          <w:specVanish w:val="0"/>
        </w:rPr>
        <w:t>{0&gt;</w:t>
      </w:r>
      <w:r w:rsidRPr="00B71596">
        <w:rPr>
          <w:rStyle w:val="FontStyle59"/>
          <w:rFonts w:asciiTheme="minorHAnsi" w:eastAsia="Times New Roman" w:hAnsiTheme="minorHAnsi" w:cstheme="minorHAnsi"/>
          <w:noProof/>
          <w:vanish/>
          <w:color w:val="0000FF"/>
          <w:sz w:val="24"/>
          <w:szCs w:val="24"/>
        </w:rPr>
        <w:t>42A</w:t>
      </w:r>
      <w:r w:rsidRPr="00B71596">
        <w:rPr>
          <w:rStyle w:val="tw4winMark"/>
          <w:rFonts w:asciiTheme="minorHAnsi" w:eastAsia="Times New Roman" w:hAnsiTheme="minorHAnsi" w:cstheme="minorHAnsi"/>
          <w:specVanish w:val="0"/>
        </w:rPr>
        <w:t>&lt;}100{&gt;</w:t>
      </w:r>
      <w:r w:rsidRPr="00B71596">
        <w:rPr>
          <w:rStyle w:val="FontStyle59"/>
          <w:rFonts w:asciiTheme="minorHAnsi" w:eastAsia="Times New Roman" w:hAnsiTheme="minorHAnsi" w:cstheme="minorHAnsi"/>
          <w:sz w:val="24"/>
          <w:szCs w:val="24"/>
        </w:rPr>
        <w:t>42A.</w:t>
      </w:r>
      <w:r w:rsidRPr="00B71596">
        <w:rPr>
          <w:rStyle w:val="tw4winMark"/>
          <w:rFonts w:asciiTheme="minorHAnsi" w:eastAsia="Times New Roman" w:hAnsiTheme="minorHAnsi" w:cstheme="minorHAnsi"/>
          <w:specVanish w:val="0"/>
        </w:rPr>
        <w:t>&lt;0}</w:t>
      </w:r>
      <w:r w:rsidRPr="00B71596">
        <w:rPr>
          <w:rStyle w:val="FontStyle59"/>
          <w:rFonts w:asciiTheme="minorHAnsi" w:eastAsia="Times New Roman" w:hAnsiTheme="minorHAnsi" w:cstheme="minorHAnsi"/>
          <w:sz w:val="24"/>
          <w:szCs w:val="24"/>
        </w:rPr>
        <w:tab/>
        <w:t>Os f</w:t>
      </w:r>
      <w:r w:rsidRPr="00B71596">
        <w:rPr>
          <w:rStyle w:val="tw4winMark"/>
          <w:rFonts w:asciiTheme="minorHAnsi" w:eastAsia="Times New Roman" w:hAnsiTheme="minorHAnsi" w:cstheme="minorHAnsi"/>
          <w:specVanish w:val="0"/>
        </w:rPr>
        <w:t>{0&gt;</w:t>
      </w:r>
      <w:r w:rsidRPr="00B71596">
        <w:rPr>
          <w:rStyle w:val="FontStyle59"/>
          <w:rFonts w:asciiTheme="minorHAnsi" w:eastAsia="Times New Roman" w:hAnsiTheme="minorHAnsi" w:cstheme="minorHAnsi"/>
          <w:noProof/>
          <w:vanish/>
          <w:color w:val="0000FF"/>
          <w:sz w:val="24"/>
          <w:szCs w:val="24"/>
        </w:rPr>
        <w:t>Cash flows arising from changes in ownership interests in a subsidiary that do not result in a loss of control shall be classified as cash flows from financing activities, unless the subsidiary is held by an investment entity, as defined in IFRS 10, and is required to be measured at fair value through profit or loss.</w:t>
      </w:r>
      <w:r w:rsidRPr="00B71596">
        <w:rPr>
          <w:rStyle w:val="tw4winMark"/>
          <w:rFonts w:asciiTheme="minorHAnsi" w:eastAsia="Times New Roman" w:hAnsiTheme="minorHAnsi" w:cstheme="minorHAnsi"/>
          <w:specVanish w:val="0"/>
        </w:rPr>
        <w:t>&lt;}100{&gt;</w:t>
      </w:r>
      <w:r w:rsidRPr="00B71596">
        <w:rPr>
          <w:rStyle w:val="FontStyle59"/>
          <w:rFonts w:asciiTheme="minorHAnsi" w:eastAsia="Times New Roman" w:hAnsiTheme="minorHAnsi" w:cstheme="minorHAnsi"/>
          <w:sz w:val="24"/>
          <w:szCs w:val="24"/>
        </w:rPr>
        <w:t>luxos de caixa advindos de mudanças no percentual de participação em controlada, que não resultem em perda do controle, devem ser classificados como fluxos de caixa das atividades de financiamento, a menos que a controlada seja detida por entidade de investimento, conforme definido no Pronunciamento Técnico CPC 36 – Demonstrações Consolidadas, e deva ser mensurada ao valor justo por meio do resultado.</w:t>
      </w:r>
      <w:r w:rsidRPr="00B71596">
        <w:rPr>
          <w:rStyle w:val="tw4winMark"/>
          <w:rFonts w:asciiTheme="minorHAnsi" w:eastAsia="Times New Roman" w:hAnsiTheme="minorHAnsi" w:cstheme="minorHAnsi"/>
          <w:specVanish w:val="0"/>
        </w:rPr>
        <w:t>&lt;0}</w:t>
      </w:r>
    </w:p>
    <w:p w14:paraId="071CC416"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01D20AA4" w14:textId="3EB20B62" w:rsidR="00A12903" w:rsidRPr="00B71596" w:rsidRDefault="00A12903" w:rsidP="00A12903">
      <w:pPr>
        <w:pStyle w:val="Style22"/>
        <w:widowControl/>
        <w:ind w:left="567" w:hanging="567"/>
        <w:jc w:val="both"/>
        <w:rPr>
          <w:rStyle w:val="FontStyle59"/>
          <w:rFonts w:asciiTheme="minorHAnsi" w:eastAsia="Times New Roman" w:hAnsiTheme="minorHAnsi" w:cstheme="minorHAnsi"/>
          <w:sz w:val="24"/>
          <w:szCs w:val="24"/>
        </w:rPr>
      </w:pPr>
      <w:r w:rsidRPr="00B71596">
        <w:rPr>
          <w:rStyle w:val="tw4winMark"/>
          <w:rFonts w:asciiTheme="minorHAnsi" w:eastAsia="Times New Roman" w:hAnsiTheme="minorHAnsi" w:cstheme="minorHAnsi"/>
          <w:specVanish w:val="0"/>
        </w:rPr>
        <w:t>{0&gt;</w:t>
      </w:r>
      <w:r w:rsidRPr="00B71596">
        <w:rPr>
          <w:rStyle w:val="FontStyle59"/>
          <w:rFonts w:asciiTheme="minorHAnsi" w:eastAsia="Times New Roman" w:hAnsiTheme="minorHAnsi" w:cstheme="minorHAnsi"/>
          <w:noProof/>
          <w:vanish/>
          <w:color w:val="0000FF"/>
          <w:sz w:val="24"/>
          <w:szCs w:val="24"/>
        </w:rPr>
        <w:t>42B</w:t>
      </w:r>
      <w:r w:rsidRPr="00B71596">
        <w:rPr>
          <w:rStyle w:val="tw4winMark"/>
          <w:rFonts w:asciiTheme="minorHAnsi" w:eastAsia="Times New Roman" w:hAnsiTheme="minorHAnsi" w:cstheme="minorHAnsi"/>
          <w:specVanish w:val="0"/>
        </w:rPr>
        <w:t>&lt;}100{&gt;</w:t>
      </w:r>
      <w:r w:rsidRPr="00B71596">
        <w:rPr>
          <w:rStyle w:val="FontStyle59"/>
          <w:rFonts w:asciiTheme="minorHAnsi" w:eastAsia="Times New Roman" w:hAnsiTheme="minorHAnsi" w:cstheme="minorHAnsi"/>
          <w:sz w:val="24"/>
          <w:szCs w:val="24"/>
        </w:rPr>
        <w:t>42B.</w:t>
      </w:r>
      <w:r w:rsidRPr="00B71596">
        <w:rPr>
          <w:rStyle w:val="tw4winMark"/>
          <w:rFonts w:asciiTheme="minorHAnsi" w:eastAsia="Times New Roman" w:hAnsiTheme="minorHAnsi" w:cstheme="minorHAnsi"/>
          <w:specVanish w:val="0"/>
        </w:rPr>
        <w:t>&lt;0}</w:t>
      </w:r>
      <w:r w:rsidRPr="00B71596">
        <w:rPr>
          <w:rStyle w:val="FontStyle59"/>
          <w:rFonts w:asciiTheme="minorHAnsi" w:eastAsia="Times New Roman" w:hAnsiTheme="minorHAnsi" w:cstheme="minorHAnsi"/>
          <w:sz w:val="24"/>
          <w:szCs w:val="24"/>
        </w:rPr>
        <w:tab/>
        <w:t>As m</w:t>
      </w:r>
      <w:r w:rsidRPr="00B71596">
        <w:rPr>
          <w:rStyle w:val="tw4winMark"/>
          <w:rFonts w:asciiTheme="minorHAnsi" w:eastAsia="Times New Roman" w:hAnsiTheme="minorHAnsi" w:cstheme="minorHAnsi"/>
          <w:specVanish w:val="0"/>
        </w:rPr>
        <w:t>{0&gt;</w:t>
      </w:r>
      <w:r w:rsidRPr="00B71596">
        <w:rPr>
          <w:rStyle w:val="FontStyle59"/>
          <w:rFonts w:asciiTheme="minorHAnsi" w:eastAsia="Times New Roman" w:hAnsiTheme="minorHAnsi" w:cstheme="minorHAnsi"/>
          <w:noProof/>
          <w:vanish/>
          <w:color w:val="0000FF"/>
          <w:sz w:val="24"/>
          <w:szCs w:val="24"/>
        </w:rPr>
        <w:t xml:space="preserve">Changes in ownership interests in a subsidiary that do not result in a loss of control, such as the subsequent purchase or sale by a parent of a subsidiary's equity instruments, are accounted for as equity transactions (see IFRS 10 </w:t>
      </w:r>
      <w:r w:rsidRPr="00B71596">
        <w:rPr>
          <w:rStyle w:val="FontStyle58"/>
          <w:rFonts w:asciiTheme="minorHAnsi" w:eastAsia="Times New Roman" w:hAnsiTheme="minorHAnsi" w:cstheme="minorHAnsi"/>
          <w:iCs w:val="0"/>
          <w:strike/>
          <w:noProof/>
          <w:vanish/>
          <w:color w:val="0000FF"/>
          <w:sz w:val="24"/>
          <w:szCs w:val="24"/>
        </w:rPr>
        <w:t>Consolidated Financial Statements</w:t>
      </w:r>
      <w:r w:rsidRPr="00B71596">
        <w:rPr>
          <w:rStyle w:val="FontStyle58"/>
          <w:rFonts w:asciiTheme="minorHAnsi" w:eastAsia="Times New Roman" w:hAnsiTheme="minorHAnsi" w:cstheme="minorHAnsi"/>
          <w:iCs w:val="0"/>
          <w:noProof/>
          <w:vanish/>
          <w:color w:val="0000FF"/>
          <w:sz w:val="24"/>
          <w:szCs w:val="24"/>
        </w:rPr>
        <w:t xml:space="preserve">), </w:t>
      </w:r>
      <w:r w:rsidRPr="00B71596">
        <w:rPr>
          <w:rStyle w:val="FontStyle59"/>
          <w:rFonts w:asciiTheme="minorHAnsi" w:eastAsia="Times New Roman" w:hAnsiTheme="minorHAnsi" w:cstheme="minorHAnsi"/>
          <w:noProof/>
          <w:vanish/>
          <w:color w:val="0000FF"/>
          <w:sz w:val="24"/>
          <w:szCs w:val="24"/>
        </w:rPr>
        <w:t>unless the subsidiary is held by an investment entity and is required to be measured at fair value through profit or loss.</w:t>
      </w:r>
      <w:r w:rsidRPr="00B71596">
        <w:rPr>
          <w:rStyle w:val="tw4winMark"/>
          <w:rFonts w:asciiTheme="minorHAnsi" w:eastAsia="Times New Roman" w:hAnsiTheme="minorHAnsi" w:cstheme="minorHAnsi"/>
          <w:specVanish w:val="0"/>
        </w:rPr>
        <w:t>&lt;}100{&gt;</w:t>
      </w:r>
      <w:r w:rsidRPr="00B71596">
        <w:rPr>
          <w:rFonts w:asciiTheme="minorHAnsi" w:eastAsia="Times New Roman" w:hAnsiTheme="minorHAnsi" w:cstheme="minorHAnsi"/>
        </w:rPr>
        <w:t>udanças no percentual de participação em controlada que não resultem na perda de controle, tais como compras ou vendas subsequentes de instrumentos patrimoniais da controlada pela controladora, devem ser tratadas contabilmente como transações de capital (ver Pronunciamento Técnico CPC 36 – Demonstrações Consolidadas), a menos que a controlada seja detida por entidade de investimento e deva ser mensurada ao valor justo por meio do resultado.</w:t>
      </w:r>
      <w:r w:rsidRPr="00B71596">
        <w:rPr>
          <w:rStyle w:val="tw4winMark"/>
          <w:rFonts w:asciiTheme="minorHAnsi" w:eastAsia="Times New Roman" w:hAnsiTheme="minorHAnsi" w:cstheme="minorHAnsi"/>
          <w:specVanish w:val="0"/>
        </w:rPr>
        <w:t>&lt;0}</w:t>
      </w:r>
      <w:r w:rsidRPr="00B71596">
        <w:rPr>
          <w:rStyle w:val="FontStyle59"/>
          <w:rFonts w:asciiTheme="minorHAnsi" w:eastAsia="Times New Roman" w:hAnsiTheme="minorHAnsi" w:cstheme="minorHAnsi"/>
          <w:sz w:val="24"/>
          <w:szCs w:val="24"/>
        </w:rPr>
        <w:t xml:space="preserve"> </w:t>
      </w:r>
      <w:r w:rsidRPr="00B71596">
        <w:rPr>
          <w:rStyle w:val="tw4winMark"/>
          <w:rFonts w:asciiTheme="minorHAnsi" w:eastAsia="Times New Roman" w:hAnsiTheme="minorHAnsi" w:cstheme="minorHAnsi"/>
          <w:specVanish w:val="0"/>
        </w:rPr>
        <w:t>{0&gt;</w:t>
      </w:r>
      <w:r w:rsidRPr="00B71596">
        <w:rPr>
          <w:rStyle w:val="FontStyle59"/>
          <w:rFonts w:asciiTheme="minorHAnsi" w:eastAsia="Times New Roman" w:hAnsiTheme="minorHAnsi" w:cstheme="minorHAnsi"/>
          <w:noProof/>
          <w:vanish/>
          <w:color w:val="0000FF"/>
          <w:sz w:val="24"/>
          <w:szCs w:val="24"/>
        </w:rPr>
        <w:t>Accordingly, the resulting cash flows are classified in the same way as other transactions with owners described in paragraph 17.</w:t>
      </w:r>
      <w:r w:rsidRPr="00B71596">
        <w:rPr>
          <w:rStyle w:val="tw4winMark"/>
          <w:rFonts w:asciiTheme="minorHAnsi" w:eastAsia="Times New Roman" w:hAnsiTheme="minorHAnsi" w:cstheme="minorHAnsi"/>
          <w:specVanish w:val="0"/>
        </w:rPr>
        <w:t>&lt;}100{&gt;</w:t>
      </w:r>
      <w:r w:rsidRPr="00B71596">
        <w:rPr>
          <w:rFonts w:asciiTheme="minorHAnsi" w:hAnsiTheme="minorHAnsi" w:cstheme="minorHAnsi"/>
        </w:rPr>
        <w:t xml:space="preserve"> </w:t>
      </w:r>
      <w:r w:rsidRPr="00B71596">
        <w:rPr>
          <w:rStyle w:val="FontStyle59"/>
          <w:rFonts w:asciiTheme="minorHAnsi" w:eastAsia="Times New Roman" w:hAnsiTheme="minorHAnsi" w:cstheme="minorHAnsi"/>
          <w:sz w:val="24"/>
          <w:szCs w:val="24"/>
        </w:rPr>
        <w:t xml:space="preserve">Portanto, os fluxos de caixa resultantes devem ser classificados da mesma forma que outras transações entre sócios ou acionistas, conforme descrito no item 17. </w:t>
      </w:r>
      <w:r w:rsidRPr="00B71596">
        <w:rPr>
          <w:rStyle w:val="tw4winMark"/>
          <w:rFonts w:asciiTheme="minorHAnsi" w:eastAsia="Times New Roman" w:hAnsiTheme="minorHAnsi" w:cstheme="minorHAnsi"/>
          <w:specVanish w:val="0"/>
        </w:rPr>
        <w:t>&lt;0}</w:t>
      </w:r>
    </w:p>
    <w:p w14:paraId="71EEEC59" w14:textId="77777777" w:rsidR="00A12903" w:rsidRPr="00B71596" w:rsidRDefault="00A12903" w:rsidP="00A12903">
      <w:pPr>
        <w:rPr>
          <w:rFonts w:asciiTheme="minorHAnsi" w:hAnsiTheme="minorHAnsi" w:cstheme="minorHAnsi"/>
          <w:b/>
        </w:rPr>
      </w:pPr>
    </w:p>
    <w:p w14:paraId="75EE0A11" w14:textId="77777777" w:rsidR="00A12903" w:rsidRPr="00B71596" w:rsidRDefault="00A12903" w:rsidP="00A12903">
      <w:pPr>
        <w:rPr>
          <w:rFonts w:asciiTheme="minorHAnsi" w:hAnsiTheme="minorHAnsi" w:cstheme="minorHAnsi"/>
          <w:b/>
        </w:rPr>
      </w:pPr>
      <w:r w:rsidRPr="00B71596">
        <w:rPr>
          <w:rFonts w:asciiTheme="minorHAnsi" w:hAnsiTheme="minorHAnsi" w:cstheme="minorHAnsi"/>
          <w:b/>
        </w:rPr>
        <w:t>Transação que não envolve caixa ou equivalentes de caixa</w:t>
      </w:r>
    </w:p>
    <w:p w14:paraId="48052922"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0907DA0B"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43. </w:t>
      </w:r>
      <w:r w:rsidRPr="00B71596">
        <w:rPr>
          <w:rFonts w:asciiTheme="minorHAnsi" w:hAnsiTheme="minorHAnsi" w:cstheme="minorHAnsi"/>
          <w:color w:val="000000"/>
          <w:sz w:val="24"/>
          <w:lang w:val="pt-BR"/>
        </w:rPr>
        <w:tab/>
        <w:t>Transações de investimento e financiamento que não envolvem o uso de caixa ou equivalentes de caixa devem ser excluídas da demonstração dos fluxos de caixa. Tais transações devem ser divulgadas nas notas explicativas às demonstrações contábeis, de modo que forneçam todas as informações relevantes sobre essas atividades de investimento e de financiamento.</w:t>
      </w:r>
    </w:p>
    <w:p w14:paraId="0D447F90"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17DE6732" w14:textId="77777777" w:rsidR="00A12903" w:rsidRPr="00B71596" w:rsidRDefault="00A12903" w:rsidP="00A12903">
      <w:pPr>
        <w:ind w:left="567" w:hanging="567"/>
        <w:rPr>
          <w:rFonts w:asciiTheme="minorHAnsi" w:hAnsiTheme="minorHAnsi" w:cstheme="minorHAnsi"/>
        </w:rPr>
      </w:pPr>
      <w:r w:rsidRPr="00B71596">
        <w:rPr>
          <w:rFonts w:asciiTheme="minorHAnsi" w:hAnsiTheme="minorHAnsi" w:cstheme="minorHAnsi"/>
        </w:rPr>
        <w:t xml:space="preserve">44. </w:t>
      </w:r>
      <w:r w:rsidRPr="00B71596">
        <w:rPr>
          <w:rFonts w:asciiTheme="minorHAnsi" w:hAnsiTheme="minorHAnsi" w:cstheme="minorHAnsi"/>
        </w:rPr>
        <w:tab/>
        <w:t>Muitas atividades de investimento e de financiamento não têm impacto direto sobre os fluxos de caixa correntes, muito embora afetem a estrutura de capital e de ativos da entidade. A exclusão de transações que não envolvem caixa ou equivalentes de caixa da demonstração dos fluxos de caixa é consistente com o objetivo da referida demonstração, visto que tais itens não envolvem fluxos de caixa no período corrente. Exemplos de transações que não envolvem caixa ou equivalente de caixa são:</w:t>
      </w:r>
    </w:p>
    <w:p w14:paraId="4A299F43" w14:textId="699C792C" w:rsidR="00A12903" w:rsidRPr="00B71596" w:rsidRDefault="00F008FA" w:rsidP="00A12903">
      <w:pPr>
        <w:widowControl w:val="0"/>
        <w:numPr>
          <w:ilvl w:val="0"/>
          <w:numId w:val="34"/>
        </w:numPr>
        <w:tabs>
          <w:tab w:val="clear" w:pos="1070"/>
        </w:tabs>
        <w:ind w:left="993" w:hanging="426"/>
        <w:jc w:val="both"/>
        <w:rPr>
          <w:rFonts w:asciiTheme="minorHAnsi" w:hAnsiTheme="minorHAnsi" w:cstheme="minorHAnsi"/>
          <w:bCs/>
          <w:iCs/>
          <w:strike/>
          <w:color w:val="000000"/>
        </w:rPr>
      </w:pPr>
      <w:r w:rsidRPr="00B71596">
        <w:rPr>
          <w:rFonts w:asciiTheme="minorHAnsi" w:hAnsiTheme="minorHAnsi" w:cstheme="minorHAnsi"/>
        </w:rPr>
        <w:t>a aquisição de ativos, quer seja pela assunção direta do passivo respectivo, quer seja por meio de arrendamento</w:t>
      </w:r>
      <w:r>
        <w:rPr>
          <w:rFonts w:asciiTheme="minorHAnsi" w:hAnsiTheme="minorHAnsi" w:cstheme="minorHAnsi"/>
        </w:rPr>
        <w:t>;</w:t>
      </w:r>
    </w:p>
    <w:p w14:paraId="6F2217CF" w14:textId="77777777" w:rsidR="00A12903" w:rsidRPr="00B71596" w:rsidRDefault="00A12903" w:rsidP="00A12903">
      <w:pPr>
        <w:widowControl w:val="0"/>
        <w:numPr>
          <w:ilvl w:val="0"/>
          <w:numId w:val="34"/>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a aquisição de entidade por meio de emissão de instrumentos patrimoniais; e</w:t>
      </w:r>
    </w:p>
    <w:p w14:paraId="09F861E7" w14:textId="77777777" w:rsidR="00A12903" w:rsidRPr="00B71596" w:rsidRDefault="00A12903" w:rsidP="00A12903">
      <w:pPr>
        <w:widowControl w:val="0"/>
        <w:numPr>
          <w:ilvl w:val="0"/>
          <w:numId w:val="34"/>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a conversão de dívida em instrumentos patrimoniais.</w:t>
      </w:r>
    </w:p>
    <w:p w14:paraId="78EF0877" w14:textId="77777777" w:rsidR="00F008FA" w:rsidRDefault="00F008FA" w:rsidP="00A12903">
      <w:pPr>
        <w:autoSpaceDE w:val="0"/>
        <w:autoSpaceDN w:val="0"/>
        <w:adjustRightInd w:val="0"/>
        <w:rPr>
          <w:rFonts w:asciiTheme="minorHAnsi" w:hAnsiTheme="minorHAnsi" w:cstheme="minorHAnsi"/>
          <w:b/>
          <w:bCs/>
        </w:rPr>
      </w:pPr>
    </w:p>
    <w:p w14:paraId="16606E6F" w14:textId="56F7BBDE" w:rsidR="00A12903" w:rsidRPr="00B71596" w:rsidRDefault="00A12903" w:rsidP="00A12903">
      <w:pPr>
        <w:autoSpaceDE w:val="0"/>
        <w:autoSpaceDN w:val="0"/>
        <w:adjustRightInd w:val="0"/>
        <w:rPr>
          <w:rFonts w:asciiTheme="minorHAnsi" w:hAnsiTheme="minorHAnsi" w:cstheme="minorHAnsi"/>
          <w:b/>
          <w:bCs/>
        </w:rPr>
      </w:pPr>
      <w:r w:rsidRPr="00B71596">
        <w:rPr>
          <w:rFonts w:asciiTheme="minorHAnsi" w:hAnsiTheme="minorHAnsi" w:cstheme="minorHAnsi"/>
          <w:b/>
          <w:bCs/>
        </w:rPr>
        <w:t>Alteração do passivo decorrente de atividade de financiamento</w:t>
      </w:r>
    </w:p>
    <w:p w14:paraId="2321975F" w14:textId="16D89FE4" w:rsidR="00A12903" w:rsidRPr="00B71596" w:rsidRDefault="00A12903" w:rsidP="00A12903">
      <w:pPr>
        <w:autoSpaceDE w:val="0"/>
        <w:autoSpaceDN w:val="0"/>
        <w:adjustRightInd w:val="0"/>
        <w:ind w:left="567" w:hanging="567"/>
        <w:rPr>
          <w:rFonts w:asciiTheme="minorHAnsi" w:hAnsiTheme="minorHAnsi" w:cstheme="minorHAnsi"/>
          <w:color w:val="0070C0"/>
        </w:rPr>
      </w:pPr>
      <w:r w:rsidRPr="00B71596">
        <w:rPr>
          <w:rFonts w:asciiTheme="minorHAnsi" w:hAnsiTheme="minorHAnsi" w:cstheme="minorHAnsi"/>
          <w:bCs/>
        </w:rPr>
        <w:lastRenderedPageBreak/>
        <w:t>44A.</w:t>
      </w:r>
      <w:r w:rsidRPr="00B71596">
        <w:rPr>
          <w:rFonts w:asciiTheme="minorHAnsi" w:hAnsiTheme="minorHAnsi" w:cstheme="minorHAnsi"/>
          <w:bCs/>
        </w:rPr>
        <w:tab/>
        <w:t xml:space="preserve">A entidade deve divulgar informações que permitam aos usuários das demonstrações contábeis avaliar as alterações em passivos provenientes de atividades de financiamento, incluindo as alterações decorrentes dos fluxos de caixa e de não caixa. </w:t>
      </w:r>
    </w:p>
    <w:p w14:paraId="5AB8E9DB" w14:textId="77777777" w:rsidR="00A12903" w:rsidRPr="00B71596" w:rsidRDefault="00A12903" w:rsidP="00A12903">
      <w:pPr>
        <w:autoSpaceDE w:val="0"/>
        <w:autoSpaceDN w:val="0"/>
        <w:adjustRightInd w:val="0"/>
        <w:rPr>
          <w:rFonts w:asciiTheme="minorHAnsi" w:hAnsiTheme="minorHAnsi" w:cstheme="minorHAnsi"/>
        </w:rPr>
      </w:pPr>
    </w:p>
    <w:p w14:paraId="02F0684E" w14:textId="77777777" w:rsidR="00A12903" w:rsidRPr="00B71596" w:rsidRDefault="00A12903" w:rsidP="00A12903">
      <w:pPr>
        <w:autoSpaceDE w:val="0"/>
        <w:autoSpaceDN w:val="0"/>
        <w:adjustRightInd w:val="0"/>
        <w:ind w:left="567" w:hanging="567"/>
        <w:rPr>
          <w:rFonts w:asciiTheme="minorHAnsi" w:hAnsiTheme="minorHAnsi" w:cstheme="minorHAnsi"/>
          <w:bCs/>
        </w:rPr>
      </w:pPr>
      <w:r w:rsidRPr="00B71596">
        <w:rPr>
          <w:rFonts w:asciiTheme="minorHAnsi" w:hAnsiTheme="minorHAnsi" w:cstheme="minorHAnsi"/>
          <w:bCs/>
        </w:rPr>
        <w:t xml:space="preserve">44B. </w:t>
      </w:r>
      <w:r w:rsidRPr="00B71596">
        <w:rPr>
          <w:rFonts w:asciiTheme="minorHAnsi" w:hAnsiTheme="minorHAnsi" w:cstheme="minorHAnsi"/>
          <w:bCs/>
        </w:rPr>
        <w:tab/>
        <w:t>Na medida do necessário para satisfazer o requisito do item 44A, a entidade deve divulgar as seguintes variações do passivo decorrentes de atividades de financiamento:</w:t>
      </w:r>
    </w:p>
    <w:p w14:paraId="5BDE2178" w14:textId="77777777" w:rsidR="00A12903" w:rsidRPr="00B71596" w:rsidRDefault="00A12903" w:rsidP="00A12903">
      <w:pPr>
        <w:autoSpaceDE w:val="0"/>
        <w:autoSpaceDN w:val="0"/>
        <w:adjustRightInd w:val="0"/>
        <w:ind w:left="567"/>
        <w:rPr>
          <w:rFonts w:asciiTheme="minorHAnsi" w:hAnsiTheme="minorHAnsi" w:cstheme="minorHAnsi"/>
          <w:bCs/>
        </w:rPr>
      </w:pPr>
      <w:r w:rsidRPr="00B71596">
        <w:rPr>
          <w:rFonts w:asciiTheme="minorHAnsi" w:hAnsiTheme="minorHAnsi" w:cstheme="minorHAnsi"/>
          <w:bCs/>
        </w:rPr>
        <w:t>(a) alterações dos fluxos de caixa de financiamento;</w:t>
      </w:r>
    </w:p>
    <w:p w14:paraId="73B6EE15" w14:textId="77777777" w:rsidR="00A12903" w:rsidRPr="00B71596" w:rsidRDefault="00A12903" w:rsidP="00A12903">
      <w:pPr>
        <w:autoSpaceDE w:val="0"/>
        <w:autoSpaceDN w:val="0"/>
        <w:adjustRightInd w:val="0"/>
        <w:ind w:left="567"/>
        <w:rPr>
          <w:rFonts w:asciiTheme="minorHAnsi" w:hAnsiTheme="minorHAnsi" w:cstheme="minorHAnsi"/>
          <w:bCs/>
        </w:rPr>
      </w:pPr>
      <w:r w:rsidRPr="00B71596">
        <w:rPr>
          <w:rFonts w:asciiTheme="minorHAnsi" w:hAnsiTheme="minorHAnsi" w:cstheme="minorHAnsi"/>
          <w:bCs/>
        </w:rPr>
        <w:t>(b) alterações decorrentes da obtenção ou perda de controle de controladas ou outros negócios;</w:t>
      </w:r>
    </w:p>
    <w:p w14:paraId="4BD88547" w14:textId="77777777" w:rsidR="00A12903" w:rsidRPr="00B71596" w:rsidRDefault="00A12903" w:rsidP="00A12903">
      <w:pPr>
        <w:autoSpaceDE w:val="0"/>
        <w:autoSpaceDN w:val="0"/>
        <w:adjustRightInd w:val="0"/>
        <w:ind w:left="567"/>
        <w:rPr>
          <w:rFonts w:asciiTheme="minorHAnsi" w:hAnsiTheme="minorHAnsi" w:cstheme="minorHAnsi"/>
          <w:bCs/>
        </w:rPr>
      </w:pPr>
      <w:r w:rsidRPr="00B71596">
        <w:rPr>
          <w:rFonts w:asciiTheme="minorHAnsi" w:hAnsiTheme="minorHAnsi" w:cstheme="minorHAnsi"/>
          <w:bCs/>
        </w:rPr>
        <w:t>(c) efeito das alterações nas taxas de câmbio;</w:t>
      </w:r>
    </w:p>
    <w:p w14:paraId="4C7DD321" w14:textId="77777777" w:rsidR="00A12903" w:rsidRPr="00B71596" w:rsidRDefault="00A12903" w:rsidP="00A12903">
      <w:pPr>
        <w:autoSpaceDE w:val="0"/>
        <w:autoSpaceDN w:val="0"/>
        <w:adjustRightInd w:val="0"/>
        <w:ind w:left="567"/>
        <w:rPr>
          <w:rFonts w:asciiTheme="minorHAnsi" w:hAnsiTheme="minorHAnsi" w:cstheme="minorHAnsi"/>
          <w:bCs/>
        </w:rPr>
      </w:pPr>
      <w:r w:rsidRPr="00B71596">
        <w:rPr>
          <w:rFonts w:asciiTheme="minorHAnsi" w:hAnsiTheme="minorHAnsi" w:cstheme="minorHAnsi"/>
          <w:bCs/>
        </w:rPr>
        <w:t>(d) alterações nos valores justos; e</w:t>
      </w:r>
    </w:p>
    <w:p w14:paraId="121966C4" w14:textId="10F2A943" w:rsidR="00A12903" w:rsidRPr="00B71596" w:rsidRDefault="00A12903" w:rsidP="00A12903">
      <w:pPr>
        <w:autoSpaceDE w:val="0"/>
        <w:autoSpaceDN w:val="0"/>
        <w:adjustRightInd w:val="0"/>
        <w:ind w:left="567"/>
        <w:rPr>
          <w:rFonts w:asciiTheme="minorHAnsi" w:hAnsiTheme="minorHAnsi" w:cstheme="minorHAnsi"/>
          <w:bCs/>
        </w:rPr>
      </w:pPr>
      <w:r w:rsidRPr="00B71596">
        <w:rPr>
          <w:rFonts w:asciiTheme="minorHAnsi" w:hAnsiTheme="minorHAnsi" w:cstheme="minorHAnsi"/>
          <w:bCs/>
        </w:rPr>
        <w:t xml:space="preserve">(e) outras alterações. </w:t>
      </w:r>
    </w:p>
    <w:p w14:paraId="73883582" w14:textId="77777777" w:rsidR="00A12903" w:rsidRPr="00B71596" w:rsidRDefault="00A12903" w:rsidP="00A12903">
      <w:pPr>
        <w:autoSpaceDE w:val="0"/>
        <w:autoSpaceDN w:val="0"/>
        <w:adjustRightInd w:val="0"/>
        <w:rPr>
          <w:rFonts w:asciiTheme="minorHAnsi" w:hAnsiTheme="minorHAnsi" w:cstheme="minorHAnsi"/>
        </w:rPr>
      </w:pPr>
    </w:p>
    <w:p w14:paraId="4B79A0EE" w14:textId="11BD839F" w:rsidR="00A12903" w:rsidRPr="00B71596" w:rsidRDefault="00A12903" w:rsidP="00A12903">
      <w:pPr>
        <w:autoSpaceDE w:val="0"/>
        <w:autoSpaceDN w:val="0"/>
        <w:adjustRightInd w:val="0"/>
        <w:ind w:left="567" w:hanging="567"/>
        <w:rPr>
          <w:rFonts w:asciiTheme="minorHAnsi" w:hAnsiTheme="minorHAnsi" w:cstheme="minorHAnsi"/>
          <w:bCs/>
        </w:rPr>
      </w:pPr>
      <w:r w:rsidRPr="00B71596">
        <w:rPr>
          <w:rFonts w:asciiTheme="minorHAnsi" w:hAnsiTheme="minorHAnsi" w:cstheme="minorHAnsi"/>
          <w:bCs/>
        </w:rPr>
        <w:t xml:space="preserve">44C. </w:t>
      </w:r>
      <w:r w:rsidRPr="00B71596">
        <w:rPr>
          <w:rFonts w:asciiTheme="minorHAnsi" w:hAnsiTheme="minorHAnsi" w:cstheme="minorHAnsi"/>
          <w:bCs/>
        </w:rPr>
        <w:tab/>
        <w:t xml:space="preserve">Passivos decorrentes das atividades de financiamento são passivos para os quais os fluxos de caixa foram, ou fluxos de caixa futuros serão, classificados na demonstração dos fluxos de caixa como fluxos de caixa de atividades de financiamento. Além disso, o requisito de divulgação no item 44A também se aplica a alterações em ativos financeiros (por exemplo, ativos que protegem passivos de </w:t>
      </w:r>
      <w:r w:rsidRPr="00B71596">
        <w:rPr>
          <w:rFonts w:asciiTheme="minorHAnsi" w:hAnsiTheme="minorHAnsi" w:cstheme="minorHAnsi"/>
          <w:bCs/>
          <w:i/>
        </w:rPr>
        <w:t>hedge</w:t>
      </w:r>
      <w:r w:rsidRPr="00B71596">
        <w:rPr>
          <w:rFonts w:asciiTheme="minorHAnsi" w:hAnsiTheme="minorHAnsi" w:cstheme="minorHAnsi"/>
          <w:bCs/>
        </w:rPr>
        <w:t xml:space="preserve"> de atividades de financiamento), se os fluxos de caixa a partir desses ativos financeiros foram, ou fluxos de caixa futuros serão, incluídos no fluxo de caixa de atividades de financiamento. </w:t>
      </w:r>
    </w:p>
    <w:p w14:paraId="141FA919" w14:textId="77777777" w:rsidR="00A12903" w:rsidRPr="00B71596" w:rsidRDefault="00A12903" w:rsidP="00A12903">
      <w:pPr>
        <w:autoSpaceDE w:val="0"/>
        <w:autoSpaceDN w:val="0"/>
        <w:adjustRightInd w:val="0"/>
        <w:rPr>
          <w:rFonts w:asciiTheme="minorHAnsi" w:hAnsiTheme="minorHAnsi" w:cstheme="minorHAnsi"/>
          <w:bCs/>
        </w:rPr>
      </w:pPr>
    </w:p>
    <w:p w14:paraId="1DA6E75F" w14:textId="21A0D977" w:rsidR="00A12903" w:rsidRPr="00B71596" w:rsidRDefault="00A12903" w:rsidP="00A12903">
      <w:pPr>
        <w:autoSpaceDE w:val="0"/>
        <w:autoSpaceDN w:val="0"/>
        <w:adjustRightInd w:val="0"/>
        <w:ind w:left="567" w:hanging="567"/>
        <w:rPr>
          <w:rFonts w:asciiTheme="minorHAnsi" w:hAnsiTheme="minorHAnsi" w:cstheme="minorHAnsi"/>
          <w:color w:val="0070C0"/>
        </w:rPr>
      </w:pPr>
      <w:r w:rsidRPr="00B71596">
        <w:rPr>
          <w:rFonts w:asciiTheme="minorHAnsi" w:hAnsiTheme="minorHAnsi" w:cstheme="minorHAnsi"/>
          <w:bCs/>
        </w:rPr>
        <w:t xml:space="preserve">44D. </w:t>
      </w:r>
      <w:r w:rsidRPr="00B71596">
        <w:rPr>
          <w:rFonts w:asciiTheme="minorHAnsi" w:hAnsiTheme="minorHAnsi" w:cstheme="minorHAnsi"/>
          <w:bCs/>
        </w:rPr>
        <w:tab/>
        <w:t xml:space="preserve">Uma forma de cumprir o requisito de divulgação no item 44A é mediante o fornecimento da conciliação entre a abertura e o fechamento de saldos no balanço patrimonial para passivos decorrentes de atividades de financiamento, incluindo as alterações especificadas no item 44B. Quando a entidade divulgar tal conciliação, deve fornecer informações suficientes para permitir que os usuários das demonstrações contábeis vinculem os itens incluídos na conciliação do balanço patrimonial e da demonstração dos fluxos de caixa. </w:t>
      </w:r>
    </w:p>
    <w:p w14:paraId="2706DF56" w14:textId="77777777" w:rsidR="00A12903" w:rsidRPr="00B71596" w:rsidRDefault="00A12903" w:rsidP="00A12903">
      <w:pPr>
        <w:autoSpaceDE w:val="0"/>
        <w:autoSpaceDN w:val="0"/>
        <w:adjustRightInd w:val="0"/>
        <w:rPr>
          <w:rFonts w:asciiTheme="minorHAnsi" w:hAnsiTheme="minorHAnsi" w:cstheme="minorHAnsi"/>
        </w:rPr>
      </w:pPr>
    </w:p>
    <w:p w14:paraId="4DB2A615" w14:textId="0F5187C3" w:rsidR="00A12903" w:rsidRPr="00B71596" w:rsidRDefault="00A12903" w:rsidP="00A12903">
      <w:pPr>
        <w:autoSpaceDE w:val="0"/>
        <w:autoSpaceDN w:val="0"/>
        <w:adjustRightInd w:val="0"/>
        <w:ind w:left="567" w:hanging="567"/>
        <w:rPr>
          <w:rFonts w:asciiTheme="minorHAnsi" w:hAnsiTheme="minorHAnsi" w:cstheme="minorHAnsi"/>
          <w:bCs/>
        </w:rPr>
      </w:pPr>
      <w:r w:rsidRPr="00B71596">
        <w:rPr>
          <w:rFonts w:asciiTheme="minorHAnsi" w:hAnsiTheme="minorHAnsi" w:cstheme="minorHAnsi"/>
          <w:bCs/>
        </w:rPr>
        <w:t xml:space="preserve">44E. </w:t>
      </w:r>
      <w:r w:rsidRPr="00B71596">
        <w:rPr>
          <w:rFonts w:asciiTheme="minorHAnsi" w:hAnsiTheme="minorHAnsi" w:cstheme="minorHAnsi"/>
          <w:bCs/>
        </w:rPr>
        <w:tab/>
        <w:t xml:space="preserve">Se a entidade divulgar a informação exigida pelo item 44A, em combinação com a divulgação de alterações em outros ativos e passivos, deve divulgar as variações do passivo decorrentes de atividades de financiamento separadamente das alterações nesses outros ativos e passivos. </w:t>
      </w:r>
    </w:p>
    <w:p w14:paraId="599A442D" w14:textId="77777777" w:rsidR="00A12903" w:rsidRPr="00B71596" w:rsidRDefault="00A12903" w:rsidP="00A12903">
      <w:pPr>
        <w:rPr>
          <w:rFonts w:asciiTheme="minorHAnsi" w:hAnsiTheme="minorHAnsi" w:cstheme="minorHAnsi"/>
          <w:b/>
        </w:rPr>
      </w:pPr>
    </w:p>
    <w:p w14:paraId="0E36564E" w14:textId="77777777" w:rsidR="00A12903" w:rsidRPr="00B71596" w:rsidRDefault="00A12903" w:rsidP="00A12903">
      <w:pPr>
        <w:rPr>
          <w:rFonts w:asciiTheme="minorHAnsi" w:hAnsiTheme="minorHAnsi" w:cstheme="minorHAnsi"/>
          <w:b/>
        </w:rPr>
      </w:pPr>
      <w:r w:rsidRPr="00B71596">
        <w:rPr>
          <w:rFonts w:asciiTheme="minorHAnsi" w:hAnsiTheme="minorHAnsi" w:cstheme="minorHAnsi"/>
          <w:b/>
        </w:rPr>
        <w:t>Componentes de caixa e equivalentes de caixa</w:t>
      </w:r>
    </w:p>
    <w:p w14:paraId="5599ADA6"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03A7A5CE"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45. </w:t>
      </w:r>
      <w:r w:rsidRPr="00B71596">
        <w:rPr>
          <w:rFonts w:asciiTheme="minorHAnsi" w:hAnsiTheme="minorHAnsi" w:cstheme="minorHAnsi"/>
          <w:color w:val="000000"/>
          <w:sz w:val="24"/>
          <w:lang w:val="pt-BR"/>
        </w:rPr>
        <w:tab/>
        <w:t>A entidade deve divulgar os componentes de caixa e equivalentes de caixa e deve apresentar uma conciliação dos montantes em sua demonstração dos fluxos de caixa com os respectivos itens apresentados no balanço patrimonial.</w:t>
      </w:r>
    </w:p>
    <w:p w14:paraId="519083E9"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302164B3"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46. </w:t>
      </w:r>
      <w:r w:rsidRPr="00B71596">
        <w:rPr>
          <w:rFonts w:asciiTheme="minorHAnsi" w:hAnsiTheme="minorHAnsi" w:cstheme="minorHAnsi"/>
          <w:color w:val="000000"/>
          <w:sz w:val="24"/>
          <w:lang w:val="pt-BR"/>
        </w:rPr>
        <w:tab/>
        <w:t>Em função da variedade de práticas de gestão de caixa e de produtos bancários ao redor do mundo, e com vistas a atentar para o Pronunciamento Técnico CPC 26 – Apresentação das Demonstrações Contábeis, a entidade deve divulgar a política que adota na determinação da composição do caixa e equivalentes de caixa.</w:t>
      </w:r>
    </w:p>
    <w:p w14:paraId="0C2105D1"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69E8CDC8"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lastRenderedPageBreak/>
        <w:t xml:space="preserve">47. </w:t>
      </w:r>
      <w:r w:rsidRPr="00B71596">
        <w:rPr>
          <w:rFonts w:asciiTheme="minorHAnsi" w:hAnsiTheme="minorHAnsi" w:cstheme="minorHAnsi"/>
          <w:color w:val="000000"/>
          <w:sz w:val="24"/>
          <w:lang w:val="pt-BR"/>
        </w:rPr>
        <w:tab/>
        <w:t>O efeito de qualquer mudança na política para determinar os componentes de caixa e equivalentes de caixa, como, por exemplo, a mudança na classificação dos instrumentos financeiros previamente considerados como parte da carteira de investimentos da entidade, deve ser apresentado de acordo com o Pronunciamento Técnico CPC 23 – Políticas Contábeis, Mudança de Estimativa e Retificação de Erro.</w:t>
      </w:r>
    </w:p>
    <w:p w14:paraId="232B6DF7" w14:textId="77777777" w:rsidR="00A12903" w:rsidRPr="00B71596" w:rsidRDefault="00A12903" w:rsidP="00A12903">
      <w:pPr>
        <w:rPr>
          <w:rFonts w:asciiTheme="minorHAnsi" w:hAnsiTheme="minorHAnsi" w:cstheme="minorHAnsi"/>
          <w:b/>
        </w:rPr>
      </w:pPr>
    </w:p>
    <w:p w14:paraId="54265D51" w14:textId="77777777" w:rsidR="00A12903" w:rsidRPr="00B71596" w:rsidRDefault="00A12903" w:rsidP="00A12903">
      <w:pPr>
        <w:rPr>
          <w:rFonts w:asciiTheme="minorHAnsi" w:hAnsiTheme="minorHAnsi" w:cstheme="minorHAnsi"/>
          <w:b/>
        </w:rPr>
      </w:pPr>
      <w:bookmarkStart w:id="1" w:name="OLE_LINK1"/>
      <w:bookmarkStart w:id="2" w:name="OLE_LINK2"/>
      <w:r w:rsidRPr="00B71596">
        <w:rPr>
          <w:rFonts w:asciiTheme="minorHAnsi" w:hAnsiTheme="minorHAnsi" w:cstheme="minorHAnsi"/>
          <w:b/>
        </w:rPr>
        <w:t>Outras divulgações</w:t>
      </w:r>
    </w:p>
    <w:p w14:paraId="5ED6DC4B"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73CE0A5A"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48. </w:t>
      </w:r>
      <w:r w:rsidRPr="00B71596">
        <w:rPr>
          <w:rFonts w:asciiTheme="minorHAnsi" w:hAnsiTheme="minorHAnsi" w:cstheme="minorHAnsi"/>
          <w:color w:val="000000"/>
          <w:sz w:val="24"/>
          <w:lang w:val="pt-BR"/>
        </w:rPr>
        <w:tab/>
        <w:t>A entidade deve divulgar, acompanhados de comentário da administração, os saldos significativos de caixa e equivalentes de caixa mantidos pela entidade que não estejam disponíveis para uso pelo grupo.</w:t>
      </w:r>
    </w:p>
    <w:p w14:paraId="4270081F"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p>
    <w:p w14:paraId="5EF4569D"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49. </w:t>
      </w:r>
      <w:r w:rsidRPr="00B71596">
        <w:rPr>
          <w:rFonts w:asciiTheme="minorHAnsi" w:hAnsiTheme="minorHAnsi" w:cstheme="minorHAnsi"/>
          <w:color w:val="000000"/>
          <w:sz w:val="24"/>
          <w:lang w:val="pt-BR"/>
        </w:rPr>
        <w:tab/>
        <w:t>Existem várias circunstâncias nas quais os saldos de caixa e equivalentes de caixa mantidos pela entidade não estão disponíveis para uso do grupo. Entre os exemplos estão saldos de caixa e equivalentes de caixa mantidos por controlada que opere em país no qual se apliquem controles cambiais ou outras restrições legais que impeçam o uso generalizado dos saldos pela controladora ou por outras controladas.</w:t>
      </w:r>
    </w:p>
    <w:p w14:paraId="5EABBE91"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7DBAB257"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50. </w:t>
      </w:r>
      <w:r w:rsidRPr="00B71596">
        <w:rPr>
          <w:rFonts w:asciiTheme="minorHAnsi" w:hAnsiTheme="minorHAnsi" w:cstheme="minorHAnsi"/>
          <w:color w:val="000000"/>
          <w:sz w:val="24"/>
          <w:lang w:val="pt-BR"/>
        </w:rPr>
        <w:tab/>
        <w:t>Informações adicionais podem ser relevantes para que os usuários entendam a posição financeira e a liquidez da entidade. A divulgação de tais informações, acompanhada de comentário da administração, é encorajada e pode incluir:</w:t>
      </w:r>
    </w:p>
    <w:p w14:paraId="7E58A27F" w14:textId="77777777" w:rsidR="00A12903" w:rsidRPr="00B71596" w:rsidRDefault="00A12903" w:rsidP="00A12903">
      <w:pPr>
        <w:widowControl w:val="0"/>
        <w:numPr>
          <w:ilvl w:val="0"/>
          <w:numId w:val="35"/>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o montante de linhas de crédito obtidas, mas não utilizadas, que podem estar disponíveis para futuras atividades operacionais e para satisfazer compromissos de capital, indicando restrições, se houver, sobre o uso de tais linhas de crédito;</w:t>
      </w:r>
    </w:p>
    <w:p w14:paraId="295EDBBF" w14:textId="5AF9EFE1" w:rsidR="00A12903" w:rsidRPr="00F008FA" w:rsidRDefault="00F008FA" w:rsidP="00A12903">
      <w:pPr>
        <w:widowControl w:val="0"/>
        <w:numPr>
          <w:ilvl w:val="0"/>
          <w:numId w:val="35"/>
        </w:numPr>
        <w:tabs>
          <w:tab w:val="clear" w:pos="1070"/>
        </w:tabs>
        <w:ind w:left="993" w:hanging="426"/>
        <w:jc w:val="both"/>
        <w:rPr>
          <w:rFonts w:asciiTheme="minorHAnsi" w:hAnsiTheme="minorHAnsi" w:cstheme="minorHAnsi"/>
          <w:bCs/>
          <w:iCs/>
          <w:color w:val="000000"/>
        </w:rPr>
      </w:pPr>
      <w:r w:rsidRPr="00F008FA">
        <w:rPr>
          <w:rFonts w:asciiTheme="minorHAnsi" w:hAnsiTheme="minorHAnsi" w:cstheme="minorHAnsi"/>
          <w:bCs/>
          <w:iCs/>
          <w:color w:val="000000"/>
        </w:rPr>
        <w:t>(Eliminada)</w:t>
      </w:r>
    </w:p>
    <w:p w14:paraId="372100BC" w14:textId="77777777" w:rsidR="00A12903" w:rsidRPr="00B71596" w:rsidRDefault="00A12903" w:rsidP="00A12903">
      <w:pPr>
        <w:widowControl w:val="0"/>
        <w:numPr>
          <w:ilvl w:val="0"/>
          <w:numId w:val="35"/>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o montante agregado dos fluxos de caixa que representam aumentos na capacidade operacional, separadamente dos fluxos de caixa que são necessários apenas para manter a capacidade operacional;</w:t>
      </w:r>
    </w:p>
    <w:p w14:paraId="0825F7AE" w14:textId="77777777" w:rsidR="00A12903" w:rsidRPr="00B71596" w:rsidRDefault="00A12903" w:rsidP="00A12903">
      <w:pPr>
        <w:widowControl w:val="0"/>
        <w:numPr>
          <w:ilvl w:val="0"/>
          <w:numId w:val="35"/>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o montante dos fluxos de caixa advindos das atividades operacionais, de investimento e de financiamento de cada segmento de negócios passível de reporte (ver Pronunciamento Técnico CPC 22 – Informações por Segmento);</w:t>
      </w:r>
    </w:p>
    <w:p w14:paraId="339B7759" w14:textId="77777777" w:rsidR="00A12903" w:rsidRPr="00B71596" w:rsidRDefault="00A12903" w:rsidP="00A12903">
      <w:pPr>
        <w:widowControl w:val="0"/>
        <w:numPr>
          <w:ilvl w:val="0"/>
          <w:numId w:val="35"/>
        </w:numPr>
        <w:tabs>
          <w:tab w:val="clear" w:pos="1070"/>
        </w:tabs>
        <w:ind w:left="993" w:hanging="426"/>
        <w:jc w:val="both"/>
        <w:rPr>
          <w:rFonts w:asciiTheme="minorHAnsi" w:hAnsiTheme="minorHAnsi" w:cstheme="minorHAnsi"/>
          <w:bCs/>
          <w:iCs/>
          <w:color w:val="000000"/>
        </w:rPr>
      </w:pPr>
      <w:r w:rsidRPr="00B71596">
        <w:rPr>
          <w:rFonts w:asciiTheme="minorHAnsi" w:hAnsiTheme="minorHAnsi" w:cstheme="minorHAnsi"/>
          <w:bCs/>
          <w:iCs/>
          <w:color w:val="000000"/>
        </w:rPr>
        <w:t>os montantes totais dos juros e dividendos e juros sobre o capital próprio, pagos e recebidos, separadamente, bem como o montante total do imposto de renda e da contribuição social sobre o lucro líquido pagos, neste caso destacando os montantes relativos à tributação da entidade (item 20).</w:t>
      </w:r>
    </w:p>
    <w:p w14:paraId="6E3E6074" w14:textId="77777777" w:rsidR="00A12903" w:rsidRPr="00B71596" w:rsidRDefault="00A12903" w:rsidP="00A12903">
      <w:pPr>
        <w:widowControl w:val="0"/>
        <w:ind w:left="710"/>
        <w:rPr>
          <w:rFonts w:asciiTheme="minorHAnsi" w:hAnsiTheme="minorHAnsi" w:cstheme="minorHAnsi"/>
          <w:bCs/>
          <w:iCs/>
          <w:color w:val="000000"/>
        </w:rPr>
      </w:pPr>
    </w:p>
    <w:p w14:paraId="6A073B26"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51. </w:t>
      </w:r>
      <w:r w:rsidRPr="00B71596">
        <w:rPr>
          <w:rFonts w:asciiTheme="minorHAnsi" w:hAnsiTheme="minorHAnsi" w:cstheme="minorHAnsi"/>
          <w:color w:val="000000"/>
          <w:sz w:val="24"/>
          <w:lang w:val="pt-BR"/>
        </w:rPr>
        <w:tab/>
        <w:t xml:space="preserve">A divulgação separada dos fluxos de caixa que representam aumentos na capacidade operacional e dos fluxos de caixa que são necessários para manter a capacidade operacional é útil ao permitir ao usuário determinar se a entidade está investindo adequadamente na manutenção de sua capacidade operacional. A entidade que não investe adequadamente na manutenção de sua capacidade operacional pode estar prejudicando a futura lucratividade em favor da liquidez </w:t>
      </w:r>
      <w:r w:rsidRPr="00B71596">
        <w:rPr>
          <w:rFonts w:asciiTheme="minorHAnsi" w:hAnsiTheme="minorHAnsi" w:cstheme="minorHAnsi"/>
          <w:color w:val="000000"/>
          <w:sz w:val="24"/>
          <w:lang w:val="pt-BR"/>
        </w:rPr>
        <w:lastRenderedPageBreak/>
        <w:t>corrente e da distribuição de lucros aos proprietários.</w:t>
      </w:r>
    </w:p>
    <w:p w14:paraId="32750822"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4EC5C656"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52. </w:t>
      </w:r>
      <w:r w:rsidRPr="00B71596">
        <w:rPr>
          <w:rFonts w:asciiTheme="minorHAnsi" w:hAnsiTheme="minorHAnsi" w:cstheme="minorHAnsi"/>
          <w:color w:val="000000"/>
          <w:sz w:val="24"/>
          <w:lang w:val="pt-BR"/>
        </w:rPr>
        <w:tab/>
        <w:t>A divulgação dos fluxos de caixa por segmento de negócios permite aos usuários obter melhor entendimento da relação entre os fluxos de caixa do negócio como um todo e os de suas partes componentes, e a disponibilidade e variabilidade dos fluxos de caixa por segmento de negócios.</w:t>
      </w:r>
    </w:p>
    <w:p w14:paraId="14569DBF"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59EE6D52"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52A. </w:t>
      </w:r>
      <w:r w:rsidRPr="00B71596">
        <w:rPr>
          <w:rFonts w:asciiTheme="minorHAnsi" w:hAnsiTheme="minorHAnsi" w:cstheme="minorHAnsi"/>
          <w:color w:val="000000"/>
          <w:sz w:val="24"/>
          <w:lang w:val="pt-BR"/>
        </w:rPr>
        <w:tab/>
        <w:t>As demonstrações contábeis não devem divulgar o valor dos fluxos de caixa por ação. Nem o fluxo de caixa líquido nem quaisquer de seus componentes substituem o lucro líquido como indicador de desempenho da entidade, como a divulgação do fluxo de caixa por ação poderia sugerir.</w:t>
      </w:r>
    </w:p>
    <w:bookmarkEnd w:id="1"/>
    <w:bookmarkEnd w:id="2"/>
    <w:p w14:paraId="2AE4C0D3" w14:textId="77777777" w:rsidR="00A12903" w:rsidRPr="00B71596" w:rsidRDefault="00A12903" w:rsidP="00A12903">
      <w:pPr>
        <w:rPr>
          <w:rFonts w:asciiTheme="minorHAnsi" w:hAnsiTheme="minorHAnsi" w:cstheme="minorHAnsi"/>
        </w:rPr>
      </w:pPr>
    </w:p>
    <w:p w14:paraId="24C636EB" w14:textId="77777777" w:rsidR="00A12903" w:rsidRPr="00B71596" w:rsidRDefault="00A12903" w:rsidP="00A12903">
      <w:pPr>
        <w:rPr>
          <w:rFonts w:asciiTheme="minorHAnsi" w:hAnsiTheme="minorHAnsi" w:cstheme="minorHAnsi"/>
          <w:b/>
        </w:rPr>
      </w:pPr>
      <w:r w:rsidRPr="00B71596">
        <w:rPr>
          <w:rFonts w:asciiTheme="minorHAnsi" w:hAnsiTheme="minorHAnsi" w:cstheme="minorHAnsi"/>
          <w:b/>
        </w:rPr>
        <w:t>Disposições transitórias</w:t>
      </w:r>
    </w:p>
    <w:p w14:paraId="6335AE29"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1D673E1A" w14:textId="53C8134E"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53 a 56. </w:t>
      </w:r>
      <w:r w:rsidR="00F008FA">
        <w:rPr>
          <w:rFonts w:asciiTheme="minorHAnsi" w:hAnsiTheme="minorHAnsi" w:cstheme="minorHAnsi"/>
          <w:color w:val="000000"/>
          <w:sz w:val="24"/>
          <w:lang w:val="pt-BR"/>
        </w:rPr>
        <w:t>(</w:t>
      </w:r>
      <w:r w:rsidRPr="00B71596">
        <w:rPr>
          <w:rFonts w:asciiTheme="minorHAnsi" w:hAnsiTheme="minorHAnsi" w:cstheme="minorHAnsi"/>
          <w:color w:val="000000"/>
          <w:sz w:val="24"/>
          <w:lang w:val="pt-BR"/>
        </w:rPr>
        <w:t>Eliminados</w:t>
      </w:r>
      <w:r w:rsidR="00F008FA">
        <w:rPr>
          <w:rFonts w:asciiTheme="minorHAnsi" w:hAnsiTheme="minorHAnsi" w:cstheme="minorHAnsi"/>
          <w:color w:val="000000"/>
          <w:sz w:val="24"/>
          <w:lang w:val="pt-BR"/>
        </w:rPr>
        <w:t>)</w:t>
      </w:r>
    </w:p>
    <w:p w14:paraId="1CC631CE"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7A7174D0" w14:textId="77777777" w:rsidR="00A12903" w:rsidRPr="00B71596" w:rsidRDefault="00A12903" w:rsidP="00A12903">
      <w:pPr>
        <w:rPr>
          <w:rFonts w:asciiTheme="minorHAnsi" w:hAnsiTheme="minorHAnsi" w:cstheme="minorHAnsi"/>
          <w:b/>
        </w:rPr>
      </w:pPr>
      <w:r w:rsidRPr="00B71596">
        <w:rPr>
          <w:rFonts w:asciiTheme="minorHAnsi" w:hAnsiTheme="minorHAnsi" w:cstheme="minorHAnsi"/>
          <w:b/>
        </w:rPr>
        <w:t>Revogação de outro pronunciamento</w:t>
      </w:r>
    </w:p>
    <w:p w14:paraId="6D9B4C9E" w14:textId="77777777" w:rsidR="00A12903" w:rsidRPr="00B71596" w:rsidRDefault="00A12903" w:rsidP="00A12903">
      <w:pPr>
        <w:pStyle w:val="Textoembloco"/>
        <w:spacing w:before="0" w:after="0" w:line="240" w:lineRule="auto"/>
        <w:ind w:left="0" w:right="0" w:firstLine="0"/>
        <w:jc w:val="both"/>
        <w:rPr>
          <w:rFonts w:asciiTheme="minorHAnsi" w:hAnsiTheme="minorHAnsi" w:cstheme="minorHAnsi"/>
          <w:bCs/>
          <w:sz w:val="24"/>
          <w:lang w:val="pt-BR" w:eastAsia="en-US"/>
        </w:rPr>
      </w:pPr>
    </w:p>
    <w:p w14:paraId="79D72961"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57. </w:t>
      </w:r>
      <w:r w:rsidRPr="00B71596">
        <w:rPr>
          <w:rFonts w:asciiTheme="minorHAnsi" w:hAnsiTheme="minorHAnsi" w:cstheme="minorHAnsi"/>
          <w:color w:val="000000"/>
          <w:sz w:val="24"/>
          <w:lang w:val="pt-BR"/>
        </w:rPr>
        <w:tab/>
        <w:t>Este Pronunciamento Técnico substitui o CPC 03 (R1) – Demonstração dos Fluxos de Caixa, aprovado em 08.01.2010.</w:t>
      </w:r>
    </w:p>
    <w:p w14:paraId="4E5B624D" w14:textId="77777777" w:rsidR="00A12903" w:rsidRPr="00B71596" w:rsidRDefault="00A12903" w:rsidP="00A12903">
      <w:pPr>
        <w:autoSpaceDE w:val="0"/>
        <w:autoSpaceDN w:val="0"/>
        <w:adjustRightInd w:val="0"/>
        <w:rPr>
          <w:rFonts w:asciiTheme="minorHAnsi" w:hAnsiTheme="minorHAnsi" w:cstheme="minorHAnsi"/>
          <w:color w:val="000000"/>
        </w:rPr>
      </w:pPr>
    </w:p>
    <w:p w14:paraId="22D70BC0" w14:textId="3D996EED" w:rsidR="00A12903" w:rsidRPr="00B71596" w:rsidRDefault="00A12903" w:rsidP="00A12903">
      <w:pPr>
        <w:autoSpaceDE w:val="0"/>
        <w:autoSpaceDN w:val="0"/>
        <w:adjustRightInd w:val="0"/>
        <w:rPr>
          <w:rFonts w:asciiTheme="minorHAnsi" w:hAnsiTheme="minorHAnsi" w:cstheme="minorHAnsi"/>
          <w:color w:val="000000"/>
        </w:rPr>
      </w:pPr>
      <w:r w:rsidRPr="00B71596">
        <w:rPr>
          <w:rFonts w:asciiTheme="minorHAnsi" w:hAnsiTheme="minorHAnsi" w:cstheme="minorHAnsi"/>
          <w:color w:val="000000"/>
        </w:rPr>
        <w:t>58 e 59. (Eliminados)</w:t>
      </w:r>
    </w:p>
    <w:p w14:paraId="2EEA8E2E" w14:textId="77777777" w:rsidR="00A12903" w:rsidRPr="00B71596" w:rsidRDefault="00A12903" w:rsidP="00A12903">
      <w:pPr>
        <w:autoSpaceDE w:val="0"/>
        <w:autoSpaceDN w:val="0"/>
        <w:adjustRightInd w:val="0"/>
        <w:rPr>
          <w:rFonts w:asciiTheme="minorHAnsi" w:hAnsiTheme="minorHAnsi" w:cstheme="minorHAnsi"/>
          <w:color w:val="000000"/>
        </w:rPr>
      </w:pPr>
    </w:p>
    <w:p w14:paraId="775D54D9" w14:textId="0FDC5A43" w:rsidR="00A12903" w:rsidRPr="00B71596" w:rsidRDefault="00A12903" w:rsidP="00A12903">
      <w:pPr>
        <w:autoSpaceDE w:val="0"/>
        <w:autoSpaceDN w:val="0"/>
        <w:adjustRightInd w:val="0"/>
        <w:ind w:left="567" w:hanging="567"/>
        <w:rPr>
          <w:rFonts w:asciiTheme="minorHAnsi" w:hAnsiTheme="minorHAnsi" w:cstheme="minorHAnsi"/>
          <w:bCs/>
        </w:rPr>
      </w:pPr>
      <w:r w:rsidRPr="00B71596">
        <w:rPr>
          <w:rFonts w:asciiTheme="minorHAnsi" w:hAnsiTheme="minorHAnsi" w:cstheme="minorHAnsi"/>
          <w:bCs/>
        </w:rPr>
        <w:t xml:space="preserve">60. </w:t>
      </w:r>
      <w:r w:rsidRPr="00B71596">
        <w:rPr>
          <w:rFonts w:asciiTheme="minorHAnsi" w:hAnsiTheme="minorHAnsi" w:cstheme="minorHAnsi"/>
          <w:bCs/>
        </w:rPr>
        <w:tab/>
        <w:t>Quando a entidade aplicar pela primeira vez os itens 44A a 44E, não é obrigada a fornecer informações comparativas para períodos anteriores.</w:t>
      </w:r>
      <w:r w:rsidRPr="00B71596">
        <w:rPr>
          <w:rFonts w:asciiTheme="minorHAnsi" w:hAnsiTheme="minorHAnsi" w:cstheme="minorHAnsi"/>
          <w:color w:val="0070C0"/>
        </w:rPr>
        <w:t xml:space="preserve"> </w:t>
      </w:r>
    </w:p>
    <w:p w14:paraId="528CF660" w14:textId="77777777" w:rsidR="00A12903" w:rsidRPr="00B71596" w:rsidRDefault="00A12903" w:rsidP="00A12903">
      <w:pPr>
        <w:autoSpaceDE w:val="0"/>
        <w:autoSpaceDN w:val="0"/>
        <w:adjustRightInd w:val="0"/>
        <w:rPr>
          <w:rFonts w:asciiTheme="minorHAnsi" w:hAnsiTheme="minorHAnsi" w:cstheme="minorHAnsi"/>
          <w:color w:val="000000"/>
        </w:rPr>
      </w:pPr>
    </w:p>
    <w:p w14:paraId="04D4B04C" w14:textId="77777777" w:rsidR="00A12903" w:rsidRPr="00B71596" w:rsidRDefault="00A12903" w:rsidP="00A12903">
      <w:pPr>
        <w:autoSpaceDE w:val="0"/>
        <w:autoSpaceDN w:val="0"/>
        <w:adjustRightInd w:val="0"/>
        <w:rPr>
          <w:rFonts w:asciiTheme="minorHAnsi" w:hAnsiTheme="minorHAnsi" w:cstheme="minorHAnsi"/>
          <w:color w:val="000000"/>
        </w:rPr>
      </w:pPr>
    </w:p>
    <w:p w14:paraId="44A018D4" w14:textId="77777777" w:rsidR="004E4E9D" w:rsidRDefault="004E4E9D">
      <w:pPr>
        <w:rPr>
          <w:rFonts w:asciiTheme="minorHAnsi" w:hAnsiTheme="minorHAnsi" w:cstheme="minorHAnsi"/>
          <w:b/>
        </w:rPr>
      </w:pPr>
      <w:r>
        <w:rPr>
          <w:rFonts w:asciiTheme="minorHAnsi" w:hAnsiTheme="minorHAnsi" w:cstheme="minorHAnsi"/>
          <w:b/>
        </w:rPr>
        <w:br w:type="page"/>
      </w:r>
    </w:p>
    <w:p w14:paraId="6E7C0AE7" w14:textId="249A0AE1" w:rsidR="00A12903" w:rsidRPr="00B71596" w:rsidRDefault="00A12903" w:rsidP="00A12903">
      <w:pPr>
        <w:rPr>
          <w:rFonts w:asciiTheme="minorHAnsi" w:hAnsiTheme="minorHAnsi" w:cstheme="minorHAnsi"/>
          <w:b/>
        </w:rPr>
      </w:pPr>
      <w:r w:rsidRPr="00B71596">
        <w:rPr>
          <w:rFonts w:asciiTheme="minorHAnsi" w:hAnsiTheme="minorHAnsi" w:cstheme="minorHAnsi"/>
          <w:b/>
        </w:rPr>
        <w:lastRenderedPageBreak/>
        <w:t>Exemplos ilustrativos</w:t>
      </w:r>
    </w:p>
    <w:p w14:paraId="27BB4212" w14:textId="77777777" w:rsidR="00A12903" w:rsidRPr="00B71596" w:rsidRDefault="00A12903" w:rsidP="00A12903">
      <w:pPr>
        <w:rPr>
          <w:rFonts w:asciiTheme="minorHAnsi" w:hAnsiTheme="minorHAnsi" w:cstheme="minorHAnsi"/>
          <w:b/>
        </w:rPr>
      </w:pPr>
    </w:p>
    <w:p w14:paraId="55E273A5" w14:textId="77777777" w:rsidR="00A12903" w:rsidRPr="00B71596" w:rsidRDefault="00A12903" w:rsidP="00A12903">
      <w:pPr>
        <w:autoSpaceDE w:val="0"/>
        <w:autoSpaceDN w:val="0"/>
        <w:adjustRightInd w:val="0"/>
        <w:rPr>
          <w:rFonts w:asciiTheme="minorHAnsi" w:hAnsiTheme="minorHAnsi" w:cstheme="minorHAnsi"/>
          <w:i/>
          <w:color w:val="000000"/>
        </w:rPr>
      </w:pPr>
      <w:r w:rsidRPr="00B71596">
        <w:rPr>
          <w:rFonts w:asciiTheme="minorHAnsi" w:hAnsiTheme="minorHAnsi" w:cstheme="minorHAnsi"/>
          <w:i/>
          <w:color w:val="000000"/>
        </w:rPr>
        <w:t>Estes exemplos ilustrativos acompanham, mas não são parte integrante do Pronunciamento Técnico CPC 03.</w:t>
      </w:r>
    </w:p>
    <w:p w14:paraId="6B7B693D" w14:textId="77777777" w:rsidR="00A12903" w:rsidRPr="00B71596" w:rsidRDefault="00A12903" w:rsidP="00A12903">
      <w:pPr>
        <w:rPr>
          <w:rFonts w:asciiTheme="minorHAnsi" w:hAnsiTheme="minorHAnsi" w:cstheme="minorHAnsi"/>
          <w:b/>
        </w:rPr>
      </w:pPr>
    </w:p>
    <w:p w14:paraId="7881435D" w14:textId="77777777" w:rsidR="00A12903" w:rsidRPr="00B71596" w:rsidRDefault="00A12903" w:rsidP="00A12903">
      <w:pPr>
        <w:pStyle w:val="Textoembloco"/>
        <w:spacing w:before="0" w:after="0" w:line="240" w:lineRule="auto"/>
        <w:ind w:left="426" w:right="0" w:hanging="426"/>
        <w:jc w:val="both"/>
        <w:rPr>
          <w:rFonts w:asciiTheme="minorHAnsi" w:hAnsiTheme="minorHAnsi" w:cstheme="minorHAnsi"/>
          <w:b/>
          <w:sz w:val="24"/>
          <w:lang w:val="pt-BR"/>
        </w:rPr>
      </w:pPr>
      <w:r w:rsidRPr="00B71596">
        <w:rPr>
          <w:rFonts w:asciiTheme="minorHAnsi" w:hAnsiTheme="minorHAnsi" w:cstheme="minorHAnsi"/>
          <w:b/>
          <w:sz w:val="24"/>
          <w:lang w:val="pt-BR"/>
        </w:rPr>
        <w:t xml:space="preserve">A. </w:t>
      </w:r>
      <w:r w:rsidRPr="00B71596">
        <w:rPr>
          <w:rFonts w:asciiTheme="minorHAnsi" w:hAnsiTheme="minorHAnsi" w:cstheme="minorHAnsi"/>
          <w:b/>
          <w:sz w:val="24"/>
          <w:lang w:val="pt-BR"/>
        </w:rPr>
        <w:tab/>
        <w:t>Demonstração dos fluxos de caixa de entidade que não é instituição financeira</w:t>
      </w:r>
    </w:p>
    <w:p w14:paraId="120250E2" w14:textId="77777777" w:rsidR="00A12903" w:rsidRPr="00B71596" w:rsidRDefault="00A12903" w:rsidP="00A12903">
      <w:pPr>
        <w:rPr>
          <w:rFonts w:asciiTheme="minorHAnsi" w:hAnsiTheme="minorHAnsi" w:cstheme="minorHAnsi"/>
        </w:rPr>
      </w:pPr>
    </w:p>
    <w:p w14:paraId="7DE59895"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1. </w:t>
      </w:r>
      <w:r w:rsidRPr="00B71596">
        <w:rPr>
          <w:rFonts w:asciiTheme="minorHAnsi" w:hAnsiTheme="minorHAnsi" w:cstheme="minorHAnsi"/>
          <w:color w:val="000000"/>
          <w:sz w:val="24"/>
          <w:lang w:val="pt-BR"/>
        </w:rPr>
        <w:tab/>
        <w:t>Os exemplos mostram somente os saldos do período corrente. Os saldos correspondentes do período anterior devem ser apresentados de acordo com o Pronunciamento Técnico CPC 26 – Apresentação das Demonstrações Contábeis.</w:t>
      </w:r>
    </w:p>
    <w:p w14:paraId="6C1B8BF4" w14:textId="77777777" w:rsidR="00A12903" w:rsidRPr="00B71596" w:rsidRDefault="00A12903" w:rsidP="00A12903">
      <w:pPr>
        <w:rPr>
          <w:rFonts w:asciiTheme="minorHAnsi" w:hAnsiTheme="minorHAnsi" w:cstheme="minorHAnsi"/>
          <w:color w:val="000000"/>
        </w:rPr>
      </w:pPr>
    </w:p>
    <w:p w14:paraId="77D50B58"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2. </w:t>
      </w:r>
      <w:r w:rsidRPr="00B71596">
        <w:rPr>
          <w:rFonts w:asciiTheme="minorHAnsi" w:hAnsiTheme="minorHAnsi" w:cstheme="minorHAnsi"/>
          <w:color w:val="000000"/>
          <w:sz w:val="24"/>
          <w:lang w:val="pt-BR"/>
        </w:rPr>
        <w:tab/>
        <w:t>As informações extraídas da demonstração do resultado e do balanço patrimonial são fornecidas para mostrar como se chegou à elaboração da demonstração dos fluxos de caixa pelo método direto e pelo método indireto. Nem a demonstração do resultado tampouco o balanço patrimonial são apresentados em conformidade com os requisitos de divulgação e apresentação das demonstrações contábeis.</w:t>
      </w:r>
    </w:p>
    <w:p w14:paraId="43212AFA"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6A7A83F9" w14:textId="77777777" w:rsidR="00A12903" w:rsidRPr="00B71596" w:rsidRDefault="00A12903" w:rsidP="00A12903">
      <w:pPr>
        <w:pStyle w:val="Textoembloco"/>
        <w:spacing w:before="0" w:after="0" w:line="240" w:lineRule="auto"/>
        <w:ind w:left="567" w:right="0" w:hanging="567"/>
        <w:jc w:val="both"/>
        <w:rPr>
          <w:rFonts w:asciiTheme="minorHAnsi" w:hAnsiTheme="minorHAnsi" w:cstheme="minorHAnsi"/>
          <w:color w:val="000000"/>
          <w:sz w:val="24"/>
          <w:lang w:val="pt-BR"/>
        </w:rPr>
      </w:pPr>
      <w:r w:rsidRPr="00B71596">
        <w:rPr>
          <w:rFonts w:asciiTheme="minorHAnsi" w:hAnsiTheme="minorHAnsi" w:cstheme="minorHAnsi"/>
          <w:color w:val="000000"/>
          <w:sz w:val="24"/>
          <w:lang w:val="pt-BR"/>
        </w:rPr>
        <w:t xml:space="preserve">3. </w:t>
      </w:r>
      <w:r w:rsidRPr="00B71596">
        <w:rPr>
          <w:rFonts w:asciiTheme="minorHAnsi" w:hAnsiTheme="minorHAnsi" w:cstheme="minorHAnsi"/>
          <w:color w:val="000000"/>
          <w:sz w:val="24"/>
          <w:lang w:val="pt-BR"/>
        </w:rPr>
        <w:tab/>
        <w:t>As seguintes informações adicionais são também relevantes para a elaboração da demonstração dos fluxos de caixa:</w:t>
      </w:r>
    </w:p>
    <w:p w14:paraId="7925C869" w14:textId="77777777" w:rsidR="00A12903" w:rsidRPr="00B71596" w:rsidRDefault="00A12903" w:rsidP="00A12903">
      <w:pPr>
        <w:pStyle w:val="Textoembloco"/>
        <w:spacing w:before="0" w:after="0" w:line="240" w:lineRule="auto"/>
        <w:ind w:left="709" w:right="0" w:hanging="709"/>
        <w:jc w:val="both"/>
        <w:rPr>
          <w:rFonts w:asciiTheme="minorHAnsi" w:hAnsiTheme="minorHAnsi" w:cstheme="minorHAnsi"/>
          <w:color w:val="000000"/>
          <w:sz w:val="24"/>
          <w:lang w:val="pt-BR"/>
        </w:rPr>
      </w:pPr>
    </w:p>
    <w:p w14:paraId="398665FF" w14:textId="77777777" w:rsidR="00A12903" w:rsidRPr="00B71596" w:rsidRDefault="00A12903" w:rsidP="00A12903">
      <w:pPr>
        <w:numPr>
          <w:ilvl w:val="0"/>
          <w:numId w:val="36"/>
        </w:numPr>
        <w:ind w:left="851" w:hanging="284"/>
        <w:jc w:val="both"/>
        <w:rPr>
          <w:rFonts w:asciiTheme="minorHAnsi" w:hAnsiTheme="minorHAnsi" w:cstheme="minorHAnsi"/>
        </w:rPr>
      </w:pPr>
      <w:r w:rsidRPr="00B71596">
        <w:rPr>
          <w:rFonts w:asciiTheme="minorHAnsi" w:hAnsiTheme="minorHAnsi" w:cstheme="minorHAnsi"/>
        </w:rPr>
        <w:t>Todas as ações da controlada foram adquiridas por $ 590. Os valores justos dos ativos adquiridos e dos passivos assumidos foram os que seguem:</w:t>
      </w:r>
    </w:p>
    <w:p w14:paraId="7403B93B" w14:textId="75C81395" w:rsidR="00A12903" w:rsidRDefault="00A12903" w:rsidP="00A12903">
      <w:pPr>
        <w:rPr>
          <w:rFonts w:asciiTheme="minorHAnsi" w:hAnsiTheme="minorHAnsi" w:cstheme="minorHAnsi"/>
        </w:rPr>
      </w:pPr>
    </w:p>
    <w:tbl>
      <w:tblPr>
        <w:tblStyle w:val="Tabelacomgrade"/>
        <w:tblW w:w="9067" w:type="dxa"/>
        <w:tblInd w:w="846" w:type="dxa"/>
        <w:tblLook w:val="04A0" w:firstRow="1" w:lastRow="0" w:firstColumn="1" w:lastColumn="0" w:noHBand="0" w:noVBand="1"/>
      </w:tblPr>
      <w:tblGrid>
        <w:gridCol w:w="6941"/>
        <w:gridCol w:w="2126"/>
      </w:tblGrid>
      <w:tr w:rsidR="004F4D32" w14:paraId="4EB59CC9" w14:textId="77777777" w:rsidTr="004F4D32">
        <w:tc>
          <w:tcPr>
            <w:tcW w:w="6941" w:type="dxa"/>
            <w:vAlign w:val="center"/>
          </w:tcPr>
          <w:p w14:paraId="011FF6F9" w14:textId="62788474" w:rsidR="004F4D32" w:rsidRDefault="004F4D32" w:rsidP="004F4D32">
            <w:pPr>
              <w:rPr>
                <w:rFonts w:asciiTheme="minorHAnsi" w:hAnsiTheme="minorHAnsi" w:cstheme="minorHAnsi"/>
              </w:rPr>
            </w:pPr>
            <w:r w:rsidRPr="00C07AEC">
              <w:rPr>
                <w:rFonts w:ascii="Arial Narrow" w:hAnsi="Arial Narrow"/>
                <w:szCs w:val="22"/>
              </w:rPr>
              <w:t>Estoques</w:t>
            </w:r>
          </w:p>
        </w:tc>
        <w:tc>
          <w:tcPr>
            <w:tcW w:w="2126" w:type="dxa"/>
            <w:vAlign w:val="center"/>
          </w:tcPr>
          <w:p w14:paraId="42527198" w14:textId="447E312E" w:rsidR="004F4D32" w:rsidRDefault="004F4D32" w:rsidP="004F4D32">
            <w:pPr>
              <w:jc w:val="right"/>
              <w:rPr>
                <w:rFonts w:asciiTheme="minorHAnsi" w:hAnsiTheme="minorHAnsi" w:cstheme="minorHAnsi"/>
              </w:rPr>
            </w:pPr>
            <w:r w:rsidRPr="00C07AEC">
              <w:rPr>
                <w:rFonts w:ascii="Arial Narrow" w:hAnsi="Arial Narrow"/>
                <w:szCs w:val="22"/>
              </w:rPr>
              <w:t>$ 100</w:t>
            </w:r>
          </w:p>
        </w:tc>
      </w:tr>
      <w:tr w:rsidR="004F4D32" w14:paraId="0E86B657" w14:textId="77777777" w:rsidTr="004F4D32">
        <w:tc>
          <w:tcPr>
            <w:tcW w:w="6941" w:type="dxa"/>
            <w:vAlign w:val="center"/>
          </w:tcPr>
          <w:p w14:paraId="7E9E6323" w14:textId="38317FC9" w:rsidR="004F4D32" w:rsidRDefault="004F4D32" w:rsidP="004F4D32">
            <w:pPr>
              <w:rPr>
                <w:rFonts w:asciiTheme="minorHAnsi" w:hAnsiTheme="minorHAnsi" w:cstheme="minorHAnsi"/>
              </w:rPr>
            </w:pPr>
            <w:r w:rsidRPr="00C07AEC">
              <w:rPr>
                <w:rFonts w:ascii="Arial Narrow" w:hAnsi="Arial Narrow"/>
                <w:szCs w:val="22"/>
              </w:rPr>
              <w:t>Contas a receber</w:t>
            </w:r>
          </w:p>
        </w:tc>
        <w:tc>
          <w:tcPr>
            <w:tcW w:w="2126" w:type="dxa"/>
            <w:vAlign w:val="center"/>
          </w:tcPr>
          <w:p w14:paraId="1D4E23F0" w14:textId="5E002632" w:rsidR="004F4D32" w:rsidRDefault="004F4D32" w:rsidP="004F4D32">
            <w:pPr>
              <w:jc w:val="right"/>
              <w:rPr>
                <w:rFonts w:asciiTheme="minorHAnsi" w:hAnsiTheme="minorHAnsi" w:cstheme="minorHAnsi"/>
              </w:rPr>
            </w:pPr>
            <w:r w:rsidRPr="00C07AEC">
              <w:rPr>
                <w:rFonts w:ascii="Arial Narrow" w:hAnsi="Arial Narrow"/>
                <w:szCs w:val="22"/>
              </w:rPr>
              <w:t>$ 100</w:t>
            </w:r>
          </w:p>
        </w:tc>
      </w:tr>
      <w:tr w:rsidR="004F4D32" w14:paraId="4128E3EB" w14:textId="77777777" w:rsidTr="004F4D32">
        <w:tc>
          <w:tcPr>
            <w:tcW w:w="6941" w:type="dxa"/>
            <w:vAlign w:val="center"/>
          </w:tcPr>
          <w:p w14:paraId="055FFB80" w14:textId="46C646BF" w:rsidR="004F4D32" w:rsidRDefault="004F4D32" w:rsidP="004F4D32">
            <w:pPr>
              <w:rPr>
                <w:rFonts w:asciiTheme="minorHAnsi" w:hAnsiTheme="minorHAnsi" w:cstheme="minorHAnsi"/>
              </w:rPr>
            </w:pPr>
            <w:r w:rsidRPr="00C07AEC">
              <w:rPr>
                <w:rFonts w:ascii="Arial Narrow" w:hAnsi="Arial Narrow"/>
                <w:szCs w:val="22"/>
              </w:rPr>
              <w:t>Caixa</w:t>
            </w:r>
          </w:p>
        </w:tc>
        <w:tc>
          <w:tcPr>
            <w:tcW w:w="2126" w:type="dxa"/>
            <w:vAlign w:val="center"/>
          </w:tcPr>
          <w:p w14:paraId="4E401A6B" w14:textId="3F94ED85" w:rsidR="004F4D32" w:rsidRDefault="004F4D32" w:rsidP="004F4D32">
            <w:pPr>
              <w:jc w:val="right"/>
              <w:rPr>
                <w:rFonts w:asciiTheme="minorHAnsi" w:hAnsiTheme="minorHAnsi" w:cstheme="minorHAnsi"/>
              </w:rPr>
            </w:pPr>
            <w:r w:rsidRPr="00C07AEC">
              <w:rPr>
                <w:rFonts w:ascii="Arial Narrow" w:hAnsi="Arial Narrow"/>
                <w:szCs w:val="22"/>
              </w:rPr>
              <w:t>$ 40</w:t>
            </w:r>
          </w:p>
        </w:tc>
      </w:tr>
      <w:tr w:rsidR="004F4D32" w14:paraId="1D9CCCF7" w14:textId="77777777" w:rsidTr="004F4D32">
        <w:tc>
          <w:tcPr>
            <w:tcW w:w="6941" w:type="dxa"/>
            <w:vAlign w:val="center"/>
          </w:tcPr>
          <w:p w14:paraId="65D89162" w14:textId="4F68E2E1" w:rsidR="004F4D32" w:rsidRDefault="004F4D32" w:rsidP="004F4D32">
            <w:pPr>
              <w:rPr>
                <w:rFonts w:asciiTheme="minorHAnsi" w:hAnsiTheme="minorHAnsi" w:cstheme="minorHAnsi"/>
              </w:rPr>
            </w:pPr>
            <w:r w:rsidRPr="00C07AEC">
              <w:rPr>
                <w:rFonts w:ascii="Arial Narrow" w:hAnsi="Arial Narrow"/>
                <w:szCs w:val="22"/>
              </w:rPr>
              <w:t>Ativo imobilizado (terrenos, fábricas, equipamentos, etc.)</w:t>
            </w:r>
          </w:p>
        </w:tc>
        <w:tc>
          <w:tcPr>
            <w:tcW w:w="2126" w:type="dxa"/>
            <w:vAlign w:val="center"/>
          </w:tcPr>
          <w:p w14:paraId="404E5A08" w14:textId="05D4AA3C" w:rsidR="004F4D32" w:rsidRDefault="004F4D32" w:rsidP="004F4D32">
            <w:pPr>
              <w:jc w:val="right"/>
              <w:rPr>
                <w:rFonts w:asciiTheme="minorHAnsi" w:hAnsiTheme="minorHAnsi" w:cstheme="minorHAnsi"/>
              </w:rPr>
            </w:pPr>
            <w:r w:rsidRPr="00C07AEC">
              <w:rPr>
                <w:rFonts w:ascii="Arial Narrow" w:hAnsi="Arial Narrow"/>
                <w:szCs w:val="22"/>
              </w:rPr>
              <w:t>$ 650</w:t>
            </w:r>
          </w:p>
        </w:tc>
      </w:tr>
      <w:tr w:rsidR="004F4D32" w14:paraId="40FD93E3" w14:textId="77777777" w:rsidTr="004F4D32">
        <w:tc>
          <w:tcPr>
            <w:tcW w:w="6941" w:type="dxa"/>
            <w:vAlign w:val="center"/>
          </w:tcPr>
          <w:p w14:paraId="016432AA" w14:textId="4A9360C4" w:rsidR="004F4D32" w:rsidRDefault="004F4D32" w:rsidP="004F4D32">
            <w:pPr>
              <w:rPr>
                <w:rFonts w:asciiTheme="minorHAnsi" w:hAnsiTheme="minorHAnsi" w:cstheme="minorHAnsi"/>
              </w:rPr>
            </w:pPr>
            <w:r w:rsidRPr="00C07AEC">
              <w:rPr>
                <w:rFonts w:ascii="Arial Narrow" w:hAnsi="Arial Narrow"/>
                <w:szCs w:val="22"/>
              </w:rPr>
              <w:t>Contas a pagar</w:t>
            </w:r>
          </w:p>
        </w:tc>
        <w:tc>
          <w:tcPr>
            <w:tcW w:w="2126" w:type="dxa"/>
            <w:vAlign w:val="center"/>
          </w:tcPr>
          <w:p w14:paraId="7BF8641E" w14:textId="12F4160C" w:rsidR="004F4D32" w:rsidRDefault="004F4D32" w:rsidP="004F4D32">
            <w:pPr>
              <w:jc w:val="right"/>
              <w:rPr>
                <w:rFonts w:asciiTheme="minorHAnsi" w:hAnsiTheme="minorHAnsi" w:cstheme="minorHAnsi"/>
              </w:rPr>
            </w:pPr>
            <w:r w:rsidRPr="00C07AEC">
              <w:rPr>
                <w:rFonts w:ascii="Arial Narrow" w:hAnsi="Arial Narrow"/>
                <w:szCs w:val="22"/>
              </w:rPr>
              <w:t>$ 100</w:t>
            </w:r>
          </w:p>
        </w:tc>
      </w:tr>
      <w:tr w:rsidR="004F4D32" w14:paraId="6FE43705" w14:textId="77777777" w:rsidTr="004F4D32">
        <w:tc>
          <w:tcPr>
            <w:tcW w:w="6941" w:type="dxa"/>
            <w:vAlign w:val="center"/>
          </w:tcPr>
          <w:p w14:paraId="5D4B87B7" w14:textId="38FE91D7" w:rsidR="004F4D32" w:rsidRDefault="004F4D32" w:rsidP="004F4D32">
            <w:pPr>
              <w:rPr>
                <w:rFonts w:asciiTheme="minorHAnsi" w:hAnsiTheme="minorHAnsi" w:cstheme="minorHAnsi"/>
              </w:rPr>
            </w:pPr>
            <w:r w:rsidRPr="00C07AEC">
              <w:rPr>
                <w:rFonts w:ascii="Arial Narrow" w:hAnsi="Arial Narrow"/>
                <w:szCs w:val="22"/>
              </w:rPr>
              <w:t>Dívida de longo prazo</w:t>
            </w:r>
          </w:p>
        </w:tc>
        <w:tc>
          <w:tcPr>
            <w:tcW w:w="2126" w:type="dxa"/>
            <w:vAlign w:val="center"/>
          </w:tcPr>
          <w:p w14:paraId="35A25EBC" w14:textId="192DC9E3" w:rsidR="004F4D32" w:rsidRDefault="004F4D32" w:rsidP="004F4D32">
            <w:pPr>
              <w:jc w:val="right"/>
              <w:rPr>
                <w:rFonts w:asciiTheme="minorHAnsi" w:hAnsiTheme="minorHAnsi" w:cstheme="minorHAnsi"/>
              </w:rPr>
            </w:pPr>
            <w:r w:rsidRPr="00C07AEC">
              <w:rPr>
                <w:rFonts w:ascii="Arial Narrow" w:hAnsi="Arial Narrow"/>
                <w:szCs w:val="22"/>
              </w:rPr>
              <w:t>$ 200</w:t>
            </w:r>
          </w:p>
        </w:tc>
      </w:tr>
    </w:tbl>
    <w:p w14:paraId="05EBD4D6" w14:textId="77777777" w:rsidR="004F4D32" w:rsidRPr="00B71596" w:rsidRDefault="004F4D32" w:rsidP="00A12903">
      <w:pPr>
        <w:rPr>
          <w:rFonts w:asciiTheme="minorHAnsi" w:hAnsiTheme="minorHAnsi" w:cstheme="minorHAnsi"/>
        </w:rPr>
      </w:pPr>
    </w:p>
    <w:p w14:paraId="4232BB16" w14:textId="77777777" w:rsidR="00A12903" w:rsidRPr="00B71596" w:rsidRDefault="00A12903" w:rsidP="00A12903">
      <w:pPr>
        <w:numPr>
          <w:ilvl w:val="0"/>
          <w:numId w:val="36"/>
        </w:numPr>
        <w:ind w:left="851" w:hanging="284"/>
        <w:jc w:val="both"/>
        <w:rPr>
          <w:rFonts w:asciiTheme="minorHAnsi" w:hAnsiTheme="minorHAnsi" w:cstheme="minorHAnsi"/>
        </w:rPr>
      </w:pPr>
      <w:r w:rsidRPr="00B71596">
        <w:rPr>
          <w:rFonts w:asciiTheme="minorHAnsi" w:hAnsiTheme="minorHAnsi" w:cstheme="minorHAnsi"/>
        </w:rPr>
        <w:t>$ 250 foram obtidos mediante emissão de ações e outros $ 250 por meio de empréstimo a longo prazo.</w:t>
      </w:r>
    </w:p>
    <w:p w14:paraId="2F401D73" w14:textId="77777777" w:rsidR="00A12903" w:rsidRPr="00B71596" w:rsidRDefault="00A12903" w:rsidP="00A12903">
      <w:pPr>
        <w:numPr>
          <w:ilvl w:val="0"/>
          <w:numId w:val="36"/>
        </w:numPr>
        <w:ind w:left="851" w:hanging="284"/>
        <w:jc w:val="both"/>
        <w:rPr>
          <w:rFonts w:asciiTheme="minorHAnsi" w:hAnsiTheme="minorHAnsi" w:cstheme="minorHAnsi"/>
        </w:rPr>
      </w:pPr>
      <w:r w:rsidRPr="00B71596">
        <w:rPr>
          <w:rFonts w:asciiTheme="minorHAnsi" w:hAnsiTheme="minorHAnsi" w:cstheme="minorHAnsi"/>
        </w:rPr>
        <w:t>A despesa de juros foi de $ 400, dos quais $ 170 foram pagos durante o período. Além disso, $ 100 relativos à despesa de juros do período anterior foram pagos durante o período.</w:t>
      </w:r>
    </w:p>
    <w:p w14:paraId="49B6922E" w14:textId="77777777" w:rsidR="00A12903" w:rsidRPr="00B71596" w:rsidRDefault="00A12903" w:rsidP="00A12903">
      <w:pPr>
        <w:numPr>
          <w:ilvl w:val="0"/>
          <w:numId w:val="36"/>
        </w:numPr>
        <w:ind w:left="851" w:hanging="284"/>
        <w:jc w:val="both"/>
        <w:rPr>
          <w:rFonts w:asciiTheme="minorHAnsi" w:hAnsiTheme="minorHAnsi" w:cstheme="minorHAnsi"/>
        </w:rPr>
      </w:pPr>
      <w:r w:rsidRPr="00B71596">
        <w:rPr>
          <w:rFonts w:asciiTheme="minorHAnsi" w:hAnsiTheme="minorHAnsi" w:cstheme="minorHAnsi"/>
        </w:rPr>
        <w:t>Foram pagos dividendos de $ 1.200.</w:t>
      </w:r>
    </w:p>
    <w:p w14:paraId="7C12BA89" w14:textId="77777777" w:rsidR="00A12903" w:rsidRPr="00B71596" w:rsidRDefault="00A12903" w:rsidP="00A12903">
      <w:pPr>
        <w:numPr>
          <w:ilvl w:val="0"/>
          <w:numId w:val="36"/>
        </w:numPr>
        <w:ind w:left="851" w:hanging="284"/>
        <w:jc w:val="both"/>
        <w:rPr>
          <w:rFonts w:asciiTheme="minorHAnsi" w:hAnsiTheme="minorHAnsi" w:cstheme="minorHAnsi"/>
        </w:rPr>
      </w:pPr>
      <w:r w:rsidRPr="00B71596">
        <w:rPr>
          <w:rFonts w:asciiTheme="minorHAnsi" w:hAnsiTheme="minorHAnsi" w:cstheme="minorHAnsi"/>
        </w:rPr>
        <w:t>O passivo com imposto de renda e contribuição social sobre o lucro líquido, no início e no fim do período, foi de $ 1.000 e $ 400, respectivamente. Durante o período, fez-se uma provisão de mais $ 200. O imposto de renda na fonte sobre dividendos recebidos foi de $ 100.</w:t>
      </w:r>
    </w:p>
    <w:p w14:paraId="758B1313" w14:textId="77777777" w:rsidR="00A12903" w:rsidRPr="00B71596" w:rsidRDefault="00A12903" w:rsidP="00A12903">
      <w:pPr>
        <w:numPr>
          <w:ilvl w:val="0"/>
          <w:numId w:val="36"/>
        </w:numPr>
        <w:ind w:left="851" w:hanging="284"/>
        <w:jc w:val="both"/>
        <w:rPr>
          <w:rFonts w:asciiTheme="minorHAnsi" w:hAnsiTheme="minorHAnsi" w:cstheme="minorHAnsi"/>
        </w:rPr>
      </w:pPr>
      <w:r w:rsidRPr="00B71596">
        <w:rPr>
          <w:rFonts w:asciiTheme="minorHAnsi" w:hAnsiTheme="minorHAnsi" w:cstheme="minorHAnsi"/>
        </w:rPr>
        <w:t>Durante o período, o grupo adquiriu ativos imobilizados (terrenos, fábricas e equipamentos) ao custo total de $ 1.250, dos quais $ 900 por meio de arrendamento financeiro. Pagamentos em caixa de $ 350 foram feitos para compra de imobilizado.</w:t>
      </w:r>
    </w:p>
    <w:p w14:paraId="7367C319" w14:textId="77777777" w:rsidR="00A12903" w:rsidRPr="00B71596" w:rsidRDefault="00A12903" w:rsidP="00A12903">
      <w:pPr>
        <w:numPr>
          <w:ilvl w:val="0"/>
          <w:numId w:val="36"/>
        </w:numPr>
        <w:ind w:left="851" w:hanging="284"/>
        <w:jc w:val="both"/>
        <w:rPr>
          <w:rFonts w:asciiTheme="minorHAnsi" w:hAnsiTheme="minorHAnsi" w:cstheme="minorHAnsi"/>
        </w:rPr>
      </w:pPr>
      <w:r w:rsidRPr="00B71596">
        <w:rPr>
          <w:rFonts w:asciiTheme="minorHAnsi" w:hAnsiTheme="minorHAnsi" w:cstheme="minorHAnsi"/>
        </w:rPr>
        <w:lastRenderedPageBreak/>
        <w:t>Parte do imobilizado, registrado ao custo de $ 80 e depreciação acumulada de $ 60, foi vendida por $ 20.</w:t>
      </w:r>
    </w:p>
    <w:p w14:paraId="6EB49861" w14:textId="77777777" w:rsidR="00A12903" w:rsidRPr="00B71596" w:rsidRDefault="00A12903" w:rsidP="00A12903">
      <w:pPr>
        <w:numPr>
          <w:ilvl w:val="0"/>
          <w:numId w:val="36"/>
        </w:numPr>
        <w:ind w:left="851" w:hanging="284"/>
        <w:jc w:val="both"/>
        <w:rPr>
          <w:rFonts w:asciiTheme="minorHAnsi" w:hAnsiTheme="minorHAnsi" w:cstheme="minorHAnsi"/>
        </w:rPr>
      </w:pPr>
      <w:r w:rsidRPr="00B71596">
        <w:rPr>
          <w:rFonts w:asciiTheme="minorHAnsi" w:hAnsiTheme="minorHAnsi" w:cstheme="minorHAnsi"/>
        </w:rPr>
        <w:t>Contas a receber no final de 20X2 incluíam juros a receber de $ 100.</w:t>
      </w:r>
    </w:p>
    <w:p w14:paraId="2146BCA6" w14:textId="77777777" w:rsidR="00A12903" w:rsidRPr="00B71596" w:rsidRDefault="00A12903" w:rsidP="00A12903">
      <w:pPr>
        <w:numPr>
          <w:ilvl w:val="0"/>
          <w:numId w:val="36"/>
        </w:numPr>
        <w:ind w:left="851" w:hanging="284"/>
        <w:jc w:val="both"/>
        <w:rPr>
          <w:rFonts w:asciiTheme="minorHAnsi" w:hAnsiTheme="minorHAnsi" w:cstheme="minorHAnsi"/>
        </w:rPr>
      </w:pPr>
      <w:r w:rsidRPr="00B71596">
        <w:rPr>
          <w:rFonts w:asciiTheme="minorHAnsi" w:hAnsiTheme="minorHAnsi" w:cstheme="minorHAnsi"/>
        </w:rPr>
        <w:t>Foram recebidos juros de $ 200 e dividendos (líquidos de imposto na fonte de $ 100) de $ 200.</w:t>
      </w:r>
    </w:p>
    <w:p w14:paraId="31BFE613" w14:textId="77777777" w:rsidR="00A12903" w:rsidRPr="00B71596" w:rsidRDefault="00A12903" w:rsidP="00A12903">
      <w:pPr>
        <w:numPr>
          <w:ilvl w:val="0"/>
          <w:numId w:val="36"/>
        </w:numPr>
        <w:ind w:left="851" w:hanging="284"/>
        <w:jc w:val="both"/>
        <w:rPr>
          <w:rFonts w:asciiTheme="minorHAnsi" w:hAnsiTheme="minorHAnsi" w:cstheme="minorHAnsi"/>
        </w:rPr>
      </w:pPr>
      <w:r w:rsidRPr="00B71596">
        <w:rPr>
          <w:rFonts w:asciiTheme="minorHAnsi" w:hAnsiTheme="minorHAnsi" w:cstheme="minorHAnsi"/>
        </w:rPr>
        <w:t>Foram pagos durante o período $ 90 de arrendamento.</w:t>
      </w:r>
    </w:p>
    <w:p w14:paraId="29EA4277" w14:textId="2B215CBF" w:rsidR="004C30B3" w:rsidRDefault="004C30B3">
      <w:pPr>
        <w:rPr>
          <w:rFonts w:asciiTheme="minorHAnsi" w:hAnsiTheme="minorHAnsi" w:cstheme="minorHAnsi"/>
        </w:rPr>
      </w:pPr>
      <w:r>
        <w:rPr>
          <w:rFonts w:asciiTheme="minorHAnsi" w:hAnsiTheme="minorHAnsi" w:cstheme="minorHAnsi"/>
        </w:rPr>
        <w:br w:type="page"/>
      </w:r>
    </w:p>
    <w:tbl>
      <w:tblPr>
        <w:tblpPr w:leftFromText="141" w:rightFromText="141" w:vertAnchor="text" w:horzAnchor="margin" w:tblpXSpec="center"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156"/>
      </w:tblGrid>
      <w:tr w:rsidR="004C30B3" w:rsidRPr="004C30B3" w14:paraId="3DFC1B45" w14:textId="77777777" w:rsidTr="00614891">
        <w:trPr>
          <w:trHeight w:val="403"/>
        </w:trPr>
        <w:tc>
          <w:tcPr>
            <w:tcW w:w="9236" w:type="dxa"/>
            <w:gridSpan w:val="2"/>
            <w:tcBorders>
              <w:top w:val="nil"/>
              <w:left w:val="nil"/>
              <w:bottom w:val="single" w:sz="4" w:space="0" w:color="auto"/>
              <w:right w:val="nil"/>
            </w:tcBorders>
          </w:tcPr>
          <w:p w14:paraId="55DDEDE4" w14:textId="77777777" w:rsidR="004C30B3" w:rsidRPr="004C30B3" w:rsidRDefault="004C30B3" w:rsidP="004C30B3">
            <w:pPr>
              <w:jc w:val="both"/>
              <w:rPr>
                <w:rFonts w:ascii="Arial Narrow" w:hAnsi="Arial Narrow"/>
                <w:b/>
                <w:sz w:val="20"/>
                <w:szCs w:val="22"/>
                <w:lang w:val="pt-PT"/>
              </w:rPr>
            </w:pPr>
            <w:r w:rsidRPr="004C30B3">
              <w:rPr>
                <w:rFonts w:ascii="Arial Narrow" w:hAnsi="Arial Narrow"/>
                <w:b/>
                <w:sz w:val="20"/>
                <w:szCs w:val="22"/>
                <w:lang w:val="pt-PT"/>
              </w:rPr>
              <w:lastRenderedPageBreak/>
              <w:t xml:space="preserve">Demonstração consolidada do resultado </w:t>
            </w:r>
            <w:r w:rsidRPr="004C30B3">
              <w:rPr>
                <w:rFonts w:ascii="Arial Narrow" w:hAnsi="Arial Narrow"/>
                <w:b/>
                <w:sz w:val="20"/>
                <w:szCs w:val="22"/>
                <w:lang w:val="pt-PT" w:eastAsia="en-US"/>
              </w:rPr>
              <w:t>para o período findo</w:t>
            </w:r>
            <w:r w:rsidRPr="004C30B3">
              <w:rPr>
                <w:rFonts w:ascii="Arial Narrow" w:hAnsi="Arial Narrow"/>
                <w:b/>
                <w:sz w:val="20"/>
                <w:szCs w:val="22"/>
                <w:lang w:val="pt-PT"/>
              </w:rPr>
              <w:t xml:space="preserve"> em 20X2</w:t>
            </w:r>
            <w:r w:rsidRPr="004C30B3">
              <w:rPr>
                <w:rFonts w:ascii="Arial Narrow" w:hAnsi="Arial Narrow"/>
                <w:sz w:val="20"/>
                <w:szCs w:val="22"/>
                <w:vertAlign w:val="superscript"/>
                <w:lang w:val="pt-PT" w:eastAsia="en-US"/>
              </w:rPr>
              <w:t>(a)</w:t>
            </w:r>
          </w:p>
        </w:tc>
      </w:tr>
      <w:tr w:rsidR="004C30B3" w:rsidRPr="004C30B3" w14:paraId="11AE6174" w14:textId="77777777" w:rsidTr="00614891">
        <w:trPr>
          <w:trHeight w:val="403"/>
        </w:trPr>
        <w:tc>
          <w:tcPr>
            <w:tcW w:w="8080" w:type="dxa"/>
            <w:tcBorders>
              <w:top w:val="single" w:sz="4" w:space="0" w:color="auto"/>
              <w:left w:val="nil"/>
              <w:bottom w:val="nil"/>
              <w:right w:val="nil"/>
            </w:tcBorders>
            <w:vAlign w:val="bottom"/>
          </w:tcPr>
          <w:p w14:paraId="0BAEFEEF" w14:textId="77777777" w:rsidR="004C30B3" w:rsidRPr="004C30B3" w:rsidRDefault="004C30B3" w:rsidP="004C30B3">
            <w:pPr>
              <w:jc w:val="both"/>
              <w:rPr>
                <w:rFonts w:ascii="Arial Narrow" w:hAnsi="Arial Narrow"/>
                <w:sz w:val="20"/>
                <w:szCs w:val="22"/>
                <w:lang w:val="pt-PT"/>
              </w:rPr>
            </w:pPr>
            <w:r w:rsidRPr="004C30B3">
              <w:rPr>
                <w:rFonts w:ascii="Arial Narrow" w:hAnsi="Arial Narrow"/>
                <w:sz w:val="20"/>
                <w:szCs w:val="22"/>
                <w:lang w:val="pt-PT"/>
              </w:rPr>
              <w:t>Vendas</w:t>
            </w:r>
          </w:p>
        </w:tc>
        <w:tc>
          <w:tcPr>
            <w:tcW w:w="1156" w:type="dxa"/>
            <w:tcBorders>
              <w:top w:val="single" w:sz="4" w:space="0" w:color="auto"/>
              <w:left w:val="nil"/>
              <w:bottom w:val="nil"/>
              <w:right w:val="nil"/>
            </w:tcBorders>
            <w:vAlign w:val="center"/>
          </w:tcPr>
          <w:p w14:paraId="5376DAA2" w14:textId="77777777" w:rsidR="004C30B3" w:rsidRPr="004C30B3" w:rsidRDefault="004C30B3" w:rsidP="004C30B3">
            <w:pPr>
              <w:tabs>
                <w:tab w:val="decimal" w:pos="390"/>
              </w:tabs>
              <w:jc w:val="right"/>
              <w:rPr>
                <w:rFonts w:ascii="Arial Narrow" w:hAnsi="Arial Narrow"/>
                <w:sz w:val="20"/>
                <w:szCs w:val="22"/>
                <w:lang w:val="pt-PT"/>
              </w:rPr>
            </w:pPr>
            <w:r w:rsidRPr="004C30B3">
              <w:rPr>
                <w:rFonts w:ascii="Arial Narrow" w:hAnsi="Arial Narrow"/>
                <w:sz w:val="20"/>
                <w:szCs w:val="22"/>
                <w:lang w:val="pt-PT"/>
              </w:rPr>
              <w:t>$ 30.650</w:t>
            </w:r>
          </w:p>
        </w:tc>
      </w:tr>
      <w:tr w:rsidR="004C30B3" w:rsidRPr="004C30B3" w14:paraId="5CCBD900" w14:textId="77777777" w:rsidTr="00614891">
        <w:trPr>
          <w:trHeight w:val="403"/>
        </w:trPr>
        <w:tc>
          <w:tcPr>
            <w:tcW w:w="8080" w:type="dxa"/>
            <w:tcBorders>
              <w:top w:val="nil"/>
              <w:left w:val="nil"/>
              <w:bottom w:val="nil"/>
              <w:right w:val="nil"/>
            </w:tcBorders>
            <w:vAlign w:val="center"/>
          </w:tcPr>
          <w:p w14:paraId="69DD687E" w14:textId="77777777" w:rsidR="004C30B3" w:rsidRPr="004C30B3" w:rsidRDefault="004C30B3" w:rsidP="004C30B3">
            <w:pPr>
              <w:jc w:val="both"/>
              <w:rPr>
                <w:rFonts w:ascii="Arial Narrow" w:hAnsi="Arial Narrow"/>
                <w:sz w:val="20"/>
                <w:szCs w:val="22"/>
                <w:lang w:val="pt-PT"/>
              </w:rPr>
            </w:pPr>
            <w:r w:rsidRPr="004C30B3">
              <w:rPr>
                <w:rFonts w:ascii="Arial Narrow" w:hAnsi="Arial Narrow"/>
                <w:sz w:val="20"/>
                <w:szCs w:val="22"/>
                <w:lang w:val="pt-PT"/>
              </w:rPr>
              <w:t>CMV</w:t>
            </w:r>
          </w:p>
        </w:tc>
        <w:tc>
          <w:tcPr>
            <w:tcW w:w="1156" w:type="dxa"/>
            <w:tcBorders>
              <w:top w:val="nil"/>
              <w:left w:val="nil"/>
              <w:bottom w:val="single" w:sz="4" w:space="0" w:color="auto"/>
              <w:right w:val="nil"/>
            </w:tcBorders>
            <w:vAlign w:val="center"/>
          </w:tcPr>
          <w:p w14:paraId="6DFEA34E" w14:textId="77777777" w:rsidR="004C30B3" w:rsidRPr="004C30B3" w:rsidRDefault="004C30B3" w:rsidP="004C30B3">
            <w:pPr>
              <w:tabs>
                <w:tab w:val="decimal" w:pos="390"/>
              </w:tabs>
              <w:jc w:val="right"/>
              <w:rPr>
                <w:rFonts w:ascii="Arial Narrow" w:hAnsi="Arial Narrow"/>
                <w:sz w:val="20"/>
                <w:szCs w:val="22"/>
                <w:lang w:val="pt-PT"/>
              </w:rPr>
            </w:pPr>
            <w:r w:rsidRPr="004C30B3">
              <w:rPr>
                <w:rFonts w:ascii="Arial Narrow" w:hAnsi="Arial Narrow"/>
                <w:sz w:val="20"/>
                <w:szCs w:val="22"/>
                <w:lang w:val="pt-PT"/>
              </w:rPr>
              <w:t>(26.000)</w:t>
            </w:r>
          </w:p>
        </w:tc>
      </w:tr>
      <w:tr w:rsidR="004C30B3" w:rsidRPr="004C30B3" w14:paraId="303C33DA" w14:textId="77777777" w:rsidTr="00614891">
        <w:trPr>
          <w:trHeight w:val="403"/>
        </w:trPr>
        <w:tc>
          <w:tcPr>
            <w:tcW w:w="8080" w:type="dxa"/>
            <w:tcBorders>
              <w:top w:val="nil"/>
              <w:left w:val="nil"/>
              <w:bottom w:val="nil"/>
              <w:right w:val="nil"/>
            </w:tcBorders>
            <w:vAlign w:val="center"/>
          </w:tcPr>
          <w:p w14:paraId="1350C3F9" w14:textId="77777777" w:rsidR="004C30B3" w:rsidRPr="004C30B3" w:rsidRDefault="004C30B3" w:rsidP="004C30B3">
            <w:pPr>
              <w:jc w:val="both"/>
              <w:rPr>
                <w:rFonts w:ascii="Arial Narrow" w:hAnsi="Arial Narrow"/>
                <w:sz w:val="20"/>
                <w:szCs w:val="22"/>
                <w:lang w:val="pt-PT"/>
              </w:rPr>
            </w:pPr>
            <w:r w:rsidRPr="004C30B3">
              <w:rPr>
                <w:rFonts w:ascii="Arial Narrow" w:hAnsi="Arial Narrow"/>
                <w:sz w:val="20"/>
                <w:szCs w:val="22"/>
                <w:lang w:val="pt-PT"/>
              </w:rPr>
              <w:t>Lucro bruto</w:t>
            </w:r>
          </w:p>
        </w:tc>
        <w:tc>
          <w:tcPr>
            <w:tcW w:w="1156" w:type="dxa"/>
            <w:tcBorders>
              <w:top w:val="single" w:sz="4" w:space="0" w:color="auto"/>
              <w:left w:val="nil"/>
              <w:bottom w:val="nil"/>
              <w:right w:val="nil"/>
            </w:tcBorders>
            <w:vAlign w:val="center"/>
          </w:tcPr>
          <w:p w14:paraId="1C7ADB4F" w14:textId="77777777" w:rsidR="004C30B3" w:rsidRPr="004C30B3" w:rsidRDefault="004C30B3" w:rsidP="004C30B3">
            <w:pPr>
              <w:tabs>
                <w:tab w:val="decimal" w:pos="390"/>
              </w:tabs>
              <w:jc w:val="right"/>
              <w:rPr>
                <w:rFonts w:ascii="Arial Narrow" w:hAnsi="Arial Narrow"/>
                <w:sz w:val="20"/>
                <w:szCs w:val="22"/>
                <w:lang w:val="pt-PT"/>
              </w:rPr>
            </w:pPr>
            <w:r w:rsidRPr="004C30B3">
              <w:rPr>
                <w:rFonts w:ascii="Arial Narrow" w:hAnsi="Arial Narrow"/>
                <w:sz w:val="20"/>
                <w:szCs w:val="22"/>
                <w:lang w:val="pt-PT"/>
              </w:rPr>
              <w:t>4.650</w:t>
            </w:r>
          </w:p>
        </w:tc>
      </w:tr>
      <w:tr w:rsidR="004C30B3" w:rsidRPr="004C30B3" w14:paraId="2D3B69AA" w14:textId="77777777" w:rsidTr="00614891">
        <w:trPr>
          <w:trHeight w:val="403"/>
        </w:trPr>
        <w:tc>
          <w:tcPr>
            <w:tcW w:w="8080" w:type="dxa"/>
            <w:tcBorders>
              <w:top w:val="nil"/>
              <w:left w:val="nil"/>
              <w:bottom w:val="nil"/>
              <w:right w:val="nil"/>
            </w:tcBorders>
            <w:vAlign w:val="center"/>
          </w:tcPr>
          <w:p w14:paraId="109DF6FC" w14:textId="77777777" w:rsidR="004C30B3" w:rsidRPr="004C30B3" w:rsidRDefault="004C30B3" w:rsidP="004C30B3">
            <w:pPr>
              <w:jc w:val="both"/>
              <w:rPr>
                <w:rFonts w:ascii="Arial Narrow" w:hAnsi="Arial Narrow"/>
                <w:sz w:val="20"/>
                <w:szCs w:val="22"/>
                <w:lang w:val="pt-PT"/>
              </w:rPr>
            </w:pPr>
            <w:r w:rsidRPr="004C30B3">
              <w:rPr>
                <w:rFonts w:ascii="Arial Narrow" w:hAnsi="Arial Narrow"/>
                <w:sz w:val="20"/>
                <w:szCs w:val="22"/>
                <w:lang w:val="pt-PT"/>
              </w:rPr>
              <w:t>Despesa com depreciação</w:t>
            </w:r>
          </w:p>
        </w:tc>
        <w:tc>
          <w:tcPr>
            <w:tcW w:w="1156" w:type="dxa"/>
            <w:tcBorders>
              <w:top w:val="nil"/>
              <w:left w:val="nil"/>
              <w:bottom w:val="nil"/>
              <w:right w:val="nil"/>
            </w:tcBorders>
            <w:vAlign w:val="center"/>
          </w:tcPr>
          <w:p w14:paraId="1718CB49" w14:textId="77777777" w:rsidR="004C30B3" w:rsidRPr="004C30B3" w:rsidRDefault="004C30B3" w:rsidP="004C30B3">
            <w:pPr>
              <w:tabs>
                <w:tab w:val="decimal" w:pos="390"/>
              </w:tabs>
              <w:jc w:val="right"/>
              <w:rPr>
                <w:rFonts w:ascii="Arial Narrow" w:hAnsi="Arial Narrow"/>
                <w:sz w:val="20"/>
                <w:szCs w:val="22"/>
                <w:lang w:val="pt-PT"/>
              </w:rPr>
            </w:pPr>
            <w:r w:rsidRPr="004C30B3">
              <w:rPr>
                <w:rFonts w:ascii="Arial Narrow" w:hAnsi="Arial Narrow"/>
                <w:sz w:val="20"/>
                <w:szCs w:val="22"/>
                <w:lang w:val="pt-PT"/>
              </w:rPr>
              <w:t>(450)</w:t>
            </w:r>
          </w:p>
        </w:tc>
      </w:tr>
      <w:tr w:rsidR="004C30B3" w:rsidRPr="004C30B3" w14:paraId="4F6244A0" w14:textId="77777777" w:rsidTr="00614891">
        <w:trPr>
          <w:trHeight w:val="403"/>
        </w:trPr>
        <w:tc>
          <w:tcPr>
            <w:tcW w:w="8080" w:type="dxa"/>
            <w:tcBorders>
              <w:top w:val="nil"/>
              <w:left w:val="nil"/>
              <w:bottom w:val="nil"/>
              <w:right w:val="nil"/>
            </w:tcBorders>
            <w:vAlign w:val="center"/>
          </w:tcPr>
          <w:p w14:paraId="5B5176CC" w14:textId="77777777" w:rsidR="004C30B3" w:rsidRPr="004C30B3" w:rsidRDefault="004C30B3" w:rsidP="004C30B3">
            <w:pPr>
              <w:jc w:val="both"/>
              <w:rPr>
                <w:rFonts w:ascii="Arial Narrow" w:hAnsi="Arial Narrow"/>
                <w:sz w:val="20"/>
                <w:szCs w:val="22"/>
                <w:lang w:val="pt-PT"/>
              </w:rPr>
            </w:pPr>
            <w:r w:rsidRPr="004C30B3">
              <w:rPr>
                <w:rFonts w:ascii="Arial Narrow" w:hAnsi="Arial Narrow"/>
                <w:sz w:val="20"/>
                <w:szCs w:val="22"/>
                <w:lang w:val="pt-PT"/>
              </w:rPr>
              <w:t>Despesas de venda e administrativas</w:t>
            </w:r>
          </w:p>
        </w:tc>
        <w:tc>
          <w:tcPr>
            <w:tcW w:w="1156" w:type="dxa"/>
            <w:tcBorders>
              <w:top w:val="nil"/>
              <w:left w:val="nil"/>
              <w:bottom w:val="nil"/>
              <w:right w:val="nil"/>
            </w:tcBorders>
            <w:vAlign w:val="center"/>
          </w:tcPr>
          <w:p w14:paraId="5F475A5B" w14:textId="77777777" w:rsidR="004C30B3" w:rsidRPr="004C30B3" w:rsidRDefault="004C30B3" w:rsidP="004C30B3">
            <w:pPr>
              <w:tabs>
                <w:tab w:val="decimal" w:pos="390"/>
              </w:tabs>
              <w:jc w:val="right"/>
              <w:rPr>
                <w:rFonts w:ascii="Arial Narrow" w:hAnsi="Arial Narrow"/>
                <w:sz w:val="20"/>
                <w:szCs w:val="22"/>
                <w:lang w:val="pt-PT"/>
              </w:rPr>
            </w:pPr>
            <w:r w:rsidRPr="004C30B3">
              <w:rPr>
                <w:rFonts w:ascii="Arial Narrow" w:hAnsi="Arial Narrow"/>
                <w:sz w:val="20"/>
                <w:szCs w:val="22"/>
                <w:lang w:val="pt-PT"/>
              </w:rPr>
              <w:t>(910)</w:t>
            </w:r>
          </w:p>
        </w:tc>
      </w:tr>
      <w:tr w:rsidR="004C30B3" w:rsidRPr="004C30B3" w14:paraId="43C0B0E5" w14:textId="77777777" w:rsidTr="00614891">
        <w:trPr>
          <w:trHeight w:val="403"/>
        </w:trPr>
        <w:tc>
          <w:tcPr>
            <w:tcW w:w="8080" w:type="dxa"/>
            <w:tcBorders>
              <w:top w:val="nil"/>
              <w:left w:val="nil"/>
              <w:bottom w:val="nil"/>
              <w:right w:val="nil"/>
            </w:tcBorders>
            <w:vAlign w:val="center"/>
          </w:tcPr>
          <w:p w14:paraId="07EF99BA" w14:textId="77777777" w:rsidR="004C30B3" w:rsidRPr="004C30B3" w:rsidRDefault="004C30B3" w:rsidP="004C30B3">
            <w:pPr>
              <w:jc w:val="both"/>
              <w:rPr>
                <w:rFonts w:ascii="Arial Narrow" w:hAnsi="Arial Narrow"/>
                <w:sz w:val="20"/>
                <w:szCs w:val="22"/>
                <w:lang w:val="pt-PT"/>
              </w:rPr>
            </w:pPr>
            <w:r w:rsidRPr="004C30B3">
              <w:rPr>
                <w:rFonts w:ascii="Arial Narrow" w:hAnsi="Arial Narrow"/>
                <w:sz w:val="20"/>
                <w:szCs w:val="22"/>
                <w:lang w:val="pt-PT"/>
              </w:rPr>
              <w:t>Despesa de juros</w:t>
            </w:r>
          </w:p>
        </w:tc>
        <w:tc>
          <w:tcPr>
            <w:tcW w:w="1156" w:type="dxa"/>
            <w:tcBorders>
              <w:top w:val="nil"/>
              <w:left w:val="nil"/>
              <w:bottom w:val="nil"/>
              <w:right w:val="nil"/>
            </w:tcBorders>
            <w:vAlign w:val="center"/>
          </w:tcPr>
          <w:p w14:paraId="0DE921C1" w14:textId="77777777" w:rsidR="004C30B3" w:rsidRPr="004C30B3" w:rsidRDefault="004C30B3" w:rsidP="004C30B3">
            <w:pPr>
              <w:tabs>
                <w:tab w:val="decimal" w:pos="390"/>
              </w:tabs>
              <w:jc w:val="right"/>
              <w:rPr>
                <w:rFonts w:ascii="Arial Narrow" w:hAnsi="Arial Narrow"/>
                <w:sz w:val="20"/>
                <w:szCs w:val="22"/>
                <w:lang w:val="pt-PT"/>
              </w:rPr>
            </w:pPr>
            <w:r w:rsidRPr="004C30B3">
              <w:rPr>
                <w:rFonts w:ascii="Arial Narrow" w:hAnsi="Arial Narrow"/>
                <w:sz w:val="20"/>
                <w:szCs w:val="22"/>
                <w:lang w:val="pt-PT"/>
              </w:rPr>
              <w:t>(400)</w:t>
            </w:r>
          </w:p>
        </w:tc>
      </w:tr>
      <w:tr w:rsidR="004C30B3" w:rsidRPr="004C30B3" w14:paraId="45842980" w14:textId="77777777" w:rsidTr="00614891">
        <w:trPr>
          <w:trHeight w:val="403"/>
        </w:trPr>
        <w:tc>
          <w:tcPr>
            <w:tcW w:w="8080" w:type="dxa"/>
            <w:tcBorders>
              <w:top w:val="nil"/>
              <w:left w:val="nil"/>
              <w:bottom w:val="nil"/>
              <w:right w:val="nil"/>
            </w:tcBorders>
            <w:vAlign w:val="center"/>
          </w:tcPr>
          <w:p w14:paraId="524F1B7B" w14:textId="77777777" w:rsidR="004C30B3" w:rsidRPr="004C30B3" w:rsidRDefault="004C30B3" w:rsidP="004C30B3">
            <w:pPr>
              <w:jc w:val="both"/>
              <w:rPr>
                <w:rFonts w:ascii="Arial Narrow" w:hAnsi="Arial Narrow"/>
                <w:sz w:val="20"/>
                <w:szCs w:val="22"/>
                <w:lang w:val="pt-PT"/>
              </w:rPr>
            </w:pPr>
            <w:r w:rsidRPr="004C30B3">
              <w:rPr>
                <w:rFonts w:ascii="Arial Narrow" w:hAnsi="Arial Narrow"/>
                <w:sz w:val="20"/>
                <w:szCs w:val="22"/>
                <w:lang w:val="pt-PT"/>
              </w:rPr>
              <w:t>Resultado de equivalência patrimonial</w:t>
            </w:r>
          </w:p>
        </w:tc>
        <w:tc>
          <w:tcPr>
            <w:tcW w:w="1156" w:type="dxa"/>
            <w:tcBorders>
              <w:top w:val="nil"/>
              <w:left w:val="nil"/>
              <w:bottom w:val="nil"/>
              <w:right w:val="nil"/>
            </w:tcBorders>
            <w:vAlign w:val="center"/>
          </w:tcPr>
          <w:p w14:paraId="3FDE12CD" w14:textId="77777777" w:rsidR="004C30B3" w:rsidRPr="004C30B3" w:rsidRDefault="004C30B3" w:rsidP="004C30B3">
            <w:pPr>
              <w:tabs>
                <w:tab w:val="decimal" w:pos="390"/>
              </w:tabs>
              <w:jc w:val="right"/>
              <w:rPr>
                <w:rFonts w:ascii="Arial Narrow" w:hAnsi="Arial Narrow"/>
                <w:sz w:val="20"/>
                <w:szCs w:val="22"/>
                <w:lang w:val="pt-PT"/>
              </w:rPr>
            </w:pPr>
            <w:r w:rsidRPr="004C30B3">
              <w:rPr>
                <w:rFonts w:ascii="Arial Narrow" w:hAnsi="Arial Narrow"/>
                <w:sz w:val="20"/>
                <w:szCs w:val="22"/>
                <w:lang w:val="pt-PT"/>
              </w:rPr>
              <w:t>500</w:t>
            </w:r>
          </w:p>
        </w:tc>
      </w:tr>
      <w:tr w:rsidR="004C30B3" w:rsidRPr="004C30B3" w14:paraId="42476CED" w14:textId="77777777" w:rsidTr="00614891">
        <w:trPr>
          <w:trHeight w:val="403"/>
        </w:trPr>
        <w:tc>
          <w:tcPr>
            <w:tcW w:w="8080" w:type="dxa"/>
            <w:tcBorders>
              <w:top w:val="nil"/>
              <w:left w:val="nil"/>
              <w:bottom w:val="nil"/>
              <w:right w:val="nil"/>
            </w:tcBorders>
            <w:vAlign w:val="center"/>
          </w:tcPr>
          <w:p w14:paraId="7A38E3F8" w14:textId="77777777" w:rsidR="004C30B3" w:rsidRPr="004C30B3" w:rsidRDefault="004C30B3" w:rsidP="004C30B3">
            <w:pPr>
              <w:jc w:val="both"/>
              <w:rPr>
                <w:rFonts w:ascii="Arial Narrow" w:hAnsi="Arial Narrow"/>
                <w:sz w:val="20"/>
                <w:szCs w:val="22"/>
                <w:lang w:val="pt-PT"/>
              </w:rPr>
            </w:pPr>
            <w:r w:rsidRPr="004C30B3">
              <w:rPr>
                <w:rFonts w:ascii="Arial Narrow" w:hAnsi="Arial Narrow"/>
                <w:sz w:val="20"/>
                <w:szCs w:val="22"/>
                <w:lang w:val="pt-PT"/>
              </w:rPr>
              <w:t>Perda cambial</w:t>
            </w:r>
          </w:p>
        </w:tc>
        <w:tc>
          <w:tcPr>
            <w:tcW w:w="1156" w:type="dxa"/>
            <w:tcBorders>
              <w:top w:val="nil"/>
              <w:left w:val="nil"/>
              <w:bottom w:val="single" w:sz="4" w:space="0" w:color="auto"/>
              <w:right w:val="nil"/>
            </w:tcBorders>
            <w:vAlign w:val="center"/>
          </w:tcPr>
          <w:p w14:paraId="738EA471" w14:textId="77777777" w:rsidR="004C30B3" w:rsidRPr="004C30B3" w:rsidRDefault="004C30B3" w:rsidP="004C30B3">
            <w:pPr>
              <w:tabs>
                <w:tab w:val="decimal" w:pos="390"/>
              </w:tabs>
              <w:jc w:val="right"/>
              <w:rPr>
                <w:rFonts w:ascii="Arial Narrow" w:hAnsi="Arial Narrow"/>
                <w:sz w:val="20"/>
                <w:szCs w:val="22"/>
                <w:lang w:val="pt-PT"/>
              </w:rPr>
            </w:pPr>
            <w:r w:rsidRPr="004C30B3">
              <w:rPr>
                <w:rFonts w:ascii="Arial Narrow" w:hAnsi="Arial Narrow"/>
                <w:sz w:val="20"/>
                <w:szCs w:val="22"/>
                <w:lang w:val="pt-PT"/>
              </w:rPr>
              <w:t>(40)</w:t>
            </w:r>
          </w:p>
        </w:tc>
      </w:tr>
      <w:tr w:rsidR="004C30B3" w:rsidRPr="004C30B3" w14:paraId="5221A156" w14:textId="77777777" w:rsidTr="00614891">
        <w:trPr>
          <w:trHeight w:val="403"/>
        </w:trPr>
        <w:tc>
          <w:tcPr>
            <w:tcW w:w="8080" w:type="dxa"/>
            <w:tcBorders>
              <w:top w:val="nil"/>
              <w:left w:val="nil"/>
              <w:bottom w:val="nil"/>
              <w:right w:val="nil"/>
            </w:tcBorders>
            <w:vAlign w:val="center"/>
          </w:tcPr>
          <w:p w14:paraId="492A8CE6" w14:textId="77777777" w:rsidR="004C30B3" w:rsidRPr="004C30B3" w:rsidRDefault="004C30B3" w:rsidP="004C30B3">
            <w:pPr>
              <w:jc w:val="both"/>
              <w:rPr>
                <w:rFonts w:ascii="Arial Narrow" w:hAnsi="Arial Narrow"/>
                <w:sz w:val="20"/>
                <w:szCs w:val="22"/>
                <w:lang w:val="pt-PT"/>
              </w:rPr>
            </w:pPr>
            <w:r w:rsidRPr="004C30B3">
              <w:rPr>
                <w:rFonts w:ascii="Arial Narrow" w:hAnsi="Arial Narrow"/>
                <w:sz w:val="20"/>
                <w:szCs w:val="22"/>
                <w:lang w:val="pt-PT"/>
              </w:rPr>
              <w:t>Lucro líquido antes do imposto de renda e da contribuição social</w:t>
            </w:r>
          </w:p>
        </w:tc>
        <w:tc>
          <w:tcPr>
            <w:tcW w:w="1156" w:type="dxa"/>
            <w:tcBorders>
              <w:top w:val="single" w:sz="4" w:space="0" w:color="auto"/>
              <w:left w:val="nil"/>
              <w:bottom w:val="nil"/>
              <w:right w:val="nil"/>
            </w:tcBorders>
            <w:vAlign w:val="center"/>
          </w:tcPr>
          <w:p w14:paraId="006C345E" w14:textId="77777777" w:rsidR="004C30B3" w:rsidRPr="004C30B3" w:rsidRDefault="004C30B3" w:rsidP="004C30B3">
            <w:pPr>
              <w:tabs>
                <w:tab w:val="decimal" w:pos="390"/>
              </w:tabs>
              <w:jc w:val="right"/>
              <w:rPr>
                <w:rFonts w:ascii="Arial Narrow" w:hAnsi="Arial Narrow"/>
                <w:sz w:val="20"/>
                <w:szCs w:val="22"/>
                <w:lang w:val="pt-PT"/>
              </w:rPr>
            </w:pPr>
            <w:r w:rsidRPr="004C30B3">
              <w:rPr>
                <w:rFonts w:ascii="Arial Narrow" w:hAnsi="Arial Narrow"/>
                <w:sz w:val="20"/>
                <w:szCs w:val="22"/>
                <w:lang w:val="pt-PT"/>
              </w:rPr>
              <w:t>3.350</w:t>
            </w:r>
          </w:p>
        </w:tc>
      </w:tr>
      <w:tr w:rsidR="004C30B3" w:rsidRPr="004C30B3" w14:paraId="402F0AD6" w14:textId="77777777" w:rsidTr="00614891">
        <w:trPr>
          <w:trHeight w:val="403"/>
        </w:trPr>
        <w:tc>
          <w:tcPr>
            <w:tcW w:w="8080" w:type="dxa"/>
            <w:tcBorders>
              <w:top w:val="nil"/>
              <w:left w:val="nil"/>
              <w:bottom w:val="nil"/>
              <w:right w:val="nil"/>
            </w:tcBorders>
            <w:vAlign w:val="center"/>
          </w:tcPr>
          <w:p w14:paraId="6F373A01" w14:textId="77777777" w:rsidR="004C30B3" w:rsidRPr="004C30B3" w:rsidRDefault="004C30B3" w:rsidP="004C30B3">
            <w:pPr>
              <w:jc w:val="both"/>
              <w:rPr>
                <w:rFonts w:ascii="Arial Narrow" w:hAnsi="Arial Narrow"/>
                <w:sz w:val="20"/>
                <w:szCs w:val="22"/>
                <w:lang w:val="pt-PT"/>
              </w:rPr>
            </w:pPr>
            <w:r w:rsidRPr="004C30B3">
              <w:rPr>
                <w:rFonts w:ascii="Arial Narrow" w:hAnsi="Arial Narrow"/>
                <w:sz w:val="20"/>
                <w:szCs w:val="22"/>
                <w:lang w:val="pt-PT"/>
              </w:rPr>
              <w:t>Imposto de renda e contribuição social</w:t>
            </w:r>
          </w:p>
        </w:tc>
        <w:tc>
          <w:tcPr>
            <w:tcW w:w="1156" w:type="dxa"/>
            <w:tcBorders>
              <w:top w:val="nil"/>
              <w:left w:val="nil"/>
              <w:bottom w:val="single" w:sz="4" w:space="0" w:color="auto"/>
              <w:right w:val="nil"/>
            </w:tcBorders>
            <w:vAlign w:val="center"/>
          </w:tcPr>
          <w:p w14:paraId="34B934E5" w14:textId="77777777" w:rsidR="004C30B3" w:rsidRPr="004C30B3" w:rsidRDefault="004C30B3" w:rsidP="004C30B3">
            <w:pPr>
              <w:tabs>
                <w:tab w:val="decimal" w:pos="390"/>
              </w:tabs>
              <w:jc w:val="right"/>
              <w:rPr>
                <w:rFonts w:ascii="Arial Narrow" w:hAnsi="Arial Narrow"/>
                <w:sz w:val="20"/>
                <w:szCs w:val="22"/>
                <w:lang w:val="pt-PT"/>
              </w:rPr>
            </w:pPr>
            <w:r w:rsidRPr="004C30B3">
              <w:rPr>
                <w:rFonts w:ascii="Arial Narrow" w:hAnsi="Arial Narrow"/>
                <w:sz w:val="20"/>
                <w:szCs w:val="22"/>
                <w:lang w:val="pt-PT"/>
              </w:rPr>
              <w:t>(300)</w:t>
            </w:r>
          </w:p>
        </w:tc>
      </w:tr>
      <w:tr w:rsidR="004C30B3" w:rsidRPr="004C30B3" w14:paraId="65BD3B66" w14:textId="77777777" w:rsidTr="00614891">
        <w:trPr>
          <w:trHeight w:val="403"/>
        </w:trPr>
        <w:tc>
          <w:tcPr>
            <w:tcW w:w="8080" w:type="dxa"/>
            <w:tcBorders>
              <w:top w:val="nil"/>
              <w:left w:val="nil"/>
              <w:bottom w:val="nil"/>
              <w:right w:val="nil"/>
            </w:tcBorders>
            <w:vAlign w:val="center"/>
          </w:tcPr>
          <w:p w14:paraId="67BF7ED1" w14:textId="77777777" w:rsidR="004C30B3" w:rsidRPr="004C30B3" w:rsidRDefault="004C30B3" w:rsidP="004C30B3">
            <w:pPr>
              <w:jc w:val="both"/>
              <w:rPr>
                <w:rFonts w:ascii="Arial Narrow" w:hAnsi="Arial Narrow"/>
                <w:sz w:val="20"/>
                <w:szCs w:val="22"/>
                <w:lang w:val="pt-PT"/>
              </w:rPr>
            </w:pPr>
            <w:r w:rsidRPr="004C30B3">
              <w:rPr>
                <w:rFonts w:ascii="Arial Narrow" w:hAnsi="Arial Narrow"/>
                <w:sz w:val="20"/>
                <w:szCs w:val="22"/>
                <w:lang w:val="pt-PT"/>
              </w:rPr>
              <w:t>Lucro líquido</w:t>
            </w:r>
          </w:p>
        </w:tc>
        <w:tc>
          <w:tcPr>
            <w:tcW w:w="1156" w:type="dxa"/>
            <w:tcBorders>
              <w:top w:val="single" w:sz="4" w:space="0" w:color="auto"/>
              <w:left w:val="nil"/>
              <w:bottom w:val="double" w:sz="4" w:space="0" w:color="auto"/>
              <w:right w:val="nil"/>
            </w:tcBorders>
            <w:vAlign w:val="center"/>
          </w:tcPr>
          <w:p w14:paraId="38711847" w14:textId="77777777" w:rsidR="004C30B3" w:rsidRPr="004C30B3" w:rsidRDefault="004C30B3" w:rsidP="004C30B3">
            <w:pPr>
              <w:tabs>
                <w:tab w:val="decimal" w:pos="390"/>
              </w:tabs>
              <w:jc w:val="right"/>
              <w:rPr>
                <w:rFonts w:ascii="Arial Narrow" w:hAnsi="Arial Narrow"/>
                <w:sz w:val="20"/>
                <w:szCs w:val="22"/>
                <w:lang w:val="pt-PT"/>
              </w:rPr>
            </w:pPr>
            <w:r w:rsidRPr="004C30B3">
              <w:rPr>
                <w:rFonts w:ascii="Arial Narrow" w:hAnsi="Arial Narrow"/>
                <w:sz w:val="20"/>
                <w:szCs w:val="22"/>
                <w:lang w:val="pt-PT"/>
              </w:rPr>
              <w:t>$ 3.050</w:t>
            </w:r>
          </w:p>
        </w:tc>
      </w:tr>
    </w:tbl>
    <w:p w14:paraId="279CAF91" w14:textId="77777777" w:rsidR="004C30B3" w:rsidRPr="004C30B3" w:rsidRDefault="004C30B3" w:rsidP="004C30B3">
      <w:pPr>
        <w:widowControl w:val="0"/>
        <w:tabs>
          <w:tab w:val="left" w:pos="6804"/>
        </w:tabs>
        <w:jc w:val="both"/>
        <w:rPr>
          <w:rFonts w:ascii="Arial Narrow" w:hAnsi="Arial Narrow"/>
          <w:color w:val="000000"/>
          <w:sz w:val="20"/>
          <w:szCs w:val="20"/>
        </w:rPr>
      </w:pPr>
      <w:r w:rsidRPr="004C30B3">
        <w:rPr>
          <w:rFonts w:ascii="Arial Narrow" w:hAnsi="Arial Narrow"/>
          <w:color w:val="000000"/>
          <w:sz w:val="20"/>
          <w:szCs w:val="20"/>
          <w:vertAlign w:val="superscript"/>
        </w:rPr>
        <w:t>(a)</w:t>
      </w:r>
      <w:r w:rsidRPr="004C30B3">
        <w:rPr>
          <w:rFonts w:ascii="Arial Narrow" w:hAnsi="Arial Narrow"/>
          <w:color w:val="000000"/>
          <w:sz w:val="20"/>
          <w:szCs w:val="20"/>
        </w:rPr>
        <w:t xml:space="preserve"> A entidade não reconheceu quaisquer componentes de outros resultados ou resultados abrangentes no período findo em 20X2</w:t>
      </w:r>
    </w:p>
    <w:p w14:paraId="41081CA7" w14:textId="77777777" w:rsidR="004C30B3" w:rsidRPr="004C30B3" w:rsidRDefault="004C30B3" w:rsidP="004C30B3">
      <w:pPr>
        <w:widowControl w:val="0"/>
        <w:tabs>
          <w:tab w:val="left" w:pos="910"/>
        </w:tabs>
        <w:jc w:val="both"/>
        <w:rPr>
          <w:rFonts w:cs="Arial"/>
          <w:b/>
          <w:bCs/>
          <w:color w:val="000000"/>
          <w:sz w:val="28"/>
          <w:szCs w:val="28"/>
          <w:lang w:val="pt-PT"/>
        </w:rPr>
      </w:pPr>
    </w:p>
    <w:p w14:paraId="6F3FF760" w14:textId="77777777" w:rsidR="004C30B3" w:rsidRPr="004C30B3" w:rsidRDefault="004C30B3" w:rsidP="004C30B3">
      <w:pPr>
        <w:widowControl w:val="0"/>
        <w:tabs>
          <w:tab w:val="left" w:pos="910"/>
        </w:tabs>
        <w:jc w:val="both"/>
        <w:rPr>
          <w:rFonts w:cs="Arial"/>
          <w:b/>
          <w:bCs/>
          <w:color w:val="000000"/>
          <w:sz w:val="28"/>
          <w:szCs w:val="28"/>
          <w:lang w:val="pt-PT"/>
        </w:rPr>
      </w:pPr>
    </w:p>
    <w:p w14:paraId="04020D5F" w14:textId="77777777" w:rsidR="004C30B3" w:rsidRPr="004C30B3" w:rsidRDefault="004C30B3" w:rsidP="004C30B3">
      <w:pPr>
        <w:widowControl w:val="0"/>
        <w:tabs>
          <w:tab w:val="left" w:pos="910"/>
        </w:tabs>
        <w:jc w:val="both"/>
        <w:rPr>
          <w:rFonts w:cs="Arial"/>
          <w:b/>
          <w:bCs/>
          <w:color w:val="000000"/>
          <w:sz w:val="28"/>
          <w:szCs w:val="28"/>
          <w:lang w:val="pt-PT"/>
        </w:rPr>
      </w:pPr>
    </w:p>
    <w:p w14:paraId="5DC7B3C7" w14:textId="77777777" w:rsidR="004C30B3" w:rsidRPr="004C30B3" w:rsidRDefault="004C30B3" w:rsidP="004C30B3">
      <w:pPr>
        <w:widowControl w:val="0"/>
        <w:tabs>
          <w:tab w:val="left" w:pos="910"/>
        </w:tabs>
        <w:jc w:val="both"/>
        <w:rPr>
          <w:rFonts w:cs="Arial"/>
          <w:b/>
          <w:bCs/>
          <w:color w:val="000000"/>
          <w:sz w:val="28"/>
          <w:szCs w:val="28"/>
          <w:lang w:val="pt-PT"/>
        </w:rPr>
      </w:pPr>
    </w:p>
    <w:tbl>
      <w:tblPr>
        <w:tblpPr w:leftFromText="141" w:rightFromText="141" w:vertAnchor="text" w:horzAnchor="margin" w:tblpXSpec="center" w:tblpY="-34"/>
        <w:tblW w:w="0" w:type="auto"/>
        <w:tblBorders>
          <w:bottom w:val="double" w:sz="4" w:space="0" w:color="auto"/>
        </w:tblBorders>
        <w:tblLayout w:type="fixed"/>
        <w:tblCellMar>
          <w:left w:w="70" w:type="dxa"/>
          <w:right w:w="70" w:type="dxa"/>
        </w:tblCellMar>
        <w:tblLook w:val="0000" w:firstRow="0" w:lastRow="0" w:firstColumn="0" w:lastColumn="0" w:noHBand="0" w:noVBand="0"/>
      </w:tblPr>
      <w:tblGrid>
        <w:gridCol w:w="3261"/>
        <w:gridCol w:w="1134"/>
        <w:gridCol w:w="1134"/>
        <w:gridCol w:w="1134"/>
        <w:gridCol w:w="1085"/>
        <w:gridCol w:w="333"/>
      </w:tblGrid>
      <w:tr w:rsidR="004C30B3" w:rsidRPr="004C30B3" w14:paraId="6CB994C5" w14:textId="77777777" w:rsidTr="00614891">
        <w:tc>
          <w:tcPr>
            <w:tcW w:w="8081" w:type="dxa"/>
            <w:gridSpan w:val="6"/>
            <w:tcBorders>
              <w:bottom w:val="single" w:sz="4" w:space="0" w:color="auto"/>
            </w:tcBorders>
            <w:vAlign w:val="center"/>
          </w:tcPr>
          <w:p w14:paraId="5148B0F5" w14:textId="77777777" w:rsidR="004C30B3" w:rsidRPr="004C30B3" w:rsidRDefault="004C30B3" w:rsidP="004C30B3">
            <w:pPr>
              <w:jc w:val="both"/>
              <w:rPr>
                <w:rFonts w:ascii="Arial Narrow" w:hAnsi="Arial Narrow"/>
                <w:b/>
                <w:sz w:val="20"/>
                <w:szCs w:val="20"/>
                <w:lang w:val="pt-PT"/>
              </w:rPr>
            </w:pPr>
            <w:r w:rsidRPr="004C30B3">
              <w:rPr>
                <w:rFonts w:ascii="Arial Narrow" w:hAnsi="Arial Narrow"/>
                <w:b/>
                <w:sz w:val="20"/>
                <w:szCs w:val="20"/>
                <w:lang w:val="pt-PT"/>
              </w:rPr>
              <w:t>Balanço patrimonial consolidado em 31 de dezembro de 20X2</w:t>
            </w:r>
          </w:p>
        </w:tc>
      </w:tr>
      <w:tr w:rsidR="004C30B3" w:rsidRPr="004C30B3" w14:paraId="7667C66C" w14:textId="77777777" w:rsidTr="00614891">
        <w:tc>
          <w:tcPr>
            <w:tcW w:w="3261" w:type="dxa"/>
            <w:vAlign w:val="center"/>
          </w:tcPr>
          <w:p w14:paraId="268D4DBE" w14:textId="77777777" w:rsidR="004C30B3" w:rsidRPr="004C30B3" w:rsidRDefault="004C30B3" w:rsidP="004C30B3">
            <w:pPr>
              <w:keepNext/>
              <w:jc w:val="both"/>
              <w:outlineLvl w:val="1"/>
              <w:rPr>
                <w:rFonts w:ascii="Arial Narrow" w:hAnsi="Arial Narrow" w:cs="Arial"/>
                <w:b/>
                <w:bCs/>
                <w:i/>
                <w:iCs/>
                <w:sz w:val="20"/>
                <w:szCs w:val="20"/>
                <w:lang w:val="pt-PT"/>
              </w:rPr>
            </w:pPr>
          </w:p>
        </w:tc>
        <w:tc>
          <w:tcPr>
            <w:tcW w:w="1134" w:type="dxa"/>
            <w:vAlign w:val="center"/>
          </w:tcPr>
          <w:p w14:paraId="15EC3563" w14:textId="77777777" w:rsidR="004C30B3" w:rsidRPr="004C30B3" w:rsidRDefault="004C30B3" w:rsidP="004C30B3">
            <w:pPr>
              <w:jc w:val="right"/>
              <w:rPr>
                <w:rFonts w:ascii="Arial Narrow" w:hAnsi="Arial Narrow"/>
                <w:b/>
                <w:sz w:val="20"/>
                <w:szCs w:val="20"/>
                <w:lang w:val="pt-PT"/>
              </w:rPr>
            </w:pPr>
          </w:p>
        </w:tc>
        <w:tc>
          <w:tcPr>
            <w:tcW w:w="1134" w:type="dxa"/>
            <w:vAlign w:val="center"/>
          </w:tcPr>
          <w:p w14:paraId="21C8D5C2" w14:textId="77777777" w:rsidR="004C30B3" w:rsidRPr="004C30B3" w:rsidRDefault="004C30B3" w:rsidP="004C30B3">
            <w:pPr>
              <w:jc w:val="right"/>
              <w:rPr>
                <w:rFonts w:ascii="Arial Narrow" w:hAnsi="Arial Narrow"/>
                <w:b/>
                <w:sz w:val="20"/>
                <w:szCs w:val="20"/>
                <w:lang w:val="pt-PT"/>
              </w:rPr>
            </w:pPr>
            <w:r w:rsidRPr="004C30B3">
              <w:rPr>
                <w:rFonts w:ascii="Arial Narrow" w:hAnsi="Arial Narrow"/>
                <w:b/>
                <w:bCs/>
                <w:sz w:val="20"/>
                <w:szCs w:val="20"/>
                <w:lang w:val="pt-PT"/>
              </w:rPr>
              <w:t>20X2</w:t>
            </w:r>
          </w:p>
        </w:tc>
        <w:tc>
          <w:tcPr>
            <w:tcW w:w="1134" w:type="dxa"/>
            <w:vAlign w:val="center"/>
          </w:tcPr>
          <w:p w14:paraId="30BD2F32" w14:textId="77777777" w:rsidR="004C30B3" w:rsidRPr="004C30B3" w:rsidRDefault="004C30B3" w:rsidP="004C30B3">
            <w:pPr>
              <w:jc w:val="right"/>
              <w:rPr>
                <w:rFonts w:ascii="Arial Narrow" w:hAnsi="Arial Narrow"/>
                <w:b/>
                <w:bCs/>
                <w:sz w:val="20"/>
                <w:szCs w:val="20"/>
                <w:lang w:val="pt-PT"/>
              </w:rPr>
            </w:pPr>
          </w:p>
        </w:tc>
        <w:tc>
          <w:tcPr>
            <w:tcW w:w="1418" w:type="dxa"/>
            <w:gridSpan w:val="2"/>
            <w:vAlign w:val="center"/>
          </w:tcPr>
          <w:p w14:paraId="64C86216" w14:textId="77777777" w:rsidR="004C30B3" w:rsidRPr="004C30B3" w:rsidRDefault="004C30B3" w:rsidP="004C30B3">
            <w:pPr>
              <w:jc w:val="right"/>
              <w:rPr>
                <w:rFonts w:ascii="Arial Narrow" w:hAnsi="Arial Narrow"/>
                <w:b/>
                <w:bCs/>
                <w:sz w:val="20"/>
                <w:szCs w:val="20"/>
                <w:lang w:val="pt-PT"/>
              </w:rPr>
            </w:pPr>
            <w:r w:rsidRPr="004C30B3">
              <w:rPr>
                <w:rFonts w:ascii="Arial Narrow" w:hAnsi="Arial Narrow"/>
                <w:b/>
                <w:bCs/>
                <w:sz w:val="20"/>
                <w:szCs w:val="20"/>
                <w:lang w:val="pt-PT"/>
              </w:rPr>
              <w:t>20X1</w:t>
            </w:r>
          </w:p>
        </w:tc>
      </w:tr>
      <w:tr w:rsidR="004C30B3" w:rsidRPr="004C30B3" w14:paraId="49E1703F" w14:textId="77777777" w:rsidTr="00614891">
        <w:trPr>
          <w:gridAfter w:val="1"/>
          <w:wAfter w:w="333" w:type="dxa"/>
        </w:trPr>
        <w:tc>
          <w:tcPr>
            <w:tcW w:w="3261" w:type="dxa"/>
            <w:vAlign w:val="center"/>
          </w:tcPr>
          <w:p w14:paraId="063414AD" w14:textId="77777777" w:rsidR="004C30B3" w:rsidRPr="004C30B3" w:rsidRDefault="004C30B3" w:rsidP="004C30B3">
            <w:pPr>
              <w:keepNext/>
              <w:outlineLvl w:val="1"/>
              <w:rPr>
                <w:rFonts w:ascii="Arial Narrow" w:hAnsi="Arial Narrow" w:cs="Arial"/>
                <w:b/>
                <w:bCs/>
                <w:i/>
                <w:iCs/>
                <w:sz w:val="20"/>
                <w:szCs w:val="20"/>
                <w:lang w:val="pt-PT"/>
              </w:rPr>
            </w:pPr>
            <w:r w:rsidRPr="004C30B3">
              <w:rPr>
                <w:rFonts w:ascii="Arial Narrow" w:hAnsi="Arial Narrow" w:cs="Arial"/>
                <w:b/>
                <w:bCs/>
                <w:i/>
                <w:iCs/>
                <w:sz w:val="20"/>
                <w:szCs w:val="20"/>
                <w:lang w:val="pt-PT"/>
              </w:rPr>
              <w:t>Ativos</w:t>
            </w:r>
          </w:p>
        </w:tc>
        <w:tc>
          <w:tcPr>
            <w:tcW w:w="1134" w:type="dxa"/>
            <w:vAlign w:val="center"/>
          </w:tcPr>
          <w:p w14:paraId="1709D2A5" w14:textId="77777777" w:rsidR="004C30B3" w:rsidRPr="004C30B3" w:rsidRDefault="004C30B3" w:rsidP="004C30B3">
            <w:pPr>
              <w:jc w:val="right"/>
              <w:rPr>
                <w:rFonts w:ascii="Arial Narrow" w:hAnsi="Arial Narrow"/>
                <w:sz w:val="20"/>
                <w:szCs w:val="20"/>
                <w:lang w:val="pt-PT"/>
              </w:rPr>
            </w:pPr>
          </w:p>
        </w:tc>
        <w:tc>
          <w:tcPr>
            <w:tcW w:w="1134" w:type="dxa"/>
            <w:vAlign w:val="center"/>
          </w:tcPr>
          <w:p w14:paraId="6EE2B458" w14:textId="77777777" w:rsidR="004C30B3" w:rsidRPr="004C30B3" w:rsidRDefault="004C30B3" w:rsidP="004C30B3">
            <w:pPr>
              <w:jc w:val="right"/>
              <w:rPr>
                <w:rFonts w:ascii="Arial Narrow" w:hAnsi="Arial Narrow"/>
                <w:sz w:val="20"/>
                <w:szCs w:val="20"/>
                <w:lang w:val="pt-PT"/>
              </w:rPr>
            </w:pPr>
          </w:p>
        </w:tc>
        <w:tc>
          <w:tcPr>
            <w:tcW w:w="1134" w:type="dxa"/>
            <w:vAlign w:val="center"/>
          </w:tcPr>
          <w:p w14:paraId="0A2D7AD9" w14:textId="77777777" w:rsidR="004C30B3" w:rsidRPr="004C30B3" w:rsidRDefault="004C30B3" w:rsidP="004C30B3">
            <w:pPr>
              <w:jc w:val="right"/>
              <w:rPr>
                <w:rFonts w:ascii="Arial Narrow" w:hAnsi="Arial Narrow"/>
                <w:b/>
                <w:bCs/>
                <w:sz w:val="20"/>
                <w:szCs w:val="20"/>
                <w:lang w:val="pt-PT"/>
              </w:rPr>
            </w:pPr>
          </w:p>
        </w:tc>
        <w:tc>
          <w:tcPr>
            <w:tcW w:w="1085" w:type="dxa"/>
            <w:vAlign w:val="center"/>
          </w:tcPr>
          <w:p w14:paraId="0DCE9972" w14:textId="77777777" w:rsidR="004C30B3" w:rsidRPr="004C30B3" w:rsidRDefault="004C30B3" w:rsidP="004C30B3">
            <w:pPr>
              <w:jc w:val="right"/>
              <w:rPr>
                <w:rFonts w:ascii="Arial Narrow" w:hAnsi="Arial Narrow"/>
                <w:b/>
                <w:bCs/>
                <w:sz w:val="20"/>
                <w:szCs w:val="20"/>
                <w:lang w:val="pt-PT"/>
              </w:rPr>
            </w:pPr>
          </w:p>
        </w:tc>
      </w:tr>
      <w:tr w:rsidR="004C30B3" w:rsidRPr="004C30B3" w14:paraId="416E595A" w14:textId="77777777" w:rsidTr="00614891">
        <w:trPr>
          <w:gridAfter w:val="1"/>
          <w:wAfter w:w="333" w:type="dxa"/>
        </w:trPr>
        <w:tc>
          <w:tcPr>
            <w:tcW w:w="3261" w:type="dxa"/>
            <w:vAlign w:val="center"/>
          </w:tcPr>
          <w:p w14:paraId="689C05D0"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Caixa e equivalentes de caixa</w:t>
            </w:r>
          </w:p>
        </w:tc>
        <w:tc>
          <w:tcPr>
            <w:tcW w:w="1134" w:type="dxa"/>
            <w:vAlign w:val="center"/>
          </w:tcPr>
          <w:p w14:paraId="4497F01A" w14:textId="77777777" w:rsidR="004C30B3" w:rsidRPr="004C30B3" w:rsidRDefault="004C30B3" w:rsidP="004C30B3">
            <w:pPr>
              <w:jc w:val="right"/>
              <w:rPr>
                <w:rFonts w:ascii="Arial Narrow" w:hAnsi="Arial Narrow"/>
                <w:sz w:val="20"/>
                <w:szCs w:val="20"/>
                <w:lang w:val="pt-PT"/>
              </w:rPr>
            </w:pPr>
          </w:p>
        </w:tc>
        <w:tc>
          <w:tcPr>
            <w:tcW w:w="1134" w:type="dxa"/>
            <w:vAlign w:val="center"/>
          </w:tcPr>
          <w:p w14:paraId="13E2F2BC"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230</w:t>
            </w:r>
          </w:p>
        </w:tc>
        <w:tc>
          <w:tcPr>
            <w:tcW w:w="1134" w:type="dxa"/>
            <w:vAlign w:val="center"/>
          </w:tcPr>
          <w:p w14:paraId="0486CF3F" w14:textId="77777777" w:rsidR="004C30B3" w:rsidRPr="004C30B3" w:rsidRDefault="004C30B3" w:rsidP="004C30B3">
            <w:pPr>
              <w:jc w:val="right"/>
              <w:rPr>
                <w:rFonts w:ascii="Arial Narrow" w:hAnsi="Arial Narrow"/>
                <w:sz w:val="20"/>
                <w:szCs w:val="20"/>
                <w:lang w:val="pt-PT"/>
              </w:rPr>
            </w:pPr>
          </w:p>
        </w:tc>
        <w:tc>
          <w:tcPr>
            <w:tcW w:w="1085" w:type="dxa"/>
            <w:vAlign w:val="center"/>
          </w:tcPr>
          <w:p w14:paraId="42C95929"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160</w:t>
            </w:r>
          </w:p>
        </w:tc>
      </w:tr>
      <w:tr w:rsidR="004C30B3" w:rsidRPr="004C30B3" w14:paraId="13624131" w14:textId="77777777" w:rsidTr="00614891">
        <w:trPr>
          <w:gridAfter w:val="1"/>
          <w:wAfter w:w="333" w:type="dxa"/>
        </w:trPr>
        <w:tc>
          <w:tcPr>
            <w:tcW w:w="3261" w:type="dxa"/>
            <w:vAlign w:val="center"/>
          </w:tcPr>
          <w:p w14:paraId="4166BB45"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Contas a receber</w:t>
            </w:r>
          </w:p>
        </w:tc>
        <w:tc>
          <w:tcPr>
            <w:tcW w:w="1134" w:type="dxa"/>
            <w:vAlign w:val="center"/>
          </w:tcPr>
          <w:p w14:paraId="1D2B1D49" w14:textId="77777777" w:rsidR="004C30B3" w:rsidRPr="004C30B3" w:rsidRDefault="004C30B3" w:rsidP="004C30B3">
            <w:pPr>
              <w:jc w:val="right"/>
              <w:rPr>
                <w:rFonts w:ascii="Arial Narrow" w:hAnsi="Arial Narrow"/>
                <w:sz w:val="20"/>
                <w:szCs w:val="20"/>
                <w:lang w:val="pt-PT"/>
              </w:rPr>
            </w:pPr>
          </w:p>
        </w:tc>
        <w:tc>
          <w:tcPr>
            <w:tcW w:w="1134" w:type="dxa"/>
            <w:vAlign w:val="center"/>
          </w:tcPr>
          <w:p w14:paraId="1A0F3D7B"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1.900</w:t>
            </w:r>
          </w:p>
        </w:tc>
        <w:tc>
          <w:tcPr>
            <w:tcW w:w="1134" w:type="dxa"/>
            <w:vAlign w:val="center"/>
          </w:tcPr>
          <w:p w14:paraId="55B667DB" w14:textId="77777777" w:rsidR="004C30B3" w:rsidRPr="004C30B3" w:rsidRDefault="004C30B3" w:rsidP="004C30B3">
            <w:pPr>
              <w:jc w:val="right"/>
              <w:rPr>
                <w:rFonts w:ascii="Arial Narrow" w:hAnsi="Arial Narrow"/>
                <w:sz w:val="20"/>
                <w:szCs w:val="20"/>
                <w:lang w:val="pt-PT"/>
              </w:rPr>
            </w:pPr>
          </w:p>
        </w:tc>
        <w:tc>
          <w:tcPr>
            <w:tcW w:w="1085" w:type="dxa"/>
            <w:vAlign w:val="center"/>
          </w:tcPr>
          <w:p w14:paraId="51BB2409"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1.200</w:t>
            </w:r>
          </w:p>
        </w:tc>
      </w:tr>
      <w:tr w:rsidR="004C30B3" w:rsidRPr="004C30B3" w14:paraId="30576DC7" w14:textId="77777777" w:rsidTr="00614891">
        <w:trPr>
          <w:gridAfter w:val="1"/>
          <w:wAfter w:w="333" w:type="dxa"/>
        </w:trPr>
        <w:tc>
          <w:tcPr>
            <w:tcW w:w="3261" w:type="dxa"/>
            <w:vAlign w:val="center"/>
          </w:tcPr>
          <w:p w14:paraId="3B6BB910"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Estoques</w:t>
            </w:r>
          </w:p>
        </w:tc>
        <w:tc>
          <w:tcPr>
            <w:tcW w:w="1134" w:type="dxa"/>
            <w:vAlign w:val="center"/>
          </w:tcPr>
          <w:p w14:paraId="2EA7607F" w14:textId="77777777" w:rsidR="004C30B3" w:rsidRPr="004C30B3" w:rsidRDefault="004C30B3" w:rsidP="004C30B3">
            <w:pPr>
              <w:jc w:val="right"/>
              <w:rPr>
                <w:rFonts w:ascii="Arial Narrow" w:hAnsi="Arial Narrow"/>
                <w:sz w:val="20"/>
                <w:szCs w:val="20"/>
                <w:lang w:val="pt-PT"/>
              </w:rPr>
            </w:pPr>
          </w:p>
        </w:tc>
        <w:tc>
          <w:tcPr>
            <w:tcW w:w="1134" w:type="dxa"/>
            <w:vAlign w:val="center"/>
          </w:tcPr>
          <w:p w14:paraId="662DBF20"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1.000</w:t>
            </w:r>
          </w:p>
        </w:tc>
        <w:tc>
          <w:tcPr>
            <w:tcW w:w="1134" w:type="dxa"/>
            <w:vAlign w:val="center"/>
          </w:tcPr>
          <w:p w14:paraId="040A2A69" w14:textId="77777777" w:rsidR="004C30B3" w:rsidRPr="004C30B3" w:rsidRDefault="004C30B3" w:rsidP="004C30B3">
            <w:pPr>
              <w:jc w:val="right"/>
              <w:rPr>
                <w:rFonts w:ascii="Arial Narrow" w:hAnsi="Arial Narrow"/>
                <w:sz w:val="20"/>
                <w:szCs w:val="20"/>
                <w:lang w:val="pt-PT"/>
              </w:rPr>
            </w:pPr>
          </w:p>
        </w:tc>
        <w:tc>
          <w:tcPr>
            <w:tcW w:w="1085" w:type="dxa"/>
            <w:vAlign w:val="center"/>
          </w:tcPr>
          <w:p w14:paraId="1509B452"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1.950</w:t>
            </w:r>
          </w:p>
        </w:tc>
      </w:tr>
      <w:tr w:rsidR="004C30B3" w:rsidRPr="004C30B3" w14:paraId="664021AE" w14:textId="77777777" w:rsidTr="00614891">
        <w:trPr>
          <w:gridAfter w:val="1"/>
          <w:wAfter w:w="333" w:type="dxa"/>
        </w:trPr>
        <w:tc>
          <w:tcPr>
            <w:tcW w:w="3261" w:type="dxa"/>
            <w:vAlign w:val="center"/>
          </w:tcPr>
          <w:p w14:paraId="251B49C8"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Investimentos</w:t>
            </w:r>
          </w:p>
        </w:tc>
        <w:tc>
          <w:tcPr>
            <w:tcW w:w="1134" w:type="dxa"/>
            <w:vAlign w:val="center"/>
          </w:tcPr>
          <w:p w14:paraId="22EA3302" w14:textId="77777777" w:rsidR="004C30B3" w:rsidRPr="004C30B3" w:rsidRDefault="004C30B3" w:rsidP="004C30B3">
            <w:pPr>
              <w:jc w:val="right"/>
              <w:rPr>
                <w:rFonts w:ascii="Arial Narrow" w:hAnsi="Arial Narrow"/>
                <w:sz w:val="20"/>
                <w:szCs w:val="20"/>
                <w:lang w:val="pt-PT"/>
              </w:rPr>
            </w:pPr>
          </w:p>
        </w:tc>
        <w:tc>
          <w:tcPr>
            <w:tcW w:w="1134" w:type="dxa"/>
            <w:vAlign w:val="center"/>
          </w:tcPr>
          <w:p w14:paraId="0DB393CB"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2.500</w:t>
            </w:r>
          </w:p>
        </w:tc>
        <w:tc>
          <w:tcPr>
            <w:tcW w:w="1134" w:type="dxa"/>
            <w:vAlign w:val="center"/>
          </w:tcPr>
          <w:p w14:paraId="3D3991D6" w14:textId="77777777" w:rsidR="004C30B3" w:rsidRPr="004C30B3" w:rsidRDefault="004C30B3" w:rsidP="004C30B3">
            <w:pPr>
              <w:jc w:val="right"/>
              <w:rPr>
                <w:rFonts w:ascii="Arial Narrow" w:hAnsi="Arial Narrow"/>
                <w:sz w:val="20"/>
                <w:szCs w:val="20"/>
                <w:lang w:val="pt-PT"/>
              </w:rPr>
            </w:pPr>
          </w:p>
        </w:tc>
        <w:tc>
          <w:tcPr>
            <w:tcW w:w="1085" w:type="dxa"/>
            <w:vAlign w:val="center"/>
          </w:tcPr>
          <w:p w14:paraId="649C9655"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2.500</w:t>
            </w:r>
          </w:p>
        </w:tc>
      </w:tr>
      <w:tr w:rsidR="004C30B3" w:rsidRPr="004C30B3" w14:paraId="4BB0501B" w14:textId="77777777" w:rsidTr="00614891">
        <w:trPr>
          <w:gridAfter w:val="1"/>
          <w:wAfter w:w="333" w:type="dxa"/>
        </w:trPr>
        <w:tc>
          <w:tcPr>
            <w:tcW w:w="3261" w:type="dxa"/>
            <w:vAlign w:val="center"/>
          </w:tcPr>
          <w:p w14:paraId="4558F224"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Ativo imobilizado ao custo</w:t>
            </w:r>
          </w:p>
        </w:tc>
        <w:tc>
          <w:tcPr>
            <w:tcW w:w="1134" w:type="dxa"/>
            <w:tcBorders>
              <w:bottom w:val="nil"/>
            </w:tcBorders>
            <w:vAlign w:val="center"/>
          </w:tcPr>
          <w:p w14:paraId="004E386E"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3.730</w:t>
            </w:r>
          </w:p>
        </w:tc>
        <w:tc>
          <w:tcPr>
            <w:tcW w:w="1134" w:type="dxa"/>
            <w:vAlign w:val="center"/>
          </w:tcPr>
          <w:p w14:paraId="53D79646" w14:textId="77777777" w:rsidR="004C30B3" w:rsidRPr="004C30B3" w:rsidRDefault="004C30B3" w:rsidP="004C30B3">
            <w:pPr>
              <w:jc w:val="right"/>
              <w:rPr>
                <w:rFonts w:ascii="Arial Narrow" w:hAnsi="Arial Narrow"/>
                <w:sz w:val="20"/>
                <w:szCs w:val="20"/>
                <w:lang w:val="pt-PT"/>
              </w:rPr>
            </w:pPr>
          </w:p>
        </w:tc>
        <w:tc>
          <w:tcPr>
            <w:tcW w:w="1134" w:type="dxa"/>
            <w:tcBorders>
              <w:bottom w:val="nil"/>
            </w:tcBorders>
            <w:vAlign w:val="center"/>
          </w:tcPr>
          <w:p w14:paraId="10ACCBC2"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1.910</w:t>
            </w:r>
          </w:p>
        </w:tc>
        <w:tc>
          <w:tcPr>
            <w:tcW w:w="1085" w:type="dxa"/>
            <w:vAlign w:val="center"/>
          </w:tcPr>
          <w:p w14:paraId="5011888C" w14:textId="77777777" w:rsidR="004C30B3" w:rsidRPr="004C30B3" w:rsidRDefault="004C30B3" w:rsidP="004C30B3">
            <w:pPr>
              <w:jc w:val="right"/>
              <w:rPr>
                <w:rFonts w:ascii="Arial Narrow" w:hAnsi="Arial Narrow"/>
                <w:sz w:val="20"/>
                <w:szCs w:val="20"/>
                <w:lang w:val="pt-PT"/>
              </w:rPr>
            </w:pPr>
          </w:p>
        </w:tc>
      </w:tr>
      <w:tr w:rsidR="004C30B3" w:rsidRPr="004C30B3" w14:paraId="7457CDBA" w14:textId="77777777" w:rsidTr="00614891">
        <w:trPr>
          <w:gridAfter w:val="1"/>
          <w:wAfter w:w="333" w:type="dxa"/>
        </w:trPr>
        <w:tc>
          <w:tcPr>
            <w:tcW w:w="3261" w:type="dxa"/>
            <w:vAlign w:val="center"/>
          </w:tcPr>
          <w:p w14:paraId="45FDEF34"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Depreciação acumulada</w:t>
            </w:r>
          </w:p>
        </w:tc>
        <w:tc>
          <w:tcPr>
            <w:tcW w:w="1134" w:type="dxa"/>
            <w:tcBorders>
              <w:bottom w:val="single" w:sz="4" w:space="0" w:color="auto"/>
            </w:tcBorders>
            <w:vAlign w:val="center"/>
          </w:tcPr>
          <w:p w14:paraId="39CE7E19"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(1.450)</w:t>
            </w:r>
          </w:p>
        </w:tc>
        <w:tc>
          <w:tcPr>
            <w:tcW w:w="1134" w:type="dxa"/>
            <w:tcBorders>
              <w:bottom w:val="nil"/>
            </w:tcBorders>
            <w:vAlign w:val="center"/>
          </w:tcPr>
          <w:p w14:paraId="41C8679D" w14:textId="77777777" w:rsidR="004C30B3" w:rsidRPr="004C30B3" w:rsidRDefault="004C30B3" w:rsidP="004C30B3">
            <w:pPr>
              <w:jc w:val="right"/>
              <w:rPr>
                <w:rFonts w:ascii="Arial Narrow" w:hAnsi="Arial Narrow"/>
                <w:sz w:val="20"/>
                <w:szCs w:val="20"/>
                <w:lang w:val="pt-PT"/>
              </w:rPr>
            </w:pPr>
          </w:p>
        </w:tc>
        <w:tc>
          <w:tcPr>
            <w:tcW w:w="1134" w:type="dxa"/>
            <w:tcBorders>
              <w:bottom w:val="single" w:sz="4" w:space="0" w:color="auto"/>
            </w:tcBorders>
            <w:vAlign w:val="center"/>
          </w:tcPr>
          <w:p w14:paraId="403BC668"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(1.060)</w:t>
            </w:r>
          </w:p>
        </w:tc>
        <w:tc>
          <w:tcPr>
            <w:tcW w:w="1085" w:type="dxa"/>
            <w:tcBorders>
              <w:bottom w:val="nil"/>
            </w:tcBorders>
            <w:vAlign w:val="center"/>
          </w:tcPr>
          <w:p w14:paraId="50374B7D" w14:textId="77777777" w:rsidR="004C30B3" w:rsidRPr="004C30B3" w:rsidRDefault="004C30B3" w:rsidP="004C30B3">
            <w:pPr>
              <w:jc w:val="right"/>
              <w:rPr>
                <w:rFonts w:ascii="Arial Narrow" w:hAnsi="Arial Narrow"/>
                <w:sz w:val="20"/>
                <w:szCs w:val="20"/>
                <w:lang w:val="pt-PT"/>
              </w:rPr>
            </w:pPr>
          </w:p>
        </w:tc>
      </w:tr>
      <w:tr w:rsidR="004C30B3" w:rsidRPr="004C30B3" w14:paraId="5CAE4C6D" w14:textId="77777777" w:rsidTr="00614891">
        <w:trPr>
          <w:gridAfter w:val="1"/>
          <w:wAfter w:w="333" w:type="dxa"/>
        </w:trPr>
        <w:tc>
          <w:tcPr>
            <w:tcW w:w="3261" w:type="dxa"/>
            <w:vAlign w:val="center"/>
          </w:tcPr>
          <w:p w14:paraId="677C582C"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Ativo imobilizado líquido</w:t>
            </w:r>
          </w:p>
        </w:tc>
        <w:tc>
          <w:tcPr>
            <w:tcW w:w="1134" w:type="dxa"/>
            <w:tcBorders>
              <w:top w:val="single" w:sz="4" w:space="0" w:color="auto"/>
            </w:tcBorders>
            <w:vAlign w:val="center"/>
          </w:tcPr>
          <w:p w14:paraId="284F76B6" w14:textId="77777777" w:rsidR="004C30B3" w:rsidRPr="004C30B3" w:rsidRDefault="004C30B3" w:rsidP="004C30B3">
            <w:pPr>
              <w:jc w:val="right"/>
              <w:rPr>
                <w:rFonts w:ascii="Arial Narrow" w:hAnsi="Arial Narrow"/>
                <w:sz w:val="20"/>
                <w:szCs w:val="20"/>
                <w:lang w:val="pt-PT"/>
              </w:rPr>
            </w:pPr>
          </w:p>
        </w:tc>
        <w:tc>
          <w:tcPr>
            <w:tcW w:w="1134" w:type="dxa"/>
            <w:tcBorders>
              <w:bottom w:val="single" w:sz="4" w:space="0" w:color="auto"/>
            </w:tcBorders>
            <w:vAlign w:val="center"/>
          </w:tcPr>
          <w:p w14:paraId="0B89FF15"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2.280</w:t>
            </w:r>
          </w:p>
        </w:tc>
        <w:tc>
          <w:tcPr>
            <w:tcW w:w="1134" w:type="dxa"/>
            <w:tcBorders>
              <w:top w:val="single" w:sz="4" w:space="0" w:color="auto"/>
            </w:tcBorders>
            <w:vAlign w:val="center"/>
          </w:tcPr>
          <w:p w14:paraId="480B8FBC" w14:textId="77777777" w:rsidR="004C30B3" w:rsidRPr="004C30B3" w:rsidRDefault="004C30B3" w:rsidP="004C30B3">
            <w:pPr>
              <w:jc w:val="right"/>
              <w:rPr>
                <w:rFonts w:ascii="Arial Narrow" w:hAnsi="Arial Narrow"/>
                <w:sz w:val="20"/>
                <w:szCs w:val="20"/>
                <w:lang w:val="pt-PT"/>
              </w:rPr>
            </w:pPr>
          </w:p>
        </w:tc>
        <w:tc>
          <w:tcPr>
            <w:tcW w:w="1085" w:type="dxa"/>
            <w:tcBorders>
              <w:bottom w:val="single" w:sz="4" w:space="0" w:color="auto"/>
            </w:tcBorders>
            <w:vAlign w:val="center"/>
          </w:tcPr>
          <w:p w14:paraId="7E960798"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850</w:t>
            </w:r>
          </w:p>
        </w:tc>
      </w:tr>
      <w:tr w:rsidR="004C30B3" w:rsidRPr="004C30B3" w14:paraId="7E1D753B" w14:textId="77777777" w:rsidTr="00614891">
        <w:trPr>
          <w:gridAfter w:val="1"/>
          <w:wAfter w:w="333" w:type="dxa"/>
        </w:trPr>
        <w:tc>
          <w:tcPr>
            <w:tcW w:w="3261" w:type="dxa"/>
            <w:vAlign w:val="center"/>
          </w:tcPr>
          <w:p w14:paraId="25B6D554"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Total do ativo</w:t>
            </w:r>
          </w:p>
        </w:tc>
        <w:tc>
          <w:tcPr>
            <w:tcW w:w="1134" w:type="dxa"/>
            <w:vAlign w:val="center"/>
          </w:tcPr>
          <w:p w14:paraId="7222C849" w14:textId="77777777" w:rsidR="004C30B3" w:rsidRPr="004C30B3" w:rsidRDefault="004C30B3" w:rsidP="004C30B3">
            <w:pPr>
              <w:jc w:val="right"/>
              <w:rPr>
                <w:rFonts w:ascii="Arial Narrow" w:hAnsi="Arial Narrow"/>
                <w:sz w:val="20"/>
                <w:szCs w:val="20"/>
                <w:lang w:val="pt-PT"/>
              </w:rPr>
            </w:pPr>
          </w:p>
        </w:tc>
        <w:tc>
          <w:tcPr>
            <w:tcW w:w="1134" w:type="dxa"/>
            <w:tcBorders>
              <w:top w:val="single" w:sz="4" w:space="0" w:color="auto"/>
              <w:bottom w:val="double" w:sz="4" w:space="0" w:color="auto"/>
            </w:tcBorders>
            <w:vAlign w:val="center"/>
          </w:tcPr>
          <w:p w14:paraId="3B6A9161"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$ 7.910</w:t>
            </w:r>
          </w:p>
        </w:tc>
        <w:tc>
          <w:tcPr>
            <w:tcW w:w="1134" w:type="dxa"/>
            <w:vAlign w:val="center"/>
          </w:tcPr>
          <w:p w14:paraId="02580FA2" w14:textId="77777777" w:rsidR="004C30B3" w:rsidRPr="004C30B3" w:rsidRDefault="004C30B3" w:rsidP="004C30B3">
            <w:pPr>
              <w:jc w:val="right"/>
              <w:rPr>
                <w:rFonts w:ascii="Arial Narrow" w:hAnsi="Arial Narrow"/>
                <w:sz w:val="20"/>
                <w:szCs w:val="20"/>
                <w:lang w:val="pt-PT"/>
              </w:rPr>
            </w:pPr>
          </w:p>
        </w:tc>
        <w:tc>
          <w:tcPr>
            <w:tcW w:w="1085" w:type="dxa"/>
            <w:tcBorders>
              <w:top w:val="single" w:sz="4" w:space="0" w:color="auto"/>
              <w:bottom w:val="double" w:sz="4" w:space="0" w:color="auto"/>
            </w:tcBorders>
            <w:vAlign w:val="center"/>
          </w:tcPr>
          <w:p w14:paraId="075C61B8"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$ 6.660</w:t>
            </w:r>
          </w:p>
        </w:tc>
      </w:tr>
      <w:tr w:rsidR="004C30B3" w:rsidRPr="004C30B3" w14:paraId="337E58BC" w14:textId="77777777" w:rsidTr="00614891">
        <w:trPr>
          <w:gridAfter w:val="1"/>
          <w:wAfter w:w="333" w:type="dxa"/>
        </w:trPr>
        <w:tc>
          <w:tcPr>
            <w:tcW w:w="3261" w:type="dxa"/>
            <w:vAlign w:val="center"/>
          </w:tcPr>
          <w:p w14:paraId="4B2761C4" w14:textId="77777777" w:rsidR="004C30B3" w:rsidRPr="004C30B3" w:rsidRDefault="004C30B3" w:rsidP="004C30B3">
            <w:pPr>
              <w:jc w:val="both"/>
              <w:rPr>
                <w:rFonts w:ascii="Arial Narrow" w:hAnsi="Arial Narrow"/>
                <w:sz w:val="20"/>
                <w:szCs w:val="20"/>
                <w:lang w:val="pt-PT"/>
              </w:rPr>
            </w:pPr>
          </w:p>
        </w:tc>
        <w:tc>
          <w:tcPr>
            <w:tcW w:w="1134" w:type="dxa"/>
            <w:vAlign w:val="center"/>
          </w:tcPr>
          <w:p w14:paraId="40DE8B2C" w14:textId="77777777" w:rsidR="004C30B3" w:rsidRPr="004C30B3" w:rsidRDefault="004C30B3" w:rsidP="004C30B3">
            <w:pPr>
              <w:jc w:val="right"/>
              <w:rPr>
                <w:rFonts w:ascii="Arial Narrow" w:hAnsi="Arial Narrow"/>
                <w:sz w:val="20"/>
                <w:szCs w:val="20"/>
                <w:lang w:val="pt-PT"/>
              </w:rPr>
            </w:pPr>
          </w:p>
        </w:tc>
        <w:tc>
          <w:tcPr>
            <w:tcW w:w="1134" w:type="dxa"/>
            <w:tcBorders>
              <w:top w:val="double" w:sz="4" w:space="0" w:color="auto"/>
            </w:tcBorders>
            <w:vAlign w:val="center"/>
          </w:tcPr>
          <w:p w14:paraId="348DF133" w14:textId="77777777" w:rsidR="004C30B3" w:rsidRPr="004C30B3" w:rsidRDefault="004C30B3" w:rsidP="004C30B3">
            <w:pPr>
              <w:jc w:val="right"/>
              <w:rPr>
                <w:rFonts w:ascii="Arial Narrow" w:hAnsi="Arial Narrow"/>
                <w:sz w:val="20"/>
                <w:szCs w:val="20"/>
                <w:lang w:val="pt-PT"/>
              </w:rPr>
            </w:pPr>
          </w:p>
        </w:tc>
        <w:tc>
          <w:tcPr>
            <w:tcW w:w="1134" w:type="dxa"/>
            <w:vAlign w:val="center"/>
          </w:tcPr>
          <w:p w14:paraId="446AFFAD" w14:textId="77777777" w:rsidR="004C30B3" w:rsidRPr="004C30B3" w:rsidRDefault="004C30B3" w:rsidP="004C30B3">
            <w:pPr>
              <w:jc w:val="right"/>
              <w:rPr>
                <w:rFonts w:ascii="Arial Narrow" w:hAnsi="Arial Narrow"/>
                <w:sz w:val="20"/>
                <w:szCs w:val="20"/>
                <w:lang w:val="pt-PT"/>
              </w:rPr>
            </w:pPr>
          </w:p>
        </w:tc>
        <w:tc>
          <w:tcPr>
            <w:tcW w:w="1085" w:type="dxa"/>
            <w:tcBorders>
              <w:top w:val="double" w:sz="4" w:space="0" w:color="auto"/>
            </w:tcBorders>
            <w:vAlign w:val="center"/>
          </w:tcPr>
          <w:p w14:paraId="57DF7AFE" w14:textId="77777777" w:rsidR="004C30B3" w:rsidRPr="004C30B3" w:rsidRDefault="004C30B3" w:rsidP="004C30B3">
            <w:pPr>
              <w:jc w:val="right"/>
              <w:rPr>
                <w:rFonts w:ascii="Arial Narrow" w:hAnsi="Arial Narrow"/>
                <w:sz w:val="20"/>
                <w:szCs w:val="20"/>
                <w:lang w:val="pt-PT"/>
              </w:rPr>
            </w:pPr>
          </w:p>
        </w:tc>
      </w:tr>
      <w:tr w:rsidR="004C30B3" w:rsidRPr="004C30B3" w14:paraId="209305DD" w14:textId="77777777" w:rsidTr="00614891">
        <w:trPr>
          <w:gridAfter w:val="1"/>
          <w:wAfter w:w="333" w:type="dxa"/>
        </w:trPr>
        <w:tc>
          <w:tcPr>
            <w:tcW w:w="3261" w:type="dxa"/>
            <w:vAlign w:val="center"/>
          </w:tcPr>
          <w:p w14:paraId="111F04CF" w14:textId="77777777" w:rsidR="004C30B3" w:rsidRPr="004C30B3" w:rsidRDefault="004C30B3" w:rsidP="004C30B3">
            <w:pPr>
              <w:keepNext/>
              <w:outlineLvl w:val="1"/>
              <w:rPr>
                <w:rFonts w:ascii="Arial Narrow" w:hAnsi="Arial Narrow" w:cs="Arial"/>
                <w:b/>
                <w:bCs/>
                <w:i/>
                <w:iCs/>
                <w:sz w:val="20"/>
                <w:szCs w:val="20"/>
                <w:lang w:val="pt-PT"/>
              </w:rPr>
            </w:pPr>
            <w:r w:rsidRPr="004C30B3">
              <w:rPr>
                <w:rFonts w:ascii="Arial Narrow" w:hAnsi="Arial Narrow" w:cs="Arial"/>
                <w:b/>
                <w:bCs/>
                <w:i/>
                <w:iCs/>
                <w:sz w:val="20"/>
                <w:szCs w:val="20"/>
                <w:lang w:val="pt-PT"/>
              </w:rPr>
              <w:t>Passivos</w:t>
            </w:r>
          </w:p>
        </w:tc>
        <w:tc>
          <w:tcPr>
            <w:tcW w:w="1134" w:type="dxa"/>
            <w:vAlign w:val="center"/>
          </w:tcPr>
          <w:p w14:paraId="6E082AE0" w14:textId="77777777" w:rsidR="004C30B3" w:rsidRPr="004C30B3" w:rsidRDefault="004C30B3" w:rsidP="004C30B3">
            <w:pPr>
              <w:jc w:val="right"/>
              <w:rPr>
                <w:rFonts w:ascii="Arial Narrow" w:hAnsi="Arial Narrow"/>
                <w:sz w:val="20"/>
                <w:szCs w:val="20"/>
                <w:lang w:val="pt-PT"/>
              </w:rPr>
            </w:pPr>
          </w:p>
        </w:tc>
        <w:tc>
          <w:tcPr>
            <w:tcW w:w="1134" w:type="dxa"/>
            <w:vAlign w:val="center"/>
          </w:tcPr>
          <w:p w14:paraId="4A61BD9F" w14:textId="77777777" w:rsidR="004C30B3" w:rsidRPr="004C30B3" w:rsidRDefault="004C30B3" w:rsidP="004C30B3">
            <w:pPr>
              <w:jc w:val="right"/>
              <w:rPr>
                <w:rFonts w:ascii="Arial Narrow" w:hAnsi="Arial Narrow"/>
                <w:sz w:val="20"/>
                <w:szCs w:val="20"/>
                <w:lang w:val="pt-PT"/>
              </w:rPr>
            </w:pPr>
          </w:p>
        </w:tc>
        <w:tc>
          <w:tcPr>
            <w:tcW w:w="1134" w:type="dxa"/>
            <w:vAlign w:val="center"/>
          </w:tcPr>
          <w:p w14:paraId="22B46C7B" w14:textId="77777777" w:rsidR="004C30B3" w:rsidRPr="004C30B3" w:rsidRDefault="004C30B3" w:rsidP="004C30B3">
            <w:pPr>
              <w:jc w:val="right"/>
              <w:rPr>
                <w:rFonts w:ascii="Arial Narrow" w:hAnsi="Arial Narrow"/>
                <w:sz w:val="20"/>
                <w:szCs w:val="20"/>
                <w:lang w:val="pt-PT"/>
              </w:rPr>
            </w:pPr>
          </w:p>
        </w:tc>
        <w:tc>
          <w:tcPr>
            <w:tcW w:w="1085" w:type="dxa"/>
            <w:vAlign w:val="center"/>
          </w:tcPr>
          <w:p w14:paraId="7EB27DDA" w14:textId="77777777" w:rsidR="004C30B3" w:rsidRPr="004C30B3" w:rsidRDefault="004C30B3" w:rsidP="004C30B3">
            <w:pPr>
              <w:jc w:val="right"/>
              <w:rPr>
                <w:rFonts w:ascii="Arial Narrow" w:hAnsi="Arial Narrow"/>
                <w:sz w:val="20"/>
                <w:szCs w:val="20"/>
                <w:lang w:val="pt-PT"/>
              </w:rPr>
            </w:pPr>
          </w:p>
        </w:tc>
      </w:tr>
      <w:tr w:rsidR="004C30B3" w:rsidRPr="004C30B3" w14:paraId="3E6D8B26" w14:textId="77777777" w:rsidTr="00614891">
        <w:trPr>
          <w:gridAfter w:val="1"/>
          <w:wAfter w:w="333" w:type="dxa"/>
        </w:trPr>
        <w:tc>
          <w:tcPr>
            <w:tcW w:w="3261" w:type="dxa"/>
            <w:vAlign w:val="center"/>
          </w:tcPr>
          <w:p w14:paraId="4354B7E4"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Contas a pagar</w:t>
            </w:r>
          </w:p>
        </w:tc>
        <w:tc>
          <w:tcPr>
            <w:tcW w:w="1134" w:type="dxa"/>
            <w:vAlign w:val="center"/>
          </w:tcPr>
          <w:p w14:paraId="241F800B" w14:textId="77777777" w:rsidR="004C30B3" w:rsidRPr="004C30B3" w:rsidRDefault="004C30B3" w:rsidP="004C30B3">
            <w:pPr>
              <w:jc w:val="right"/>
              <w:rPr>
                <w:rFonts w:ascii="Arial Narrow" w:hAnsi="Arial Narrow"/>
                <w:sz w:val="20"/>
                <w:szCs w:val="20"/>
                <w:lang w:val="pt-PT"/>
              </w:rPr>
            </w:pPr>
          </w:p>
        </w:tc>
        <w:tc>
          <w:tcPr>
            <w:tcW w:w="1134" w:type="dxa"/>
            <w:vAlign w:val="center"/>
          </w:tcPr>
          <w:p w14:paraId="677FF425"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250</w:t>
            </w:r>
          </w:p>
        </w:tc>
        <w:tc>
          <w:tcPr>
            <w:tcW w:w="1134" w:type="dxa"/>
            <w:vAlign w:val="center"/>
          </w:tcPr>
          <w:p w14:paraId="32C61A97" w14:textId="77777777" w:rsidR="004C30B3" w:rsidRPr="004C30B3" w:rsidRDefault="004C30B3" w:rsidP="004C30B3">
            <w:pPr>
              <w:jc w:val="right"/>
              <w:rPr>
                <w:rFonts w:ascii="Arial Narrow" w:hAnsi="Arial Narrow"/>
                <w:sz w:val="20"/>
                <w:szCs w:val="20"/>
                <w:lang w:val="pt-PT"/>
              </w:rPr>
            </w:pPr>
          </w:p>
        </w:tc>
        <w:tc>
          <w:tcPr>
            <w:tcW w:w="1085" w:type="dxa"/>
            <w:vAlign w:val="center"/>
          </w:tcPr>
          <w:p w14:paraId="74F6E2F3"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1.890</w:t>
            </w:r>
          </w:p>
        </w:tc>
      </w:tr>
      <w:tr w:rsidR="004C30B3" w:rsidRPr="004C30B3" w14:paraId="6246B601" w14:textId="77777777" w:rsidTr="00614891">
        <w:trPr>
          <w:gridAfter w:val="1"/>
          <w:wAfter w:w="333" w:type="dxa"/>
        </w:trPr>
        <w:tc>
          <w:tcPr>
            <w:tcW w:w="3261" w:type="dxa"/>
            <w:vAlign w:val="center"/>
          </w:tcPr>
          <w:p w14:paraId="0B8008D9"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Juros a pagar</w:t>
            </w:r>
          </w:p>
        </w:tc>
        <w:tc>
          <w:tcPr>
            <w:tcW w:w="1134" w:type="dxa"/>
            <w:vAlign w:val="center"/>
          </w:tcPr>
          <w:p w14:paraId="49E030B7" w14:textId="77777777" w:rsidR="004C30B3" w:rsidRPr="004C30B3" w:rsidRDefault="004C30B3" w:rsidP="004C30B3">
            <w:pPr>
              <w:jc w:val="right"/>
              <w:rPr>
                <w:rFonts w:ascii="Arial Narrow" w:hAnsi="Arial Narrow"/>
                <w:sz w:val="20"/>
                <w:szCs w:val="20"/>
                <w:lang w:val="pt-PT"/>
              </w:rPr>
            </w:pPr>
          </w:p>
        </w:tc>
        <w:tc>
          <w:tcPr>
            <w:tcW w:w="1134" w:type="dxa"/>
            <w:vAlign w:val="center"/>
          </w:tcPr>
          <w:p w14:paraId="38B9CC0D"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230</w:t>
            </w:r>
          </w:p>
        </w:tc>
        <w:tc>
          <w:tcPr>
            <w:tcW w:w="1134" w:type="dxa"/>
            <w:vAlign w:val="center"/>
          </w:tcPr>
          <w:p w14:paraId="4AD5D3F5" w14:textId="77777777" w:rsidR="004C30B3" w:rsidRPr="004C30B3" w:rsidRDefault="004C30B3" w:rsidP="004C30B3">
            <w:pPr>
              <w:jc w:val="right"/>
              <w:rPr>
                <w:rFonts w:ascii="Arial Narrow" w:hAnsi="Arial Narrow"/>
                <w:sz w:val="20"/>
                <w:szCs w:val="20"/>
                <w:lang w:val="pt-PT"/>
              </w:rPr>
            </w:pPr>
          </w:p>
        </w:tc>
        <w:tc>
          <w:tcPr>
            <w:tcW w:w="1085" w:type="dxa"/>
            <w:vAlign w:val="center"/>
          </w:tcPr>
          <w:p w14:paraId="0831318D"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100</w:t>
            </w:r>
          </w:p>
        </w:tc>
      </w:tr>
      <w:tr w:rsidR="004C30B3" w:rsidRPr="004C30B3" w14:paraId="1910AC96" w14:textId="77777777" w:rsidTr="00614891">
        <w:trPr>
          <w:gridAfter w:val="1"/>
          <w:wAfter w:w="333" w:type="dxa"/>
        </w:trPr>
        <w:tc>
          <w:tcPr>
            <w:tcW w:w="3261" w:type="dxa"/>
            <w:vAlign w:val="center"/>
          </w:tcPr>
          <w:p w14:paraId="4DC11EA7"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Provisão para IR e CSLL</w:t>
            </w:r>
          </w:p>
        </w:tc>
        <w:tc>
          <w:tcPr>
            <w:tcW w:w="1134" w:type="dxa"/>
            <w:vAlign w:val="center"/>
          </w:tcPr>
          <w:p w14:paraId="04C1C1CA" w14:textId="77777777" w:rsidR="004C30B3" w:rsidRPr="004C30B3" w:rsidRDefault="004C30B3" w:rsidP="004C30B3">
            <w:pPr>
              <w:jc w:val="right"/>
              <w:rPr>
                <w:rFonts w:ascii="Arial Narrow" w:hAnsi="Arial Narrow"/>
                <w:sz w:val="20"/>
                <w:szCs w:val="20"/>
                <w:lang w:val="pt-PT"/>
              </w:rPr>
            </w:pPr>
          </w:p>
        </w:tc>
        <w:tc>
          <w:tcPr>
            <w:tcW w:w="1134" w:type="dxa"/>
            <w:tcBorders>
              <w:bottom w:val="nil"/>
            </w:tcBorders>
            <w:vAlign w:val="center"/>
          </w:tcPr>
          <w:p w14:paraId="1834230C"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400</w:t>
            </w:r>
          </w:p>
        </w:tc>
        <w:tc>
          <w:tcPr>
            <w:tcW w:w="1134" w:type="dxa"/>
            <w:vAlign w:val="center"/>
          </w:tcPr>
          <w:p w14:paraId="233153D6" w14:textId="77777777" w:rsidR="004C30B3" w:rsidRPr="004C30B3" w:rsidRDefault="004C30B3" w:rsidP="004C30B3">
            <w:pPr>
              <w:jc w:val="right"/>
              <w:rPr>
                <w:rFonts w:ascii="Arial Narrow" w:hAnsi="Arial Narrow"/>
                <w:sz w:val="20"/>
                <w:szCs w:val="20"/>
                <w:lang w:val="pt-PT"/>
              </w:rPr>
            </w:pPr>
          </w:p>
        </w:tc>
        <w:tc>
          <w:tcPr>
            <w:tcW w:w="1085" w:type="dxa"/>
            <w:tcBorders>
              <w:bottom w:val="nil"/>
            </w:tcBorders>
            <w:vAlign w:val="center"/>
          </w:tcPr>
          <w:p w14:paraId="3669EF5E"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1.000</w:t>
            </w:r>
          </w:p>
        </w:tc>
      </w:tr>
      <w:tr w:rsidR="004C30B3" w:rsidRPr="004C30B3" w14:paraId="651834C5" w14:textId="77777777" w:rsidTr="00614891">
        <w:trPr>
          <w:gridAfter w:val="1"/>
          <w:wAfter w:w="333" w:type="dxa"/>
        </w:trPr>
        <w:tc>
          <w:tcPr>
            <w:tcW w:w="3261" w:type="dxa"/>
            <w:vAlign w:val="center"/>
          </w:tcPr>
          <w:p w14:paraId="2FB9BC40"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Dívida a longo prazo</w:t>
            </w:r>
          </w:p>
        </w:tc>
        <w:tc>
          <w:tcPr>
            <w:tcW w:w="1134" w:type="dxa"/>
            <w:vAlign w:val="center"/>
          </w:tcPr>
          <w:p w14:paraId="0377C137" w14:textId="77777777" w:rsidR="004C30B3" w:rsidRPr="004C30B3" w:rsidRDefault="004C30B3" w:rsidP="004C30B3">
            <w:pPr>
              <w:jc w:val="right"/>
              <w:rPr>
                <w:rFonts w:ascii="Arial Narrow" w:hAnsi="Arial Narrow"/>
                <w:sz w:val="20"/>
                <w:szCs w:val="20"/>
                <w:lang w:val="pt-PT"/>
              </w:rPr>
            </w:pPr>
          </w:p>
        </w:tc>
        <w:tc>
          <w:tcPr>
            <w:tcW w:w="1134" w:type="dxa"/>
            <w:tcBorders>
              <w:bottom w:val="single" w:sz="4" w:space="0" w:color="auto"/>
            </w:tcBorders>
            <w:vAlign w:val="center"/>
          </w:tcPr>
          <w:p w14:paraId="243C05EB"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2.300</w:t>
            </w:r>
          </w:p>
        </w:tc>
        <w:tc>
          <w:tcPr>
            <w:tcW w:w="1134" w:type="dxa"/>
            <w:vAlign w:val="center"/>
          </w:tcPr>
          <w:p w14:paraId="2DBBBEEC" w14:textId="77777777" w:rsidR="004C30B3" w:rsidRPr="004C30B3" w:rsidRDefault="004C30B3" w:rsidP="004C30B3">
            <w:pPr>
              <w:jc w:val="right"/>
              <w:rPr>
                <w:rFonts w:ascii="Arial Narrow" w:hAnsi="Arial Narrow"/>
                <w:sz w:val="20"/>
                <w:szCs w:val="20"/>
                <w:lang w:val="pt-PT"/>
              </w:rPr>
            </w:pPr>
          </w:p>
        </w:tc>
        <w:tc>
          <w:tcPr>
            <w:tcW w:w="1085" w:type="dxa"/>
            <w:tcBorders>
              <w:bottom w:val="single" w:sz="4" w:space="0" w:color="auto"/>
            </w:tcBorders>
            <w:vAlign w:val="center"/>
          </w:tcPr>
          <w:p w14:paraId="16982034"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1.040</w:t>
            </w:r>
          </w:p>
        </w:tc>
      </w:tr>
      <w:tr w:rsidR="004C30B3" w:rsidRPr="004C30B3" w14:paraId="13F28D5A" w14:textId="77777777" w:rsidTr="00614891">
        <w:trPr>
          <w:gridAfter w:val="1"/>
          <w:wAfter w:w="333" w:type="dxa"/>
        </w:trPr>
        <w:tc>
          <w:tcPr>
            <w:tcW w:w="3261" w:type="dxa"/>
            <w:vAlign w:val="center"/>
          </w:tcPr>
          <w:p w14:paraId="6CAD4726"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Total do passivo</w:t>
            </w:r>
          </w:p>
        </w:tc>
        <w:tc>
          <w:tcPr>
            <w:tcW w:w="1134" w:type="dxa"/>
            <w:vAlign w:val="center"/>
          </w:tcPr>
          <w:p w14:paraId="4E8F77FC" w14:textId="77777777" w:rsidR="004C30B3" w:rsidRPr="004C30B3" w:rsidRDefault="004C30B3" w:rsidP="004C30B3">
            <w:pPr>
              <w:jc w:val="right"/>
              <w:rPr>
                <w:rFonts w:ascii="Arial Narrow" w:hAnsi="Arial Narrow"/>
                <w:sz w:val="20"/>
                <w:szCs w:val="20"/>
                <w:lang w:val="pt-PT"/>
              </w:rPr>
            </w:pPr>
          </w:p>
        </w:tc>
        <w:tc>
          <w:tcPr>
            <w:tcW w:w="1134" w:type="dxa"/>
            <w:tcBorders>
              <w:top w:val="single" w:sz="4" w:space="0" w:color="auto"/>
            </w:tcBorders>
            <w:vAlign w:val="center"/>
          </w:tcPr>
          <w:p w14:paraId="70FAF010"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3.180</w:t>
            </w:r>
          </w:p>
        </w:tc>
        <w:tc>
          <w:tcPr>
            <w:tcW w:w="1134" w:type="dxa"/>
            <w:vAlign w:val="center"/>
          </w:tcPr>
          <w:p w14:paraId="65D876C5" w14:textId="77777777" w:rsidR="004C30B3" w:rsidRPr="004C30B3" w:rsidRDefault="004C30B3" w:rsidP="004C30B3">
            <w:pPr>
              <w:jc w:val="right"/>
              <w:rPr>
                <w:rFonts w:ascii="Arial Narrow" w:hAnsi="Arial Narrow"/>
                <w:sz w:val="20"/>
                <w:szCs w:val="20"/>
                <w:lang w:val="pt-PT"/>
              </w:rPr>
            </w:pPr>
          </w:p>
        </w:tc>
        <w:tc>
          <w:tcPr>
            <w:tcW w:w="1085" w:type="dxa"/>
            <w:tcBorders>
              <w:top w:val="single" w:sz="4" w:space="0" w:color="auto"/>
            </w:tcBorders>
            <w:vAlign w:val="center"/>
          </w:tcPr>
          <w:p w14:paraId="3C513F34"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4.030</w:t>
            </w:r>
          </w:p>
        </w:tc>
      </w:tr>
      <w:tr w:rsidR="004C30B3" w:rsidRPr="004C30B3" w14:paraId="44058517" w14:textId="77777777" w:rsidTr="00614891">
        <w:trPr>
          <w:gridAfter w:val="1"/>
          <w:wAfter w:w="333" w:type="dxa"/>
        </w:trPr>
        <w:tc>
          <w:tcPr>
            <w:tcW w:w="3261" w:type="dxa"/>
            <w:vAlign w:val="center"/>
          </w:tcPr>
          <w:p w14:paraId="5B2578E8" w14:textId="77777777" w:rsidR="004C30B3" w:rsidRPr="004C30B3" w:rsidRDefault="004C30B3" w:rsidP="004C30B3">
            <w:pPr>
              <w:jc w:val="both"/>
              <w:rPr>
                <w:rFonts w:ascii="Arial Narrow" w:hAnsi="Arial Narrow"/>
                <w:sz w:val="20"/>
                <w:szCs w:val="20"/>
                <w:lang w:val="pt-PT"/>
              </w:rPr>
            </w:pPr>
          </w:p>
        </w:tc>
        <w:tc>
          <w:tcPr>
            <w:tcW w:w="1134" w:type="dxa"/>
            <w:vAlign w:val="center"/>
          </w:tcPr>
          <w:p w14:paraId="479C337F" w14:textId="77777777" w:rsidR="004C30B3" w:rsidRPr="004C30B3" w:rsidRDefault="004C30B3" w:rsidP="004C30B3">
            <w:pPr>
              <w:jc w:val="right"/>
              <w:rPr>
                <w:rFonts w:ascii="Arial Narrow" w:hAnsi="Arial Narrow"/>
                <w:sz w:val="20"/>
                <w:szCs w:val="20"/>
                <w:lang w:val="pt-PT"/>
              </w:rPr>
            </w:pPr>
          </w:p>
        </w:tc>
        <w:tc>
          <w:tcPr>
            <w:tcW w:w="1134" w:type="dxa"/>
            <w:vAlign w:val="center"/>
          </w:tcPr>
          <w:p w14:paraId="4E707976" w14:textId="77777777" w:rsidR="004C30B3" w:rsidRPr="004C30B3" w:rsidRDefault="004C30B3" w:rsidP="004C30B3">
            <w:pPr>
              <w:jc w:val="right"/>
              <w:rPr>
                <w:rFonts w:ascii="Arial Narrow" w:hAnsi="Arial Narrow"/>
                <w:sz w:val="20"/>
                <w:szCs w:val="20"/>
                <w:lang w:val="pt-PT"/>
              </w:rPr>
            </w:pPr>
          </w:p>
        </w:tc>
        <w:tc>
          <w:tcPr>
            <w:tcW w:w="1134" w:type="dxa"/>
            <w:vAlign w:val="center"/>
          </w:tcPr>
          <w:p w14:paraId="4BF0740A" w14:textId="77777777" w:rsidR="004C30B3" w:rsidRPr="004C30B3" w:rsidRDefault="004C30B3" w:rsidP="004C30B3">
            <w:pPr>
              <w:jc w:val="right"/>
              <w:rPr>
                <w:rFonts w:ascii="Arial Narrow" w:hAnsi="Arial Narrow"/>
                <w:sz w:val="20"/>
                <w:szCs w:val="20"/>
                <w:lang w:val="pt-PT"/>
              </w:rPr>
            </w:pPr>
          </w:p>
        </w:tc>
        <w:tc>
          <w:tcPr>
            <w:tcW w:w="1085" w:type="dxa"/>
            <w:vAlign w:val="center"/>
          </w:tcPr>
          <w:p w14:paraId="62A08B1B" w14:textId="77777777" w:rsidR="004C30B3" w:rsidRPr="004C30B3" w:rsidRDefault="004C30B3" w:rsidP="004C30B3">
            <w:pPr>
              <w:jc w:val="right"/>
              <w:rPr>
                <w:rFonts w:ascii="Arial Narrow" w:hAnsi="Arial Narrow"/>
                <w:sz w:val="20"/>
                <w:szCs w:val="20"/>
                <w:lang w:val="pt-PT"/>
              </w:rPr>
            </w:pPr>
          </w:p>
        </w:tc>
      </w:tr>
      <w:tr w:rsidR="004C30B3" w:rsidRPr="004C30B3" w14:paraId="7277BF56" w14:textId="77777777" w:rsidTr="00614891">
        <w:trPr>
          <w:gridAfter w:val="1"/>
          <w:wAfter w:w="333" w:type="dxa"/>
        </w:trPr>
        <w:tc>
          <w:tcPr>
            <w:tcW w:w="3261" w:type="dxa"/>
            <w:vAlign w:val="center"/>
          </w:tcPr>
          <w:p w14:paraId="22CFADFB" w14:textId="77777777" w:rsidR="004C30B3" w:rsidRPr="004C30B3" w:rsidRDefault="004C30B3" w:rsidP="004C30B3">
            <w:pPr>
              <w:keepNext/>
              <w:outlineLvl w:val="1"/>
              <w:rPr>
                <w:rFonts w:ascii="Arial Narrow" w:hAnsi="Arial Narrow" w:cs="Arial"/>
                <w:b/>
                <w:bCs/>
                <w:i/>
                <w:iCs/>
                <w:sz w:val="20"/>
                <w:szCs w:val="20"/>
                <w:lang w:val="pt-PT"/>
              </w:rPr>
            </w:pPr>
            <w:r w:rsidRPr="004C30B3">
              <w:rPr>
                <w:rFonts w:ascii="Arial Narrow" w:hAnsi="Arial Narrow" w:cs="Arial"/>
                <w:b/>
                <w:bCs/>
                <w:i/>
                <w:iCs/>
                <w:sz w:val="20"/>
                <w:szCs w:val="20"/>
                <w:lang w:val="pt-PT"/>
              </w:rPr>
              <w:t>Patrimônio Líquido</w:t>
            </w:r>
          </w:p>
        </w:tc>
        <w:tc>
          <w:tcPr>
            <w:tcW w:w="1134" w:type="dxa"/>
            <w:vAlign w:val="center"/>
          </w:tcPr>
          <w:p w14:paraId="14523BDF" w14:textId="77777777" w:rsidR="004C30B3" w:rsidRPr="004C30B3" w:rsidRDefault="004C30B3" w:rsidP="004C30B3">
            <w:pPr>
              <w:jc w:val="right"/>
              <w:rPr>
                <w:rFonts w:ascii="Arial Narrow" w:hAnsi="Arial Narrow"/>
                <w:sz w:val="20"/>
                <w:szCs w:val="20"/>
                <w:lang w:val="pt-PT"/>
              </w:rPr>
            </w:pPr>
          </w:p>
        </w:tc>
        <w:tc>
          <w:tcPr>
            <w:tcW w:w="1134" w:type="dxa"/>
            <w:vAlign w:val="center"/>
          </w:tcPr>
          <w:p w14:paraId="31CF8AA4" w14:textId="77777777" w:rsidR="004C30B3" w:rsidRPr="004C30B3" w:rsidRDefault="004C30B3" w:rsidP="004C30B3">
            <w:pPr>
              <w:jc w:val="right"/>
              <w:rPr>
                <w:rFonts w:ascii="Arial Narrow" w:hAnsi="Arial Narrow"/>
                <w:sz w:val="20"/>
                <w:szCs w:val="20"/>
                <w:lang w:val="pt-PT"/>
              </w:rPr>
            </w:pPr>
          </w:p>
        </w:tc>
        <w:tc>
          <w:tcPr>
            <w:tcW w:w="1134" w:type="dxa"/>
            <w:vAlign w:val="center"/>
          </w:tcPr>
          <w:p w14:paraId="02068B00" w14:textId="77777777" w:rsidR="004C30B3" w:rsidRPr="004C30B3" w:rsidRDefault="004C30B3" w:rsidP="004C30B3">
            <w:pPr>
              <w:jc w:val="right"/>
              <w:rPr>
                <w:rFonts w:ascii="Arial Narrow" w:hAnsi="Arial Narrow"/>
                <w:sz w:val="20"/>
                <w:szCs w:val="20"/>
                <w:lang w:val="pt-PT"/>
              </w:rPr>
            </w:pPr>
          </w:p>
        </w:tc>
        <w:tc>
          <w:tcPr>
            <w:tcW w:w="1085" w:type="dxa"/>
            <w:vAlign w:val="center"/>
          </w:tcPr>
          <w:p w14:paraId="500F352C" w14:textId="77777777" w:rsidR="004C30B3" w:rsidRPr="004C30B3" w:rsidRDefault="004C30B3" w:rsidP="004C30B3">
            <w:pPr>
              <w:jc w:val="right"/>
              <w:rPr>
                <w:rFonts w:ascii="Arial Narrow" w:hAnsi="Arial Narrow"/>
                <w:sz w:val="20"/>
                <w:szCs w:val="20"/>
                <w:lang w:val="pt-PT"/>
              </w:rPr>
            </w:pPr>
          </w:p>
        </w:tc>
      </w:tr>
      <w:tr w:rsidR="004C30B3" w:rsidRPr="004C30B3" w14:paraId="46E5D520" w14:textId="77777777" w:rsidTr="00614891">
        <w:trPr>
          <w:gridAfter w:val="1"/>
          <w:wAfter w:w="333" w:type="dxa"/>
        </w:trPr>
        <w:tc>
          <w:tcPr>
            <w:tcW w:w="3261" w:type="dxa"/>
            <w:vAlign w:val="center"/>
          </w:tcPr>
          <w:p w14:paraId="76F43BBA"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Capital social</w:t>
            </w:r>
          </w:p>
        </w:tc>
        <w:tc>
          <w:tcPr>
            <w:tcW w:w="1134" w:type="dxa"/>
            <w:vAlign w:val="center"/>
          </w:tcPr>
          <w:p w14:paraId="12A44795" w14:textId="77777777" w:rsidR="004C30B3" w:rsidRPr="004C30B3" w:rsidRDefault="004C30B3" w:rsidP="004C30B3">
            <w:pPr>
              <w:jc w:val="right"/>
              <w:rPr>
                <w:rFonts w:ascii="Arial Narrow" w:hAnsi="Arial Narrow"/>
                <w:sz w:val="20"/>
                <w:szCs w:val="20"/>
                <w:lang w:val="pt-PT"/>
              </w:rPr>
            </w:pPr>
          </w:p>
        </w:tc>
        <w:tc>
          <w:tcPr>
            <w:tcW w:w="1134" w:type="dxa"/>
            <w:tcBorders>
              <w:bottom w:val="nil"/>
            </w:tcBorders>
            <w:vAlign w:val="center"/>
          </w:tcPr>
          <w:p w14:paraId="435AE018"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1.500</w:t>
            </w:r>
          </w:p>
        </w:tc>
        <w:tc>
          <w:tcPr>
            <w:tcW w:w="1134" w:type="dxa"/>
            <w:vAlign w:val="center"/>
          </w:tcPr>
          <w:p w14:paraId="1053BEB4" w14:textId="77777777" w:rsidR="004C30B3" w:rsidRPr="004C30B3" w:rsidRDefault="004C30B3" w:rsidP="004C30B3">
            <w:pPr>
              <w:jc w:val="right"/>
              <w:rPr>
                <w:rFonts w:ascii="Arial Narrow" w:hAnsi="Arial Narrow"/>
                <w:sz w:val="20"/>
                <w:szCs w:val="20"/>
                <w:lang w:val="pt-PT"/>
              </w:rPr>
            </w:pPr>
          </w:p>
        </w:tc>
        <w:tc>
          <w:tcPr>
            <w:tcW w:w="1085" w:type="dxa"/>
            <w:tcBorders>
              <w:bottom w:val="nil"/>
            </w:tcBorders>
            <w:vAlign w:val="center"/>
          </w:tcPr>
          <w:p w14:paraId="77C7CBE4"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1.250</w:t>
            </w:r>
          </w:p>
        </w:tc>
      </w:tr>
      <w:tr w:rsidR="004C30B3" w:rsidRPr="004C30B3" w14:paraId="3F909857" w14:textId="77777777" w:rsidTr="00614891">
        <w:trPr>
          <w:gridAfter w:val="1"/>
          <w:wAfter w:w="333" w:type="dxa"/>
        </w:trPr>
        <w:tc>
          <w:tcPr>
            <w:tcW w:w="3261" w:type="dxa"/>
            <w:vAlign w:val="center"/>
          </w:tcPr>
          <w:p w14:paraId="7A2E0AA8"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Lucros acumulados</w:t>
            </w:r>
          </w:p>
        </w:tc>
        <w:tc>
          <w:tcPr>
            <w:tcW w:w="1134" w:type="dxa"/>
            <w:vAlign w:val="center"/>
          </w:tcPr>
          <w:p w14:paraId="535BCDA9" w14:textId="77777777" w:rsidR="004C30B3" w:rsidRPr="004C30B3" w:rsidRDefault="004C30B3" w:rsidP="004C30B3">
            <w:pPr>
              <w:jc w:val="right"/>
              <w:rPr>
                <w:rFonts w:ascii="Arial Narrow" w:hAnsi="Arial Narrow"/>
                <w:sz w:val="20"/>
                <w:szCs w:val="20"/>
                <w:lang w:val="pt-PT"/>
              </w:rPr>
            </w:pPr>
          </w:p>
        </w:tc>
        <w:tc>
          <w:tcPr>
            <w:tcW w:w="1134" w:type="dxa"/>
            <w:tcBorders>
              <w:bottom w:val="single" w:sz="4" w:space="0" w:color="auto"/>
            </w:tcBorders>
            <w:vAlign w:val="center"/>
          </w:tcPr>
          <w:p w14:paraId="03EDA557"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3.230</w:t>
            </w:r>
          </w:p>
        </w:tc>
        <w:tc>
          <w:tcPr>
            <w:tcW w:w="1134" w:type="dxa"/>
            <w:vAlign w:val="center"/>
          </w:tcPr>
          <w:p w14:paraId="4EEC9F05" w14:textId="77777777" w:rsidR="004C30B3" w:rsidRPr="004C30B3" w:rsidRDefault="004C30B3" w:rsidP="004C30B3">
            <w:pPr>
              <w:jc w:val="right"/>
              <w:rPr>
                <w:rFonts w:ascii="Arial Narrow" w:hAnsi="Arial Narrow"/>
                <w:sz w:val="20"/>
                <w:szCs w:val="20"/>
                <w:lang w:val="pt-PT"/>
              </w:rPr>
            </w:pPr>
          </w:p>
        </w:tc>
        <w:tc>
          <w:tcPr>
            <w:tcW w:w="1085" w:type="dxa"/>
            <w:tcBorders>
              <w:bottom w:val="single" w:sz="4" w:space="0" w:color="auto"/>
            </w:tcBorders>
            <w:vAlign w:val="center"/>
          </w:tcPr>
          <w:p w14:paraId="669D674B"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1.380</w:t>
            </w:r>
          </w:p>
        </w:tc>
      </w:tr>
      <w:tr w:rsidR="004C30B3" w:rsidRPr="004C30B3" w14:paraId="33228A45" w14:textId="77777777" w:rsidTr="00614891">
        <w:trPr>
          <w:gridAfter w:val="1"/>
          <w:wAfter w:w="333" w:type="dxa"/>
        </w:trPr>
        <w:tc>
          <w:tcPr>
            <w:tcW w:w="3261" w:type="dxa"/>
            <w:tcBorders>
              <w:bottom w:val="nil"/>
            </w:tcBorders>
            <w:vAlign w:val="center"/>
          </w:tcPr>
          <w:p w14:paraId="29311142"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Total do patrimônio líquido</w:t>
            </w:r>
          </w:p>
        </w:tc>
        <w:tc>
          <w:tcPr>
            <w:tcW w:w="1134" w:type="dxa"/>
            <w:tcBorders>
              <w:bottom w:val="nil"/>
            </w:tcBorders>
            <w:vAlign w:val="center"/>
          </w:tcPr>
          <w:p w14:paraId="5A6FC7AC" w14:textId="77777777" w:rsidR="004C30B3" w:rsidRPr="004C30B3" w:rsidRDefault="004C30B3" w:rsidP="004C30B3">
            <w:pPr>
              <w:jc w:val="right"/>
              <w:rPr>
                <w:rFonts w:ascii="Arial Narrow" w:hAnsi="Arial Narrow"/>
                <w:sz w:val="20"/>
                <w:szCs w:val="20"/>
                <w:lang w:val="pt-PT"/>
              </w:rPr>
            </w:pPr>
          </w:p>
        </w:tc>
        <w:tc>
          <w:tcPr>
            <w:tcW w:w="1134" w:type="dxa"/>
            <w:tcBorders>
              <w:top w:val="single" w:sz="4" w:space="0" w:color="auto"/>
              <w:bottom w:val="single" w:sz="4" w:space="0" w:color="auto"/>
            </w:tcBorders>
            <w:vAlign w:val="center"/>
          </w:tcPr>
          <w:p w14:paraId="0D4C0241"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4.730</w:t>
            </w:r>
          </w:p>
        </w:tc>
        <w:tc>
          <w:tcPr>
            <w:tcW w:w="1134" w:type="dxa"/>
            <w:tcBorders>
              <w:bottom w:val="nil"/>
            </w:tcBorders>
            <w:vAlign w:val="center"/>
          </w:tcPr>
          <w:p w14:paraId="37FF3940" w14:textId="77777777" w:rsidR="004C30B3" w:rsidRPr="004C30B3" w:rsidRDefault="004C30B3" w:rsidP="004C30B3">
            <w:pPr>
              <w:jc w:val="right"/>
              <w:rPr>
                <w:rFonts w:ascii="Arial Narrow" w:hAnsi="Arial Narrow"/>
                <w:sz w:val="20"/>
                <w:szCs w:val="20"/>
                <w:lang w:val="pt-PT"/>
              </w:rPr>
            </w:pPr>
          </w:p>
        </w:tc>
        <w:tc>
          <w:tcPr>
            <w:tcW w:w="1085" w:type="dxa"/>
            <w:tcBorders>
              <w:top w:val="single" w:sz="4" w:space="0" w:color="auto"/>
              <w:bottom w:val="single" w:sz="4" w:space="0" w:color="auto"/>
            </w:tcBorders>
            <w:vAlign w:val="center"/>
          </w:tcPr>
          <w:p w14:paraId="55442A95"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2.630</w:t>
            </w:r>
          </w:p>
        </w:tc>
      </w:tr>
      <w:tr w:rsidR="004C30B3" w:rsidRPr="004C30B3" w14:paraId="20BB5792" w14:textId="77777777" w:rsidTr="00614891">
        <w:trPr>
          <w:gridAfter w:val="1"/>
          <w:wAfter w:w="333" w:type="dxa"/>
        </w:trPr>
        <w:tc>
          <w:tcPr>
            <w:tcW w:w="3261" w:type="dxa"/>
            <w:tcBorders>
              <w:bottom w:val="nil"/>
            </w:tcBorders>
            <w:vAlign w:val="center"/>
          </w:tcPr>
          <w:p w14:paraId="4F1F415F"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Total do passivo e PL</w:t>
            </w:r>
          </w:p>
        </w:tc>
        <w:tc>
          <w:tcPr>
            <w:tcW w:w="1134" w:type="dxa"/>
            <w:tcBorders>
              <w:bottom w:val="nil"/>
            </w:tcBorders>
            <w:vAlign w:val="center"/>
          </w:tcPr>
          <w:p w14:paraId="7D1BBE36" w14:textId="77777777" w:rsidR="004C30B3" w:rsidRPr="004C30B3" w:rsidRDefault="004C30B3" w:rsidP="004C30B3">
            <w:pPr>
              <w:jc w:val="right"/>
              <w:rPr>
                <w:rFonts w:ascii="Arial Narrow" w:hAnsi="Arial Narrow"/>
                <w:sz w:val="20"/>
                <w:szCs w:val="20"/>
                <w:lang w:val="pt-PT"/>
              </w:rPr>
            </w:pPr>
          </w:p>
        </w:tc>
        <w:tc>
          <w:tcPr>
            <w:tcW w:w="1134" w:type="dxa"/>
            <w:tcBorders>
              <w:top w:val="single" w:sz="4" w:space="0" w:color="auto"/>
              <w:bottom w:val="double" w:sz="4" w:space="0" w:color="auto"/>
            </w:tcBorders>
            <w:vAlign w:val="center"/>
          </w:tcPr>
          <w:p w14:paraId="2C5D229E"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$ 7.910</w:t>
            </w:r>
          </w:p>
        </w:tc>
        <w:tc>
          <w:tcPr>
            <w:tcW w:w="1134" w:type="dxa"/>
            <w:tcBorders>
              <w:bottom w:val="nil"/>
            </w:tcBorders>
            <w:vAlign w:val="center"/>
          </w:tcPr>
          <w:p w14:paraId="0C05CAC3" w14:textId="77777777" w:rsidR="004C30B3" w:rsidRPr="004C30B3" w:rsidRDefault="004C30B3" w:rsidP="004C30B3">
            <w:pPr>
              <w:jc w:val="right"/>
              <w:rPr>
                <w:rFonts w:ascii="Arial Narrow" w:hAnsi="Arial Narrow"/>
                <w:sz w:val="20"/>
                <w:szCs w:val="20"/>
                <w:lang w:val="pt-PT"/>
              </w:rPr>
            </w:pPr>
          </w:p>
        </w:tc>
        <w:tc>
          <w:tcPr>
            <w:tcW w:w="1085" w:type="dxa"/>
            <w:tcBorders>
              <w:top w:val="single" w:sz="4" w:space="0" w:color="auto"/>
              <w:bottom w:val="double" w:sz="4" w:space="0" w:color="auto"/>
            </w:tcBorders>
            <w:vAlign w:val="center"/>
          </w:tcPr>
          <w:p w14:paraId="554059A1"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$ 6.660</w:t>
            </w:r>
          </w:p>
        </w:tc>
      </w:tr>
    </w:tbl>
    <w:p w14:paraId="4E1B4CF6" w14:textId="77777777" w:rsidR="004C30B3" w:rsidRPr="004C30B3" w:rsidRDefault="004C30B3" w:rsidP="004C30B3">
      <w:pPr>
        <w:widowControl w:val="0"/>
        <w:tabs>
          <w:tab w:val="left" w:pos="910"/>
        </w:tabs>
        <w:jc w:val="both"/>
        <w:rPr>
          <w:rFonts w:cs="Arial"/>
          <w:b/>
          <w:bCs/>
          <w:color w:val="000000"/>
          <w:sz w:val="28"/>
          <w:szCs w:val="28"/>
          <w:lang w:val="pt-PT"/>
        </w:rPr>
      </w:pPr>
    </w:p>
    <w:tbl>
      <w:tblPr>
        <w:tblpPr w:leftFromText="141" w:rightFromText="141" w:vertAnchor="text" w:horzAnchor="margin" w:tblpXSpec="center" w:tblpY="-168"/>
        <w:tblOverlap w:val="never"/>
        <w:tblW w:w="9499" w:type="dxa"/>
        <w:tblLayout w:type="fixed"/>
        <w:tblCellMar>
          <w:left w:w="70" w:type="dxa"/>
          <w:right w:w="70" w:type="dxa"/>
        </w:tblCellMar>
        <w:tblLook w:val="0000" w:firstRow="0" w:lastRow="0" w:firstColumn="0" w:lastColumn="0" w:noHBand="0" w:noVBand="0"/>
      </w:tblPr>
      <w:tblGrid>
        <w:gridCol w:w="5208"/>
        <w:gridCol w:w="870"/>
        <w:gridCol w:w="502"/>
        <w:gridCol w:w="1003"/>
        <w:gridCol w:w="920"/>
        <w:gridCol w:w="996"/>
      </w:tblGrid>
      <w:tr w:rsidR="004C30B3" w:rsidRPr="004C30B3" w14:paraId="03C768DF" w14:textId="77777777" w:rsidTr="00614891">
        <w:tc>
          <w:tcPr>
            <w:tcW w:w="8503" w:type="dxa"/>
            <w:gridSpan w:val="5"/>
            <w:tcBorders>
              <w:bottom w:val="single" w:sz="4" w:space="0" w:color="auto"/>
            </w:tcBorders>
          </w:tcPr>
          <w:p w14:paraId="086459CE" w14:textId="77777777" w:rsidR="004C30B3" w:rsidRPr="004C30B3" w:rsidRDefault="004C30B3" w:rsidP="004C30B3">
            <w:pPr>
              <w:jc w:val="both"/>
              <w:rPr>
                <w:rFonts w:ascii="Arial Narrow" w:hAnsi="Arial Narrow"/>
                <w:b/>
                <w:bCs/>
                <w:sz w:val="20"/>
                <w:szCs w:val="20"/>
                <w:lang w:val="pt-PT"/>
              </w:rPr>
            </w:pPr>
            <w:r w:rsidRPr="004C30B3">
              <w:rPr>
                <w:rFonts w:ascii="Arial Narrow" w:hAnsi="Arial Narrow"/>
                <w:b/>
                <w:sz w:val="20"/>
                <w:szCs w:val="20"/>
                <w:lang w:val="pt-PT"/>
              </w:rPr>
              <w:lastRenderedPageBreak/>
              <w:t>Demonstração dos fluxos de caixa pelo método direto</w:t>
            </w:r>
            <w:r w:rsidRPr="004C30B3">
              <w:rPr>
                <w:rFonts w:ascii="Arial Narrow" w:hAnsi="Arial Narrow"/>
                <w:b/>
                <w:sz w:val="20"/>
                <w:szCs w:val="20"/>
                <w:lang w:val="pt-PT" w:eastAsia="en-US"/>
              </w:rPr>
              <w:t xml:space="preserve"> (item 18a)</w:t>
            </w:r>
          </w:p>
        </w:tc>
        <w:tc>
          <w:tcPr>
            <w:tcW w:w="996" w:type="dxa"/>
            <w:tcBorders>
              <w:top w:val="single" w:sz="4" w:space="0" w:color="auto"/>
              <w:right w:val="single" w:sz="4" w:space="0" w:color="auto"/>
            </w:tcBorders>
          </w:tcPr>
          <w:p w14:paraId="0CD5DE8C" w14:textId="77777777" w:rsidR="004C30B3" w:rsidRPr="004C30B3" w:rsidRDefault="004C30B3" w:rsidP="004C30B3">
            <w:pPr>
              <w:jc w:val="right"/>
              <w:rPr>
                <w:rFonts w:ascii="Arial Narrow" w:hAnsi="Arial Narrow"/>
                <w:b/>
                <w:bCs/>
                <w:sz w:val="20"/>
                <w:szCs w:val="20"/>
                <w:lang w:val="pt-PT"/>
              </w:rPr>
            </w:pPr>
          </w:p>
        </w:tc>
      </w:tr>
      <w:tr w:rsidR="004C30B3" w:rsidRPr="004C30B3" w14:paraId="46E54603" w14:textId="77777777" w:rsidTr="00614891">
        <w:tc>
          <w:tcPr>
            <w:tcW w:w="5208" w:type="dxa"/>
            <w:tcBorders>
              <w:top w:val="single" w:sz="4" w:space="0" w:color="auto"/>
            </w:tcBorders>
            <w:vAlign w:val="center"/>
          </w:tcPr>
          <w:p w14:paraId="140ED57B" w14:textId="77777777" w:rsidR="004C30B3" w:rsidRPr="004C30B3" w:rsidRDefault="004C30B3" w:rsidP="004C30B3">
            <w:pPr>
              <w:keepNext/>
              <w:jc w:val="both"/>
              <w:outlineLvl w:val="3"/>
              <w:rPr>
                <w:rFonts w:ascii="Arial Narrow" w:hAnsi="Arial Narrow"/>
                <w:b/>
                <w:bCs/>
                <w:sz w:val="20"/>
                <w:szCs w:val="20"/>
                <w:lang w:val="pt-PT"/>
              </w:rPr>
            </w:pPr>
          </w:p>
        </w:tc>
        <w:tc>
          <w:tcPr>
            <w:tcW w:w="870" w:type="dxa"/>
            <w:tcBorders>
              <w:top w:val="single" w:sz="4" w:space="0" w:color="auto"/>
            </w:tcBorders>
            <w:vAlign w:val="center"/>
          </w:tcPr>
          <w:p w14:paraId="18209871" w14:textId="77777777" w:rsidR="004C30B3" w:rsidRPr="004C30B3" w:rsidRDefault="004C30B3" w:rsidP="004C30B3">
            <w:pPr>
              <w:jc w:val="right"/>
              <w:rPr>
                <w:rFonts w:ascii="Arial Narrow" w:hAnsi="Arial Narrow"/>
                <w:b/>
                <w:bCs/>
                <w:sz w:val="20"/>
                <w:szCs w:val="20"/>
                <w:lang w:val="pt-PT"/>
              </w:rPr>
            </w:pPr>
          </w:p>
        </w:tc>
        <w:tc>
          <w:tcPr>
            <w:tcW w:w="3421" w:type="dxa"/>
            <w:gridSpan w:val="4"/>
            <w:tcBorders>
              <w:top w:val="single" w:sz="4" w:space="0" w:color="auto"/>
            </w:tcBorders>
            <w:vAlign w:val="center"/>
          </w:tcPr>
          <w:p w14:paraId="3584E8D7" w14:textId="77777777" w:rsidR="004C30B3" w:rsidRPr="004C30B3" w:rsidRDefault="004C30B3" w:rsidP="004C30B3">
            <w:pPr>
              <w:jc w:val="right"/>
              <w:rPr>
                <w:rFonts w:ascii="Arial Narrow" w:hAnsi="Arial Narrow"/>
                <w:b/>
                <w:bCs/>
                <w:sz w:val="20"/>
                <w:szCs w:val="20"/>
                <w:lang w:val="pt-PT"/>
              </w:rPr>
            </w:pPr>
            <w:r w:rsidRPr="004C30B3">
              <w:rPr>
                <w:rFonts w:ascii="Arial Narrow" w:hAnsi="Arial Narrow"/>
                <w:b/>
                <w:bCs/>
                <w:sz w:val="20"/>
                <w:szCs w:val="20"/>
                <w:lang w:val="pt-PT"/>
              </w:rPr>
              <w:t>20X2</w:t>
            </w:r>
          </w:p>
        </w:tc>
      </w:tr>
      <w:tr w:rsidR="004C30B3" w:rsidRPr="004C30B3" w14:paraId="4CE3531D" w14:textId="77777777" w:rsidTr="00614891">
        <w:trPr>
          <w:gridAfter w:val="1"/>
          <w:wAfter w:w="996" w:type="dxa"/>
        </w:trPr>
        <w:tc>
          <w:tcPr>
            <w:tcW w:w="6580" w:type="dxa"/>
            <w:gridSpan w:val="3"/>
            <w:vAlign w:val="center"/>
          </w:tcPr>
          <w:p w14:paraId="64BBCCFC" w14:textId="77777777" w:rsidR="004C30B3" w:rsidRPr="004C30B3" w:rsidRDefault="004C30B3" w:rsidP="004C30B3">
            <w:pPr>
              <w:keepNext/>
              <w:jc w:val="both"/>
              <w:outlineLvl w:val="3"/>
              <w:rPr>
                <w:rFonts w:ascii="Arial Narrow" w:hAnsi="Arial Narrow"/>
                <w:b/>
                <w:bCs/>
                <w:sz w:val="20"/>
                <w:szCs w:val="20"/>
                <w:lang w:val="pt-PT"/>
              </w:rPr>
            </w:pPr>
            <w:r w:rsidRPr="004C30B3">
              <w:rPr>
                <w:rFonts w:ascii="Arial Narrow" w:hAnsi="Arial Narrow"/>
                <w:b/>
                <w:bCs/>
                <w:sz w:val="20"/>
                <w:szCs w:val="20"/>
                <w:lang w:val="pt-PT"/>
              </w:rPr>
              <w:t>Fluxos de caixa das atividades operacionais</w:t>
            </w:r>
          </w:p>
        </w:tc>
        <w:tc>
          <w:tcPr>
            <w:tcW w:w="1003" w:type="dxa"/>
            <w:vAlign w:val="center"/>
          </w:tcPr>
          <w:p w14:paraId="13B3CEF8" w14:textId="77777777" w:rsidR="004C30B3" w:rsidRPr="004C30B3" w:rsidRDefault="004C30B3" w:rsidP="004C30B3">
            <w:pPr>
              <w:jc w:val="right"/>
              <w:rPr>
                <w:rFonts w:ascii="Arial Narrow" w:hAnsi="Arial Narrow"/>
                <w:b/>
                <w:sz w:val="20"/>
                <w:szCs w:val="20"/>
                <w:lang w:val="pt-PT"/>
              </w:rPr>
            </w:pPr>
          </w:p>
        </w:tc>
        <w:tc>
          <w:tcPr>
            <w:tcW w:w="920" w:type="dxa"/>
            <w:vAlign w:val="center"/>
          </w:tcPr>
          <w:p w14:paraId="7417B763" w14:textId="77777777" w:rsidR="004C30B3" w:rsidRPr="004C30B3" w:rsidRDefault="004C30B3" w:rsidP="004C30B3">
            <w:pPr>
              <w:jc w:val="right"/>
              <w:rPr>
                <w:rFonts w:ascii="Arial Narrow" w:hAnsi="Arial Narrow"/>
                <w:b/>
                <w:bCs/>
                <w:sz w:val="20"/>
                <w:szCs w:val="20"/>
                <w:lang w:val="pt-PT"/>
              </w:rPr>
            </w:pPr>
          </w:p>
        </w:tc>
      </w:tr>
      <w:tr w:rsidR="004C30B3" w:rsidRPr="004C30B3" w14:paraId="4E140F99" w14:textId="77777777" w:rsidTr="00614891">
        <w:trPr>
          <w:gridAfter w:val="1"/>
          <w:wAfter w:w="996" w:type="dxa"/>
        </w:trPr>
        <w:tc>
          <w:tcPr>
            <w:tcW w:w="6580" w:type="dxa"/>
            <w:gridSpan w:val="3"/>
            <w:vAlign w:val="center"/>
          </w:tcPr>
          <w:p w14:paraId="47F86D01"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Recebimentos de clientes</w:t>
            </w:r>
          </w:p>
        </w:tc>
        <w:tc>
          <w:tcPr>
            <w:tcW w:w="1003" w:type="dxa"/>
            <w:vAlign w:val="center"/>
          </w:tcPr>
          <w:p w14:paraId="207AA7AA"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30.150</w:t>
            </w:r>
          </w:p>
        </w:tc>
        <w:tc>
          <w:tcPr>
            <w:tcW w:w="920" w:type="dxa"/>
            <w:vAlign w:val="center"/>
          </w:tcPr>
          <w:p w14:paraId="1C7EF89B" w14:textId="77777777" w:rsidR="004C30B3" w:rsidRPr="004C30B3" w:rsidRDefault="004C30B3" w:rsidP="004C30B3">
            <w:pPr>
              <w:jc w:val="right"/>
              <w:rPr>
                <w:rFonts w:ascii="Arial Narrow" w:hAnsi="Arial Narrow"/>
                <w:sz w:val="20"/>
                <w:szCs w:val="20"/>
                <w:lang w:val="pt-PT"/>
              </w:rPr>
            </w:pPr>
          </w:p>
        </w:tc>
      </w:tr>
      <w:tr w:rsidR="004C30B3" w:rsidRPr="004C30B3" w14:paraId="46EF1C22" w14:textId="77777777" w:rsidTr="00614891">
        <w:trPr>
          <w:gridAfter w:val="1"/>
          <w:wAfter w:w="996" w:type="dxa"/>
        </w:trPr>
        <w:tc>
          <w:tcPr>
            <w:tcW w:w="6580" w:type="dxa"/>
            <w:gridSpan w:val="3"/>
            <w:vAlign w:val="center"/>
          </w:tcPr>
          <w:p w14:paraId="72A750BF"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Pagamentos a fornecedores e empregados</w:t>
            </w:r>
          </w:p>
        </w:tc>
        <w:tc>
          <w:tcPr>
            <w:tcW w:w="1003" w:type="dxa"/>
            <w:tcBorders>
              <w:bottom w:val="single" w:sz="4" w:space="0" w:color="auto"/>
            </w:tcBorders>
            <w:vAlign w:val="center"/>
          </w:tcPr>
          <w:p w14:paraId="17D1AC5F"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(27.600)</w:t>
            </w:r>
          </w:p>
        </w:tc>
        <w:tc>
          <w:tcPr>
            <w:tcW w:w="920" w:type="dxa"/>
            <w:vAlign w:val="center"/>
          </w:tcPr>
          <w:p w14:paraId="61CE6B16" w14:textId="77777777" w:rsidR="004C30B3" w:rsidRPr="004C30B3" w:rsidRDefault="004C30B3" w:rsidP="004C30B3">
            <w:pPr>
              <w:jc w:val="right"/>
              <w:rPr>
                <w:rFonts w:ascii="Arial Narrow" w:hAnsi="Arial Narrow"/>
                <w:sz w:val="20"/>
                <w:szCs w:val="20"/>
                <w:lang w:val="pt-PT"/>
              </w:rPr>
            </w:pPr>
          </w:p>
        </w:tc>
      </w:tr>
      <w:tr w:rsidR="004C30B3" w:rsidRPr="004C30B3" w14:paraId="3EEE975A" w14:textId="77777777" w:rsidTr="00614891">
        <w:trPr>
          <w:gridAfter w:val="1"/>
          <w:wAfter w:w="996" w:type="dxa"/>
        </w:trPr>
        <w:tc>
          <w:tcPr>
            <w:tcW w:w="6580" w:type="dxa"/>
            <w:gridSpan w:val="3"/>
            <w:vAlign w:val="center"/>
          </w:tcPr>
          <w:p w14:paraId="5E1728D4"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Caixa gerado pelas operações</w:t>
            </w:r>
          </w:p>
        </w:tc>
        <w:tc>
          <w:tcPr>
            <w:tcW w:w="1003" w:type="dxa"/>
            <w:tcBorders>
              <w:top w:val="single" w:sz="4" w:space="0" w:color="auto"/>
            </w:tcBorders>
            <w:vAlign w:val="center"/>
          </w:tcPr>
          <w:p w14:paraId="39863D1C"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2.550</w:t>
            </w:r>
          </w:p>
        </w:tc>
        <w:tc>
          <w:tcPr>
            <w:tcW w:w="920" w:type="dxa"/>
            <w:vAlign w:val="center"/>
          </w:tcPr>
          <w:p w14:paraId="6DE32AD1" w14:textId="77777777" w:rsidR="004C30B3" w:rsidRPr="004C30B3" w:rsidRDefault="004C30B3" w:rsidP="004C30B3">
            <w:pPr>
              <w:jc w:val="right"/>
              <w:rPr>
                <w:rFonts w:ascii="Arial Narrow" w:hAnsi="Arial Narrow"/>
                <w:sz w:val="20"/>
                <w:szCs w:val="20"/>
                <w:lang w:val="pt-PT"/>
              </w:rPr>
            </w:pPr>
          </w:p>
        </w:tc>
      </w:tr>
      <w:tr w:rsidR="004C30B3" w:rsidRPr="004C30B3" w14:paraId="4EF151E9" w14:textId="77777777" w:rsidTr="00614891">
        <w:trPr>
          <w:gridAfter w:val="1"/>
          <w:wAfter w:w="996" w:type="dxa"/>
        </w:trPr>
        <w:tc>
          <w:tcPr>
            <w:tcW w:w="6580" w:type="dxa"/>
            <w:gridSpan w:val="3"/>
            <w:vAlign w:val="center"/>
          </w:tcPr>
          <w:p w14:paraId="6231223F"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Juros pagos</w:t>
            </w:r>
          </w:p>
        </w:tc>
        <w:tc>
          <w:tcPr>
            <w:tcW w:w="1003" w:type="dxa"/>
            <w:vAlign w:val="center"/>
          </w:tcPr>
          <w:p w14:paraId="11FBC0D4"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(270)</w:t>
            </w:r>
          </w:p>
        </w:tc>
        <w:tc>
          <w:tcPr>
            <w:tcW w:w="920" w:type="dxa"/>
            <w:vAlign w:val="center"/>
          </w:tcPr>
          <w:p w14:paraId="022134C0" w14:textId="77777777" w:rsidR="004C30B3" w:rsidRPr="004C30B3" w:rsidRDefault="004C30B3" w:rsidP="004C30B3">
            <w:pPr>
              <w:jc w:val="right"/>
              <w:rPr>
                <w:rFonts w:ascii="Arial Narrow" w:hAnsi="Arial Narrow"/>
                <w:sz w:val="20"/>
                <w:szCs w:val="20"/>
                <w:lang w:val="pt-PT"/>
              </w:rPr>
            </w:pPr>
          </w:p>
        </w:tc>
      </w:tr>
      <w:tr w:rsidR="004C30B3" w:rsidRPr="004C30B3" w14:paraId="39B5B4C4" w14:textId="77777777" w:rsidTr="00614891">
        <w:trPr>
          <w:gridAfter w:val="1"/>
          <w:wAfter w:w="996" w:type="dxa"/>
        </w:trPr>
        <w:tc>
          <w:tcPr>
            <w:tcW w:w="6580" w:type="dxa"/>
            <w:gridSpan w:val="3"/>
            <w:vAlign w:val="center"/>
          </w:tcPr>
          <w:p w14:paraId="1AE03F46"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Imposto de renda e contribuição social pagos</w:t>
            </w:r>
          </w:p>
        </w:tc>
        <w:tc>
          <w:tcPr>
            <w:tcW w:w="1003" w:type="dxa"/>
            <w:vAlign w:val="center"/>
          </w:tcPr>
          <w:p w14:paraId="27E832ED"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(800)</w:t>
            </w:r>
          </w:p>
        </w:tc>
        <w:tc>
          <w:tcPr>
            <w:tcW w:w="920" w:type="dxa"/>
            <w:vAlign w:val="center"/>
          </w:tcPr>
          <w:p w14:paraId="11F6876A" w14:textId="77777777" w:rsidR="004C30B3" w:rsidRPr="004C30B3" w:rsidRDefault="004C30B3" w:rsidP="004C30B3">
            <w:pPr>
              <w:jc w:val="right"/>
              <w:rPr>
                <w:rFonts w:ascii="Arial Narrow" w:hAnsi="Arial Narrow"/>
                <w:sz w:val="20"/>
                <w:szCs w:val="20"/>
                <w:lang w:val="pt-PT"/>
              </w:rPr>
            </w:pPr>
          </w:p>
        </w:tc>
      </w:tr>
      <w:tr w:rsidR="004C30B3" w:rsidRPr="004C30B3" w14:paraId="64C039D8" w14:textId="77777777" w:rsidTr="00614891">
        <w:trPr>
          <w:gridAfter w:val="1"/>
          <w:wAfter w:w="996" w:type="dxa"/>
        </w:trPr>
        <w:tc>
          <w:tcPr>
            <w:tcW w:w="6580" w:type="dxa"/>
            <w:gridSpan w:val="3"/>
            <w:vAlign w:val="center"/>
          </w:tcPr>
          <w:p w14:paraId="0AE49315"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Imposto de renda na fonte sobre dividendos recebidos</w:t>
            </w:r>
          </w:p>
        </w:tc>
        <w:tc>
          <w:tcPr>
            <w:tcW w:w="1003" w:type="dxa"/>
            <w:tcBorders>
              <w:bottom w:val="single" w:sz="4" w:space="0" w:color="auto"/>
            </w:tcBorders>
            <w:vAlign w:val="center"/>
          </w:tcPr>
          <w:p w14:paraId="7DEB31DD"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(100)</w:t>
            </w:r>
          </w:p>
        </w:tc>
        <w:tc>
          <w:tcPr>
            <w:tcW w:w="920" w:type="dxa"/>
            <w:vAlign w:val="center"/>
          </w:tcPr>
          <w:p w14:paraId="42E4F60D" w14:textId="77777777" w:rsidR="004C30B3" w:rsidRPr="004C30B3" w:rsidRDefault="004C30B3" w:rsidP="004C30B3">
            <w:pPr>
              <w:jc w:val="right"/>
              <w:rPr>
                <w:rFonts w:ascii="Arial Narrow" w:hAnsi="Arial Narrow"/>
                <w:sz w:val="20"/>
                <w:szCs w:val="20"/>
                <w:lang w:val="pt-PT"/>
              </w:rPr>
            </w:pPr>
          </w:p>
        </w:tc>
      </w:tr>
      <w:tr w:rsidR="004C30B3" w:rsidRPr="004C30B3" w14:paraId="14829D8A" w14:textId="77777777" w:rsidTr="00614891">
        <w:trPr>
          <w:gridAfter w:val="1"/>
          <w:wAfter w:w="996" w:type="dxa"/>
        </w:trPr>
        <w:tc>
          <w:tcPr>
            <w:tcW w:w="6580" w:type="dxa"/>
            <w:gridSpan w:val="3"/>
            <w:vAlign w:val="center"/>
          </w:tcPr>
          <w:p w14:paraId="3D780D9A" w14:textId="77777777" w:rsidR="004C30B3" w:rsidRPr="004C30B3" w:rsidRDefault="004C30B3" w:rsidP="004C30B3">
            <w:pPr>
              <w:jc w:val="both"/>
              <w:rPr>
                <w:rFonts w:ascii="Arial Narrow" w:hAnsi="Arial Narrow"/>
                <w:sz w:val="20"/>
                <w:szCs w:val="20"/>
                <w:lang w:val="pt-PT"/>
              </w:rPr>
            </w:pPr>
          </w:p>
        </w:tc>
        <w:tc>
          <w:tcPr>
            <w:tcW w:w="1003" w:type="dxa"/>
            <w:tcBorders>
              <w:top w:val="single" w:sz="4" w:space="0" w:color="auto"/>
            </w:tcBorders>
            <w:vAlign w:val="center"/>
          </w:tcPr>
          <w:p w14:paraId="41AEA9A2" w14:textId="77777777" w:rsidR="004C30B3" w:rsidRPr="004C30B3" w:rsidRDefault="004C30B3" w:rsidP="004C30B3">
            <w:pPr>
              <w:jc w:val="right"/>
              <w:rPr>
                <w:rFonts w:ascii="Arial Narrow" w:hAnsi="Arial Narrow"/>
                <w:sz w:val="20"/>
                <w:szCs w:val="20"/>
                <w:lang w:val="pt-PT"/>
              </w:rPr>
            </w:pPr>
          </w:p>
        </w:tc>
        <w:tc>
          <w:tcPr>
            <w:tcW w:w="920" w:type="dxa"/>
            <w:vAlign w:val="center"/>
          </w:tcPr>
          <w:p w14:paraId="64AE79C6" w14:textId="77777777" w:rsidR="004C30B3" w:rsidRPr="004C30B3" w:rsidRDefault="004C30B3" w:rsidP="004C30B3">
            <w:pPr>
              <w:jc w:val="right"/>
              <w:rPr>
                <w:rFonts w:ascii="Arial Narrow" w:hAnsi="Arial Narrow"/>
                <w:sz w:val="20"/>
                <w:szCs w:val="20"/>
                <w:lang w:val="pt-PT"/>
              </w:rPr>
            </w:pPr>
          </w:p>
        </w:tc>
      </w:tr>
      <w:tr w:rsidR="004C30B3" w:rsidRPr="004C30B3" w14:paraId="14E9079E" w14:textId="77777777" w:rsidTr="00614891">
        <w:trPr>
          <w:gridAfter w:val="1"/>
          <w:wAfter w:w="996" w:type="dxa"/>
        </w:trPr>
        <w:tc>
          <w:tcPr>
            <w:tcW w:w="6580" w:type="dxa"/>
            <w:gridSpan w:val="3"/>
            <w:vAlign w:val="center"/>
          </w:tcPr>
          <w:p w14:paraId="71E26D3A" w14:textId="77777777" w:rsidR="004C30B3" w:rsidRPr="004C30B3" w:rsidRDefault="004C30B3" w:rsidP="004C30B3">
            <w:pPr>
              <w:jc w:val="both"/>
              <w:outlineLvl w:val="4"/>
              <w:rPr>
                <w:rFonts w:ascii="Arial Narrow" w:hAnsi="Arial Narrow"/>
                <w:b/>
                <w:bCs/>
                <w:i/>
                <w:iCs/>
                <w:sz w:val="20"/>
                <w:szCs w:val="20"/>
                <w:lang w:val="pt-PT"/>
              </w:rPr>
            </w:pPr>
            <w:r w:rsidRPr="004C30B3">
              <w:rPr>
                <w:rFonts w:ascii="Arial Narrow" w:hAnsi="Arial Narrow"/>
                <w:bCs/>
                <w:i/>
                <w:sz w:val="20"/>
                <w:szCs w:val="20"/>
                <w:lang w:val="pt-PT"/>
              </w:rPr>
              <w:t>Caixa líquido gerado pelas atividades operacionais</w:t>
            </w:r>
          </w:p>
        </w:tc>
        <w:tc>
          <w:tcPr>
            <w:tcW w:w="1003" w:type="dxa"/>
            <w:vAlign w:val="center"/>
          </w:tcPr>
          <w:p w14:paraId="16854FD2" w14:textId="77777777" w:rsidR="004C30B3" w:rsidRPr="004C30B3" w:rsidRDefault="004C30B3" w:rsidP="004C30B3">
            <w:pPr>
              <w:jc w:val="right"/>
              <w:rPr>
                <w:rFonts w:ascii="Arial Narrow" w:hAnsi="Arial Narrow"/>
                <w:sz w:val="20"/>
                <w:szCs w:val="20"/>
                <w:lang w:val="pt-PT"/>
              </w:rPr>
            </w:pPr>
          </w:p>
        </w:tc>
        <w:tc>
          <w:tcPr>
            <w:tcW w:w="920" w:type="dxa"/>
            <w:vAlign w:val="center"/>
          </w:tcPr>
          <w:p w14:paraId="1353E79C"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$ 1.380</w:t>
            </w:r>
          </w:p>
        </w:tc>
      </w:tr>
      <w:tr w:rsidR="004C30B3" w:rsidRPr="004C30B3" w14:paraId="65F3F76A" w14:textId="77777777" w:rsidTr="00614891">
        <w:trPr>
          <w:gridAfter w:val="1"/>
          <w:wAfter w:w="996" w:type="dxa"/>
        </w:trPr>
        <w:tc>
          <w:tcPr>
            <w:tcW w:w="6580" w:type="dxa"/>
            <w:gridSpan w:val="3"/>
            <w:vAlign w:val="center"/>
          </w:tcPr>
          <w:p w14:paraId="4AD5F7DD" w14:textId="77777777" w:rsidR="004C30B3" w:rsidRPr="004C30B3" w:rsidRDefault="004C30B3" w:rsidP="004C30B3">
            <w:pPr>
              <w:jc w:val="both"/>
              <w:rPr>
                <w:rFonts w:ascii="Arial Narrow" w:hAnsi="Arial Narrow"/>
                <w:sz w:val="20"/>
                <w:szCs w:val="20"/>
                <w:lang w:val="pt-PT"/>
              </w:rPr>
            </w:pPr>
          </w:p>
        </w:tc>
        <w:tc>
          <w:tcPr>
            <w:tcW w:w="1003" w:type="dxa"/>
            <w:vAlign w:val="center"/>
          </w:tcPr>
          <w:p w14:paraId="0D92AD5C" w14:textId="77777777" w:rsidR="004C30B3" w:rsidRPr="004C30B3" w:rsidRDefault="004C30B3" w:rsidP="004C30B3">
            <w:pPr>
              <w:jc w:val="right"/>
              <w:rPr>
                <w:rFonts w:ascii="Arial Narrow" w:hAnsi="Arial Narrow"/>
                <w:sz w:val="20"/>
                <w:szCs w:val="20"/>
                <w:lang w:val="pt-PT"/>
              </w:rPr>
            </w:pPr>
          </w:p>
        </w:tc>
        <w:tc>
          <w:tcPr>
            <w:tcW w:w="920" w:type="dxa"/>
            <w:vAlign w:val="center"/>
          </w:tcPr>
          <w:p w14:paraId="4F114E41" w14:textId="77777777" w:rsidR="004C30B3" w:rsidRPr="004C30B3" w:rsidRDefault="004C30B3" w:rsidP="004C30B3">
            <w:pPr>
              <w:jc w:val="right"/>
              <w:rPr>
                <w:rFonts w:ascii="Arial Narrow" w:hAnsi="Arial Narrow"/>
                <w:sz w:val="20"/>
                <w:szCs w:val="20"/>
                <w:lang w:val="pt-PT"/>
              </w:rPr>
            </w:pPr>
          </w:p>
        </w:tc>
      </w:tr>
      <w:tr w:rsidR="004C30B3" w:rsidRPr="004C30B3" w14:paraId="3B12BA7A" w14:textId="77777777" w:rsidTr="00614891">
        <w:trPr>
          <w:gridAfter w:val="1"/>
          <w:wAfter w:w="996" w:type="dxa"/>
        </w:trPr>
        <w:tc>
          <w:tcPr>
            <w:tcW w:w="6580" w:type="dxa"/>
            <w:gridSpan w:val="3"/>
            <w:vAlign w:val="center"/>
          </w:tcPr>
          <w:p w14:paraId="5B679B9C" w14:textId="77777777" w:rsidR="004C30B3" w:rsidRPr="004C30B3" w:rsidRDefault="004C30B3" w:rsidP="004C30B3">
            <w:pPr>
              <w:keepNext/>
              <w:jc w:val="both"/>
              <w:outlineLvl w:val="3"/>
              <w:rPr>
                <w:rFonts w:ascii="Arial Narrow" w:hAnsi="Arial Narrow"/>
                <w:b/>
                <w:bCs/>
                <w:sz w:val="20"/>
                <w:szCs w:val="20"/>
                <w:lang w:val="pt-PT"/>
              </w:rPr>
            </w:pPr>
            <w:r w:rsidRPr="004C30B3">
              <w:rPr>
                <w:rFonts w:ascii="Arial Narrow" w:hAnsi="Arial Narrow"/>
                <w:b/>
                <w:bCs/>
                <w:sz w:val="20"/>
                <w:szCs w:val="20"/>
                <w:lang w:val="pt-PT"/>
              </w:rPr>
              <w:t>Fluxos de caixa das atividades de investimento</w:t>
            </w:r>
          </w:p>
        </w:tc>
        <w:tc>
          <w:tcPr>
            <w:tcW w:w="1003" w:type="dxa"/>
            <w:vAlign w:val="center"/>
          </w:tcPr>
          <w:p w14:paraId="30C9A469" w14:textId="77777777" w:rsidR="004C30B3" w:rsidRPr="004C30B3" w:rsidRDefault="004C30B3" w:rsidP="004C30B3">
            <w:pPr>
              <w:jc w:val="right"/>
              <w:rPr>
                <w:rFonts w:ascii="Arial Narrow" w:hAnsi="Arial Narrow"/>
                <w:sz w:val="20"/>
                <w:szCs w:val="20"/>
                <w:lang w:val="pt-PT"/>
              </w:rPr>
            </w:pPr>
          </w:p>
        </w:tc>
        <w:tc>
          <w:tcPr>
            <w:tcW w:w="920" w:type="dxa"/>
            <w:vAlign w:val="center"/>
          </w:tcPr>
          <w:p w14:paraId="42B529D5" w14:textId="77777777" w:rsidR="004C30B3" w:rsidRPr="004C30B3" w:rsidRDefault="004C30B3" w:rsidP="004C30B3">
            <w:pPr>
              <w:jc w:val="right"/>
              <w:rPr>
                <w:rFonts w:ascii="Arial Narrow" w:hAnsi="Arial Narrow"/>
                <w:sz w:val="20"/>
                <w:szCs w:val="20"/>
                <w:lang w:val="pt-PT"/>
              </w:rPr>
            </w:pPr>
          </w:p>
        </w:tc>
      </w:tr>
      <w:tr w:rsidR="004C30B3" w:rsidRPr="004C30B3" w14:paraId="1E645D7E" w14:textId="77777777" w:rsidTr="00614891">
        <w:trPr>
          <w:gridAfter w:val="1"/>
          <w:wAfter w:w="996" w:type="dxa"/>
        </w:trPr>
        <w:tc>
          <w:tcPr>
            <w:tcW w:w="6580" w:type="dxa"/>
            <w:gridSpan w:val="3"/>
            <w:vAlign w:val="center"/>
          </w:tcPr>
          <w:p w14:paraId="5888BBF3"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Aquisição da controlada X, líquido do caixa obtido</w:t>
            </w:r>
            <w:r w:rsidRPr="004C30B3" w:rsidDel="00936222">
              <w:rPr>
                <w:rFonts w:ascii="Arial Narrow" w:hAnsi="Arial Narrow"/>
                <w:sz w:val="20"/>
                <w:szCs w:val="20"/>
                <w:lang w:val="pt-PT"/>
              </w:rPr>
              <w:t xml:space="preserve"> </w:t>
            </w:r>
            <w:r w:rsidRPr="004C30B3">
              <w:rPr>
                <w:rFonts w:ascii="Arial Narrow" w:hAnsi="Arial Narrow"/>
                <w:sz w:val="20"/>
                <w:szCs w:val="20"/>
                <w:lang w:val="pt-PT"/>
              </w:rPr>
              <w:t>na aquisição (Nota A)</w:t>
            </w:r>
          </w:p>
        </w:tc>
        <w:tc>
          <w:tcPr>
            <w:tcW w:w="1003" w:type="dxa"/>
            <w:vAlign w:val="center"/>
          </w:tcPr>
          <w:p w14:paraId="109F4D1F"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(550)</w:t>
            </w:r>
          </w:p>
        </w:tc>
        <w:tc>
          <w:tcPr>
            <w:tcW w:w="920" w:type="dxa"/>
            <w:vAlign w:val="center"/>
          </w:tcPr>
          <w:p w14:paraId="4A5E4AB2" w14:textId="77777777" w:rsidR="004C30B3" w:rsidRPr="004C30B3" w:rsidRDefault="004C30B3" w:rsidP="004C30B3">
            <w:pPr>
              <w:jc w:val="right"/>
              <w:rPr>
                <w:rFonts w:ascii="Arial Narrow" w:hAnsi="Arial Narrow"/>
                <w:sz w:val="20"/>
                <w:szCs w:val="20"/>
                <w:lang w:val="pt-PT"/>
              </w:rPr>
            </w:pPr>
          </w:p>
        </w:tc>
      </w:tr>
      <w:tr w:rsidR="004C30B3" w:rsidRPr="004C30B3" w14:paraId="709DDBD8" w14:textId="77777777" w:rsidTr="00614891">
        <w:trPr>
          <w:gridAfter w:val="1"/>
          <w:wAfter w:w="996" w:type="dxa"/>
        </w:trPr>
        <w:tc>
          <w:tcPr>
            <w:tcW w:w="6580" w:type="dxa"/>
            <w:gridSpan w:val="3"/>
            <w:vAlign w:val="center"/>
          </w:tcPr>
          <w:p w14:paraId="0B63618D"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Compra de ativo imobilizado (Nota B)</w:t>
            </w:r>
          </w:p>
        </w:tc>
        <w:tc>
          <w:tcPr>
            <w:tcW w:w="1003" w:type="dxa"/>
            <w:vAlign w:val="center"/>
          </w:tcPr>
          <w:p w14:paraId="7EA2093A"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(350)</w:t>
            </w:r>
          </w:p>
        </w:tc>
        <w:tc>
          <w:tcPr>
            <w:tcW w:w="920" w:type="dxa"/>
            <w:vAlign w:val="center"/>
          </w:tcPr>
          <w:p w14:paraId="29490051" w14:textId="77777777" w:rsidR="004C30B3" w:rsidRPr="004C30B3" w:rsidRDefault="004C30B3" w:rsidP="004C30B3">
            <w:pPr>
              <w:jc w:val="right"/>
              <w:rPr>
                <w:rFonts w:ascii="Arial Narrow" w:hAnsi="Arial Narrow"/>
                <w:sz w:val="20"/>
                <w:szCs w:val="20"/>
                <w:lang w:val="pt-PT"/>
              </w:rPr>
            </w:pPr>
          </w:p>
        </w:tc>
      </w:tr>
      <w:tr w:rsidR="004C30B3" w:rsidRPr="004C30B3" w14:paraId="40821883" w14:textId="77777777" w:rsidTr="00614891">
        <w:trPr>
          <w:gridAfter w:val="1"/>
          <w:wAfter w:w="996" w:type="dxa"/>
        </w:trPr>
        <w:tc>
          <w:tcPr>
            <w:tcW w:w="6580" w:type="dxa"/>
            <w:gridSpan w:val="3"/>
            <w:vAlign w:val="center"/>
          </w:tcPr>
          <w:p w14:paraId="7307E50D"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Recebimento pela venda de equipamento</w:t>
            </w:r>
          </w:p>
        </w:tc>
        <w:tc>
          <w:tcPr>
            <w:tcW w:w="1003" w:type="dxa"/>
            <w:vAlign w:val="center"/>
          </w:tcPr>
          <w:p w14:paraId="10EB2008"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20</w:t>
            </w:r>
          </w:p>
        </w:tc>
        <w:tc>
          <w:tcPr>
            <w:tcW w:w="920" w:type="dxa"/>
            <w:vAlign w:val="center"/>
          </w:tcPr>
          <w:p w14:paraId="27389392" w14:textId="77777777" w:rsidR="004C30B3" w:rsidRPr="004C30B3" w:rsidRDefault="004C30B3" w:rsidP="004C30B3">
            <w:pPr>
              <w:jc w:val="right"/>
              <w:rPr>
                <w:rFonts w:ascii="Arial Narrow" w:hAnsi="Arial Narrow"/>
                <w:sz w:val="20"/>
                <w:szCs w:val="20"/>
                <w:lang w:val="pt-PT"/>
              </w:rPr>
            </w:pPr>
          </w:p>
        </w:tc>
      </w:tr>
      <w:tr w:rsidR="004C30B3" w:rsidRPr="004C30B3" w14:paraId="2E4A5544" w14:textId="77777777" w:rsidTr="00614891">
        <w:trPr>
          <w:gridAfter w:val="1"/>
          <w:wAfter w:w="996" w:type="dxa"/>
        </w:trPr>
        <w:tc>
          <w:tcPr>
            <w:tcW w:w="6580" w:type="dxa"/>
            <w:gridSpan w:val="3"/>
            <w:vAlign w:val="center"/>
          </w:tcPr>
          <w:p w14:paraId="59F33693"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Juros recebidos</w:t>
            </w:r>
          </w:p>
        </w:tc>
        <w:tc>
          <w:tcPr>
            <w:tcW w:w="1003" w:type="dxa"/>
            <w:vAlign w:val="center"/>
          </w:tcPr>
          <w:p w14:paraId="62818F33"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200</w:t>
            </w:r>
          </w:p>
        </w:tc>
        <w:tc>
          <w:tcPr>
            <w:tcW w:w="920" w:type="dxa"/>
            <w:vAlign w:val="center"/>
          </w:tcPr>
          <w:p w14:paraId="1F5F83A7" w14:textId="77777777" w:rsidR="004C30B3" w:rsidRPr="004C30B3" w:rsidRDefault="004C30B3" w:rsidP="004C30B3">
            <w:pPr>
              <w:jc w:val="right"/>
              <w:rPr>
                <w:rFonts w:ascii="Arial Narrow" w:hAnsi="Arial Narrow"/>
                <w:sz w:val="20"/>
                <w:szCs w:val="20"/>
                <w:lang w:val="pt-PT"/>
              </w:rPr>
            </w:pPr>
          </w:p>
        </w:tc>
      </w:tr>
      <w:tr w:rsidR="004C30B3" w:rsidRPr="004C30B3" w14:paraId="6D54B633" w14:textId="77777777" w:rsidTr="00614891">
        <w:trPr>
          <w:gridAfter w:val="1"/>
          <w:wAfter w:w="996" w:type="dxa"/>
        </w:trPr>
        <w:tc>
          <w:tcPr>
            <w:tcW w:w="6580" w:type="dxa"/>
            <w:gridSpan w:val="3"/>
            <w:vAlign w:val="center"/>
          </w:tcPr>
          <w:p w14:paraId="74B5E2FF"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Dividendos recebidos</w:t>
            </w:r>
          </w:p>
        </w:tc>
        <w:tc>
          <w:tcPr>
            <w:tcW w:w="1003" w:type="dxa"/>
            <w:vAlign w:val="center"/>
          </w:tcPr>
          <w:p w14:paraId="00D253EA"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200</w:t>
            </w:r>
          </w:p>
        </w:tc>
        <w:tc>
          <w:tcPr>
            <w:tcW w:w="920" w:type="dxa"/>
            <w:vAlign w:val="center"/>
          </w:tcPr>
          <w:p w14:paraId="1FE9F47A" w14:textId="77777777" w:rsidR="004C30B3" w:rsidRPr="004C30B3" w:rsidRDefault="004C30B3" w:rsidP="004C30B3">
            <w:pPr>
              <w:jc w:val="right"/>
              <w:rPr>
                <w:rFonts w:ascii="Arial Narrow" w:hAnsi="Arial Narrow"/>
                <w:sz w:val="20"/>
                <w:szCs w:val="20"/>
                <w:lang w:val="pt-PT"/>
              </w:rPr>
            </w:pPr>
          </w:p>
        </w:tc>
      </w:tr>
      <w:tr w:rsidR="004C30B3" w:rsidRPr="004C30B3" w14:paraId="0BBD198A" w14:textId="77777777" w:rsidTr="00614891">
        <w:trPr>
          <w:gridAfter w:val="1"/>
          <w:wAfter w:w="996" w:type="dxa"/>
        </w:trPr>
        <w:tc>
          <w:tcPr>
            <w:tcW w:w="6580" w:type="dxa"/>
            <w:gridSpan w:val="3"/>
            <w:vAlign w:val="center"/>
          </w:tcPr>
          <w:p w14:paraId="65DEAB9D" w14:textId="77777777" w:rsidR="004C30B3" w:rsidRPr="004C30B3" w:rsidRDefault="004C30B3" w:rsidP="004C30B3">
            <w:pPr>
              <w:jc w:val="both"/>
              <w:rPr>
                <w:rFonts w:ascii="Arial Narrow" w:hAnsi="Arial Narrow"/>
                <w:sz w:val="20"/>
                <w:szCs w:val="20"/>
                <w:lang w:val="pt-PT"/>
              </w:rPr>
            </w:pPr>
          </w:p>
        </w:tc>
        <w:tc>
          <w:tcPr>
            <w:tcW w:w="1003" w:type="dxa"/>
            <w:vAlign w:val="center"/>
          </w:tcPr>
          <w:p w14:paraId="2A6A899E" w14:textId="77777777" w:rsidR="004C30B3" w:rsidRPr="004C30B3" w:rsidRDefault="004C30B3" w:rsidP="004C30B3">
            <w:pPr>
              <w:jc w:val="right"/>
              <w:rPr>
                <w:rFonts w:ascii="Arial Narrow" w:hAnsi="Arial Narrow"/>
                <w:sz w:val="20"/>
                <w:szCs w:val="20"/>
                <w:lang w:val="pt-PT"/>
              </w:rPr>
            </w:pPr>
          </w:p>
        </w:tc>
        <w:tc>
          <w:tcPr>
            <w:tcW w:w="920" w:type="dxa"/>
            <w:vAlign w:val="center"/>
          </w:tcPr>
          <w:p w14:paraId="542E353C" w14:textId="77777777" w:rsidR="004C30B3" w:rsidRPr="004C30B3" w:rsidRDefault="004C30B3" w:rsidP="004C30B3">
            <w:pPr>
              <w:jc w:val="right"/>
              <w:rPr>
                <w:rFonts w:ascii="Arial Narrow" w:hAnsi="Arial Narrow"/>
                <w:sz w:val="20"/>
                <w:szCs w:val="20"/>
                <w:lang w:val="pt-PT"/>
              </w:rPr>
            </w:pPr>
          </w:p>
        </w:tc>
      </w:tr>
      <w:tr w:rsidR="004C30B3" w:rsidRPr="004C30B3" w14:paraId="480BF912" w14:textId="77777777" w:rsidTr="00614891">
        <w:trPr>
          <w:gridAfter w:val="1"/>
          <w:wAfter w:w="996" w:type="dxa"/>
        </w:trPr>
        <w:tc>
          <w:tcPr>
            <w:tcW w:w="6580" w:type="dxa"/>
            <w:gridSpan w:val="3"/>
            <w:vAlign w:val="center"/>
          </w:tcPr>
          <w:p w14:paraId="70897555" w14:textId="77777777" w:rsidR="004C30B3" w:rsidRPr="004C30B3" w:rsidRDefault="004C30B3" w:rsidP="004C30B3">
            <w:pPr>
              <w:jc w:val="both"/>
              <w:outlineLvl w:val="4"/>
              <w:rPr>
                <w:rFonts w:ascii="Arial Narrow" w:hAnsi="Arial Narrow"/>
                <w:b/>
                <w:bCs/>
                <w:i/>
                <w:iCs/>
                <w:sz w:val="20"/>
                <w:szCs w:val="20"/>
                <w:lang w:val="pt-PT"/>
              </w:rPr>
            </w:pPr>
            <w:r w:rsidRPr="004C30B3">
              <w:rPr>
                <w:rFonts w:ascii="Arial Narrow" w:hAnsi="Arial Narrow"/>
                <w:bCs/>
                <w:i/>
                <w:iCs/>
                <w:sz w:val="20"/>
                <w:szCs w:val="20"/>
                <w:lang w:val="pt-PT"/>
              </w:rPr>
              <w:t xml:space="preserve">Caixa líquido </w:t>
            </w:r>
            <w:r w:rsidRPr="004C30B3">
              <w:rPr>
                <w:rFonts w:ascii="Arial Narrow" w:hAnsi="Arial Narrow"/>
                <w:bCs/>
                <w:i/>
                <w:sz w:val="20"/>
                <w:szCs w:val="20"/>
                <w:lang w:val="pt-PT"/>
              </w:rPr>
              <w:t>consumido pelas atividades</w:t>
            </w:r>
            <w:r w:rsidRPr="004C30B3">
              <w:rPr>
                <w:rFonts w:ascii="Arial Narrow" w:hAnsi="Arial Narrow"/>
                <w:bCs/>
                <w:i/>
                <w:iCs/>
                <w:sz w:val="20"/>
                <w:szCs w:val="20"/>
                <w:lang w:val="pt-PT"/>
              </w:rPr>
              <w:t xml:space="preserve"> de </w:t>
            </w:r>
            <w:r w:rsidRPr="004C30B3">
              <w:rPr>
                <w:rFonts w:ascii="Arial Narrow" w:hAnsi="Arial Narrow"/>
                <w:bCs/>
                <w:i/>
                <w:sz w:val="20"/>
                <w:szCs w:val="20"/>
                <w:lang w:val="pt-PT"/>
              </w:rPr>
              <w:t>investimento</w:t>
            </w:r>
          </w:p>
        </w:tc>
        <w:tc>
          <w:tcPr>
            <w:tcW w:w="1003" w:type="dxa"/>
            <w:vAlign w:val="center"/>
          </w:tcPr>
          <w:p w14:paraId="6467328A" w14:textId="77777777" w:rsidR="004C30B3" w:rsidRPr="004C30B3" w:rsidRDefault="004C30B3" w:rsidP="004C30B3">
            <w:pPr>
              <w:jc w:val="right"/>
              <w:rPr>
                <w:rFonts w:ascii="Arial Narrow" w:hAnsi="Arial Narrow"/>
                <w:sz w:val="20"/>
                <w:szCs w:val="20"/>
                <w:lang w:val="pt-PT"/>
              </w:rPr>
            </w:pPr>
          </w:p>
        </w:tc>
        <w:tc>
          <w:tcPr>
            <w:tcW w:w="920" w:type="dxa"/>
            <w:vAlign w:val="center"/>
          </w:tcPr>
          <w:p w14:paraId="660AD14A"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(480)</w:t>
            </w:r>
          </w:p>
        </w:tc>
      </w:tr>
      <w:tr w:rsidR="004C30B3" w:rsidRPr="004C30B3" w14:paraId="172CD37E" w14:textId="77777777" w:rsidTr="00614891">
        <w:trPr>
          <w:gridAfter w:val="1"/>
          <w:wAfter w:w="996" w:type="dxa"/>
        </w:trPr>
        <w:tc>
          <w:tcPr>
            <w:tcW w:w="6580" w:type="dxa"/>
            <w:gridSpan w:val="3"/>
            <w:vAlign w:val="center"/>
          </w:tcPr>
          <w:p w14:paraId="0E5F04AE" w14:textId="77777777" w:rsidR="004C30B3" w:rsidRPr="004C30B3" w:rsidRDefault="004C30B3" w:rsidP="004C30B3">
            <w:pPr>
              <w:jc w:val="both"/>
              <w:rPr>
                <w:rFonts w:ascii="Arial Narrow" w:hAnsi="Arial Narrow"/>
                <w:b/>
                <w:bCs/>
                <w:sz w:val="20"/>
                <w:szCs w:val="20"/>
                <w:lang w:val="pt-PT"/>
              </w:rPr>
            </w:pPr>
          </w:p>
        </w:tc>
        <w:tc>
          <w:tcPr>
            <w:tcW w:w="1003" w:type="dxa"/>
            <w:vAlign w:val="center"/>
          </w:tcPr>
          <w:p w14:paraId="6E433238" w14:textId="77777777" w:rsidR="004C30B3" w:rsidRPr="004C30B3" w:rsidRDefault="004C30B3" w:rsidP="004C30B3">
            <w:pPr>
              <w:jc w:val="right"/>
              <w:rPr>
                <w:rFonts w:ascii="Arial Narrow" w:hAnsi="Arial Narrow"/>
                <w:sz w:val="20"/>
                <w:szCs w:val="20"/>
                <w:lang w:val="pt-PT"/>
              </w:rPr>
            </w:pPr>
          </w:p>
        </w:tc>
        <w:tc>
          <w:tcPr>
            <w:tcW w:w="920" w:type="dxa"/>
            <w:vAlign w:val="center"/>
          </w:tcPr>
          <w:p w14:paraId="22EA723A" w14:textId="77777777" w:rsidR="004C30B3" w:rsidRPr="004C30B3" w:rsidRDefault="004C30B3" w:rsidP="004C30B3">
            <w:pPr>
              <w:jc w:val="right"/>
              <w:rPr>
                <w:rFonts w:ascii="Arial Narrow" w:hAnsi="Arial Narrow"/>
                <w:sz w:val="20"/>
                <w:szCs w:val="20"/>
                <w:lang w:val="pt-PT"/>
              </w:rPr>
            </w:pPr>
          </w:p>
        </w:tc>
      </w:tr>
      <w:tr w:rsidR="004C30B3" w:rsidRPr="004C30B3" w14:paraId="7FFAC958" w14:textId="77777777" w:rsidTr="00614891">
        <w:trPr>
          <w:gridAfter w:val="1"/>
          <w:wAfter w:w="996" w:type="dxa"/>
        </w:trPr>
        <w:tc>
          <w:tcPr>
            <w:tcW w:w="6580" w:type="dxa"/>
            <w:gridSpan w:val="3"/>
            <w:vAlign w:val="center"/>
          </w:tcPr>
          <w:p w14:paraId="2DBA59FF" w14:textId="77777777" w:rsidR="004C30B3" w:rsidRPr="004C30B3" w:rsidRDefault="004C30B3" w:rsidP="004C30B3">
            <w:pPr>
              <w:jc w:val="both"/>
              <w:rPr>
                <w:rFonts w:ascii="Arial Narrow" w:hAnsi="Arial Narrow"/>
                <w:b/>
                <w:bCs/>
                <w:sz w:val="20"/>
                <w:szCs w:val="20"/>
                <w:lang w:val="pt-PT"/>
              </w:rPr>
            </w:pPr>
            <w:r w:rsidRPr="004C30B3">
              <w:rPr>
                <w:rFonts w:ascii="Arial Narrow" w:hAnsi="Arial Narrow"/>
                <w:b/>
                <w:bCs/>
                <w:sz w:val="20"/>
                <w:szCs w:val="20"/>
                <w:lang w:val="pt-PT"/>
              </w:rPr>
              <w:t>Fluxos de caixa das atividades de financiamento</w:t>
            </w:r>
          </w:p>
        </w:tc>
        <w:tc>
          <w:tcPr>
            <w:tcW w:w="1003" w:type="dxa"/>
            <w:vAlign w:val="center"/>
          </w:tcPr>
          <w:p w14:paraId="611B6194" w14:textId="77777777" w:rsidR="004C30B3" w:rsidRPr="004C30B3" w:rsidRDefault="004C30B3" w:rsidP="004C30B3">
            <w:pPr>
              <w:jc w:val="right"/>
              <w:rPr>
                <w:rFonts w:ascii="Arial Narrow" w:hAnsi="Arial Narrow"/>
                <w:sz w:val="20"/>
                <w:szCs w:val="20"/>
                <w:lang w:val="pt-PT"/>
              </w:rPr>
            </w:pPr>
          </w:p>
        </w:tc>
        <w:tc>
          <w:tcPr>
            <w:tcW w:w="920" w:type="dxa"/>
            <w:vAlign w:val="center"/>
          </w:tcPr>
          <w:p w14:paraId="727B51B7" w14:textId="77777777" w:rsidR="004C30B3" w:rsidRPr="004C30B3" w:rsidRDefault="004C30B3" w:rsidP="004C30B3">
            <w:pPr>
              <w:jc w:val="right"/>
              <w:rPr>
                <w:rFonts w:ascii="Arial Narrow" w:hAnsi="Arial Narrow"/>
                <w:sz w:val="20"/>
                <w:szCs w:val="20"/>
                <w:lang w:val="pt-PT"/>
              </w:rPr>
            </w:pPr>
          </w:p>
        </w:tc>
      </w:tr>
      <w:tr w:rsidR="004C30B3" w:rsidRPr="004C30B3" w14:paraId="4BB0C339" w14:textId="77777777" w:rsidTr="00614891">
        <w:trPr>
          <w:gridAfter w:val="1"/>
          <w:wAfter w:w="996" w:type="dxa"/>
        </w:trPr>
        <w:tc>
          <w:tcPr>
            <w:tcW w:w="6580" w:type="dxa"/>
            <w:gridSpan w:val="3"/>
            <w:vAlign w:val="center"/>
          </w:tcPr>
          <w:p w14:paraId="530B3C83"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 xml:space="preserve">Recebimento pela emissão de ações </w:t>
            </w:r>
          </w:p>
        </w:tc>
        <w:tc>
          <w:tcPr>
            <w:tcW w:w="1003" w:type="dxa"/>
            <w:vAlign w:val="center"/>
          </w:tcPr>
          <w:p w14:paraId="711D5E0E"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250</w:t>
            </w:r>
          </w:p>
        </w:tc>
        <w:tc>
          <w:tcPr>
            <w:tcW w:w="920" w:type="dxa"/>
            <w:vAlign w:val="center"/>
          </w:tcPr>
          <w:p w14:paraId="0EAE3194" w14:textId="77777777" w:rsidR="004C30B3" w:rsidRPr="004C30B3" w:rsidRDefault="004C30B3" w:rsidP="004C30B3">
            <w:pPr>
              <w:jc w:val="right"/>
              <w:rPr>
                <w:rFonts w:ascii="Arial Narrow" w:hAnsi="Arial Narrow"/>
                <w:sz w:val="20"/>
                <w:szCs w:val="20"/>
                <w:lang w:val="pt-PT"/>
              </w:rPr>
            </w:pPr>
          </w:p>
        </w:tc>
      </w:tr>
      <w:tr w:rsidR="004C30B3" w:rsidRPr="004C30B3" w14:paraId="785910A1" w14:textId="77777777" w:rsidTr="00614891">
        <w:trPr>
          <w:gridAfter w:val="1"/>
          <w:wAfter w:w="996" w:type="dxa"/>
        </w:trPr>
        <w:tc>
          <w:tcPr>
            <w:tcW w:w="6580" w:type="dxa"/>
            <w:gridSpan w:val="3"/>
            <w:vAlign w:val="center"/>
          </w:tcPr>
          <w:p w14:paraId="573E2DFC"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Recebimento por empréstimo a longo prazo</w:t>
            </w:r>
          </w:p>
        </w:tc>
        <w:tc>
          <w:tcPr>
            <w:tcW w:w="1003" w:type="dxa"/>
            <w:vAlign w:val="center"/>
          </w:tcPr>
          <w:p w14:paraId="0776F2F1"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250</w:t>
            </w:r>
          </w:p>
        </w:tc>
        <w:tc>
          <w:tcPr>
            <w:tcW w:w="920" w:type="dxa"/>
            <w:vAlign w:val="center"/>
          </w:tcPr>
          <w:p w14:paraId="7952CB95" w14:textId="77777777" w:rsidR="004C30B3" w:rsidRPr="004C30B3" w:rsidRDefault="004C30B3" w:rsidP="004C30B3">
            <w:pPr>
              <w:jc w:val="right"/>
              <w:rPr>
                <w:rFonts w:ascii="Arial Narrow" w:hAnsi="Arial Narrow"/>
                <w:sz w:val="20"/>
                <w:szCs w:val="20"/>
                <w:lang w:val="pt-PT"/>
              </w:rPr>
            </w:pPr>
          </w:p>
        </w:tc>
      </w:tr>
      <w:tr w:rsidR="004C30B3" w:rsidRPr="004C30B3" w14:paraId="47E8BAE7" w14:textId="77777777" w:rsidTr="00614891">
        <w:trPr>
          <w:gridAfter w:val="1"/>
          <w:wAfter w:w="996" w:type="dxa"/>
        </w:trPr>
        <w:tc>
          <w:tcPr>
            <w:tcW w:w="6580" w:type="dxa"/>
            <w:gridSpan w:val="3"/>
            <w:vAlign w:val="center"/>
          </w:tcPr>
          <w:p w14:paraId="0BDFFA49"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Pagamento de passivo por arrendamento</w:t>
            </w:r>
          </w:p>
        </w:tc>
        <w:tc>
          <w:tcPr>
            <w:tcW w:w="1003" w:type="dxa"/>
            <w:vAlign w:val="center"/>
          </w:tcPr>
          <w:p w14:paraId="2A91777F"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(90)</w:t>
            </w:r>
          </w:p>
        </w:tc>
        <w:tc>
          <w:tcPr>
            <w:tcW w:w="920" w:type="dxa"/>
            <w:vAlign w:val="center"/>
          </w:tcPr>
          <w:p w14:paraId="29A206B9" w14:textId="77777777" w:rsidR="004C30B3" w:rsidRPr="004C30B3" w:rsidRDefault="004C30B3" w:rsidP="004C30B3">
            <w:pPr>
              <w:jc w:val="right"/>
              <w:rPr>
                <w:rFonts w:ascii="Arial Narrow" w:hAnsi="Arial Narrow"/>
                <w:sz w:val="20"/>
                <w:szCs w:val="20"/>
                <w:lang w:val="pt-PT"/>
              </w:rPr>
            </w:pPr>
          </w:p>
        </w:tc>
      </w:tr>
      <w:tr w:rsidR="004C30B3" w:rsidRPr="004C30B3" w14:paraId="2300C13D" w14:textId="77777777" w:rsidTr="00614891">
        <w:trPr>
          <w:gridAfter w:val="1"/>
          <w:wAfter w:w="996" w:type="dxa"/>
        </w:trPr>
        <w:tc>
          <w:tcPr>
            <w:tcW w:w="6580" w:type="dxa"/>
            <w:gridSpan w:val="3"/>
            <w:vAlign w:val="center"/>
          </w:tcPr>
          <w:p w14:paraId="465705A3"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 xml:space="preserve">Dividendos pagos </w:t>
            </w:r>
            <w:r w:rsidRPr="004C30B3">
              <w:rPr>
                <w:rFonts w:ascii="Arial Narrow" w:hAnsi="Arial Narrow"/>
                <w:bCs/>
                <w:sz w:val="20"/>
                <w:szCs w:val="20"/>
                <w:vertAlign w:val="superscript"/>
                <w:lang w:val="pt-PT"/>
              </w:rPr>
              <w:t>(a)</w:t>
            </w:r>
          </w:p>
        </w:tc>
        <w:tc>
          <w:tcPr>
            <w:tcW w:w="1003" w:type="dxa"/>
            <w:vAlign w:val="center"/>
          </w:tcPr>
          <w:p w14:paraId="13801044"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(1.200)</w:t>
            </w:r>
          </w:p>
        </w:tc>
        <w:tc>
          <w:tcPr>
            <w:tcW w:w="920" w:type="dxa"/>
            <w:vAlign w:val="center"/>
          </w:tcPr>
          <w:p w14:paraId="32FCB035" w14:textId="77777777" w:rsidR="004C30B3" w:rsidRPr="004C30B3" w:rsidRDefault="004C30B3" w:rsidP="004C30B3">
            <w:pPr>
              <w:jc w:val="right"/>
              <w:rPr>
                <w:rFonts w:ascii="Arial Narrow" w:hAnsi="Arial Narrow"/>
                <w:sz w:val="20"/>
                <w:szCs w:val="20"/>
                <w:lang w:val="pt-PT"/>
              </w:rPr>
            </w:pPr>
          </w:p>
        </w:tc>
      </w:tr>
      <w:tr w:rsidR="004C30B3" w:rsidRPr="004C30B3" w14:paraId="4DBB916B" w14:textId="77777777" w:rsidTr="00614891">
        <w:trPr>
          <w:gridAfter w:val="1"/>
          <w:wAfter w:w="996" w:type="dxa"/>
        </w:trPr>
        <w:tc>
          <w:tcPr>
            <w:tcW w:w="6580" w:type="dxa"/>
            <w:gridSpan w:val="3"/>
            <w:vAlign w:val="center"/>
          </w:tcPr>
          <w:p w14:paraId="6F020EC9" w14:textId="77777777" w:rsidR="004C30B3" w:rsidRPr="004C30B3" w:rsidRDefault="004C30B3" w:rsidP="004C30B3">
            <w:pPr>
              <w:jc w:val="both"/>
              <w:rPr>
                <w:rFonts w:ascii="Arial Narrow" w:hAnsi="Arial Narrow"/>
                <w:sz w:val="20"/>
                <w:szCs w:val="20"/>
                <w:lang w:val="pt-PT"/>
              </w:rPr>
            </w:pPr>
          </w:p>
        </w:tc>
        <w:tc>
          <w:tcPr>
            <w:tcW w:w="1003" w:type="dxa"/>
            <w:vAlign w:val="center"/>
          </w:tcPr>
          <w:p w14:paraId="3CFE15C1" w14:textId="77777777" w:rsidR="004C30B3" w:rsidRPr="004C30B3" w:rsidRDefault="004C30B3" w:rsidP="004C30B3">
            <w:pPr>
              <w:jc w:val="right"/>
              <w:rPr>
                <w:rFonts w:ascii="Arial Narrow" w:hAnsi="Arial Narrow"/>
                <w:sz w:val="20"/>
                <w:szCs w:val="20"/>
                <w:lang w:val="pt-PT"/>
              </w:rPr>
            </w:pPr>
          </w:p>
        </w:tc>
        <w:tc>
          <w:tcPr>
            <w:tcW w:w="920" w:type="dxa"/>
            <w:vAlign w:val="center"/>
          </w:tcPr>
          <w:p w14:paraId="7A9553C4" w14:textId="77777777" w:rsidR="004C30B3" w:rsidRPr="004C30B3" w:rsidRDefault="004C30B3" w:rsidP="004C30B3">
            <w:pPr>
              <w:jc w:val="right"/>
              <w:rPr>
                <w:rFonts w:ascii="Arial Narrow" w:hAnsi="Arial Narrow"/>
                <w:sz w:val="20"/>
                <w:szCs w:val="20"/>
                <w:lang w:val="pt-PT"/>
              </w:rPr>
            </w:pPr>
          </w:p>
        </w:tc>
      </w:tr>
      <w:tr w:rsidR="004C30B3" w:rsidRPr="004C30B3" w14:paraId="1F752D54" w14:textId="77777777" w:rsidTr="00614891">
        <w:trPr>
          <w:gridAfter w:val="1"/>
          <w:wAfter w:w="996" w:type="dxa"/>
        </w:trPr>
        <w:tc>
          <w:tcPr>
            <w:tcW w:w="6580" w:type="dxa"/>
            <w:gridSpan w:val="3"/>
            <w:vAlign w:val="center"/>
          </w:tcPr>
          <w:p w14:paraId="2FC6A298" w14:textId="77777777" w:rsidR="004C30B3" w:rsidRPr="004C30B3" w:rsidRDefault="004C30B3" w:rsidP="004C30B3">
            <w:pPr>
              <w:jc w:val="both"/>
              <w:outlineLvl w:val="4"/>
              <w:rPr>
                <w:rFonts w:ascii="Arial Narrow" w:hAnsi="Arial Narrow"/>
                <w:bCs/>
                <w:i/>
                <w:iCs/>
                <w:sz w:val="20"/>
                <w:szCs w:val="20"/>
                <w:lang w:val="pt-PT"/>
              </w:rPr>
            </w:pPr>
            <w:r w:rsidRPr="004C30B3">
              <w:rPr>
                <w:rFonts w:ascii="Arial Narrow" w:hAnsi="Arial Narrow"/>
                <w:bCs/>
                <w:i/>
                <w:iCs/>
                <w:sz w:val="20"/>
                <w:szCs w:val="20"/>
                <w:lang w:val="pt-PT"/>
              </w:rPr>
              <w:t xml:space="preserve">Caixa líquido </w:t>
            </w:r>
            <w:r w:rsidRPr="004C30B3">
              <w:rPr>
                <w:rFonts w:ascii="Arial Narrow" w:hAnsi="Arial Narrow"/>
                <w:bCs/>
                <w:i/>
                <w:sz w:val="20"/>
                <w:szCs w:val="20"/>
                <w:lang w:val="pt-PT"/>
              </w:rPr>
              <w:t>consumido pelas atividades</w:t>
            </w:r>
            <w:r w:rsidRPr="004C30B3">
              <w:rPr>
                <w:rFonts w:ascii="Arial Narrow" w:hAnsi="Arial Narrow"/>
                <w:bCs/>
                <w:i/>
                <w:iCs/>
                <w:sz w:val="20"/>
                <w:szCs w:val="20"/>
                <w:lang w:val="pt-PT"/>
              </w:rPr>
              <w:t xml:space="preserve"> de </w:t>
            </w:r>
            <w:r w:rsidRPr="004C30B3">
              <w:rPr>
                <w:rFonts w:ascii="Arial Narrow" w:hAnsi="Arial Narrow"/>
                <w:bCs/>
                <w:i/>
                <w:sz w:val="20"/>
                <w:szCs w:val="20"/>
                <w:lang w:val="pt-PT"/>
              </w:rPr>
              <w:t>financiamento</w:t>
            </w:r>
          </w:p>
        </w:tc>
        <w:tc>
          <w:tcPr>
            <w:tcW w:w="1003" w:type="dxa"/>
            <w:vAlign w:val="center"/>
          </w:tcPr>
          <w:p w14:paraId="72586A32" w14:textId="77777777" w:rsidR="004C30B3" w:rsidRPr="004C30B3" w:rsidRDefault="004C30B3" w:rsidP="004C30B3">
            <w:pPr>
              <w:jc w:val="right"/>
              <w:rPr>
                <w:rFonts w:ascii="Arial Narrow" w:hAnsi="Arial Narrow"/>
                <w:sz w:val="20"/>
                <w:szCs w:val="20"/>
                <w:lang w:val="pt-PT"/>
              </w:rPr>
            </w:pPr>
          </w:p>
        </w:tc>
        <w:tc>
          <w:tcPr>
            <w:tcW w:w="920" w:type="dxa"/>
            <w:tcBorders>
              <w:bottom w:val="single" w:sz="4" w:space="0" w:color="auto"/>
            </w:tcBorders>
            <w:vAlign w:val="center"/>
          </w:tcPr>
          <w:p w14:paraId="44EEFD38"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(790)</w:t>
            </w:r>
          </w:p>
        </w:tc>
      </w:tr>
      <w:tr w:rsidR="004C30B3" w:rsidRPr="004C30B3" w14:paraId="76A51132" w14:textId="77777777" w:rsidTr="00614891">
        <w:trPr>
          <w:gridAfter w:val="1"/>
          <w:wAfter w:w="996" w:type="dxa"/>
        </w:trPr>
        <w:tc>
          <w:tcPr>
            <w:tcW w:w="6580" w:type="dxa"/>
            <w:gridSpan w:val="3"/>
            <w:vAlign w:val="center"/>
          </w:tcPr>
          <w:p w14:paraId="6D58BD24" w14:textId="77777777" w:rsidR="004C30B3" w:rsidRPr="004C30B3" w:rsidRDefault="004C30B3" w:rsidP="004C30B3">
            <w:pPr>
              <w:jc w:val="both"/>
              <w:rPr>
                <w:rFonts w:ascii="Arial Narrow" w:hAnsi="Arial Narrow"/>
                <w:sz w:val="20"/>
                <w:szCs w:val="20"/>
                <w:lang w:val="pt-PT"/>
              </w:rPr>
            </w:pPr>
          </w:p>
        </w:tc>
        <w:tc>
          <w:tcPr>
            <w:tcW w:w="1003" w:type="dxa"/>
            <w:vAlign w:val="center"/>
          </w:tcPr>
          <w:p w14:paraId="005CEED1" w14:textId="77777777" w:rsidR="004C30B3" w:rsidRPr="004C30B3" w:rsidRDefault="004C30B3" w:rsidP="004C30B3">
            <w:pPr>
              <w:jc w:val="right"/>
              <w:rPr>
                <w:rFonts w:ascii="Arial Narrow" w:hAnsi="Arial Narrow"/>
                <w:sz w:val="20"/>
                <w:szCs w:val="20"/>
                <w:lang w:val="pt-PT"/>
              </w:rPr>
            </w:pPr>
          </w:p>
        </w:tc>
        <w:tc>
          <w:tcPr>
            <w:tcW w:w="920" w:type="dxa"/>
            <w:tcBorders>
              <w:top w:val="single" w:sz="4" w:space="0" w:color="auto"/>
            </w:tcBorders>
            <w:vAlign w:val="center"/>
          </w:tcPr>
          <w:p w14:paraId="08426839" w14:textId="77777777" w:rsidR="004C30B3" w:rsidRPr="004C30B3" w:rsidRDefault="004C30B3" w:rsidP="004C30B3">
            <w:pPr>
              <w:jc w:val="right"/>
              <w:rPr>
                <w:rFonts w:ascii="Arial Narrow" w:hAnsi="Arial Narrow"/>
                <w:sz w:val="20"/>
                <w:szCs w:val="20"/>
                <w:lang w:val="pt-PT"/>
              </w:rPr>
            </w:pPr>
          </w:p>
        </w:tc>
      </w:tr>
      <w:tr w:rsidR="004C30B3" w:rsidRPr="004C30B3" w14:paraId="64058E66" w14:textId="77777777" w:rsidTr="00614891">
        <w:trPr>
          <w:gridAfter w:val="1"/>
          <w:wAfter w:w="996" w:type="dxa"/>
        </w:trPr>
        <w:tc>
          <w:tcPr>
            <w:tcW w:w="6580" w:type="dxa"/>
            <w:gridSpan w:val="3"/>
            <w:vAlign w:val="center"/>
          </w:tcPr>
          <w:p w14:paraId="3591A61D" w14:textId="77777777" w:rsidR="004C30B3" w:rsidRPr="004C30B3" w:rsidRDefault="004C30B3" w:rsidP="004C30B3">
            <w:pPr>
              <w:jc w:val="both"/>
              <w:rPr>
                <w:rFonts w:ascii="Arial Narrow" w:hAnsi="Arial Narrow"/>
                <w:b/>
                <w:bCs/>
                <w:sz w:val="20"/>
                <w:szCs w:val="20"/>
                <w:lang w:val="pt-PT"/>
              </w:rPr>
            </w:pPr>
            <w:r w:rsidRPr="004C30B3">
              <w:rPr>
                <w:rFonts w:ascii="Arial Narrow" w:hAnsi="Arial Narrow"/>
                <w:b/>
                <w:bCs/>
                <w:sz w:val="20"/>
                <w:szCs w:val="20"/>
                <w:lang w:val="pt-PT"/>
              </w:rPr>
              <w:t>Aumento líquido de caixa e equivalentes de caixa</w:t>
            </w:r>
          </w:p>
        </w:tc>
        <w:tc>
          <w:tcPr>
            <w:tcW w:w="1003" w:type="dxa"/>
            <w:vAlign w:val="center"/>
          </w:tcPr>
          <w:p w14:paraId="2F9E73F0" w14:textId="77777777" w:rsidR="004C30B3" w:rsidRPr="004C30B3" w:rsidRDefault="004C30B3" w:rsidP="004C30B3">
            <w:pPr>
              <w:jc w:val="right"/>
              <w:rPr>
                <w:rFonts w:ascii="Arial Narrow" w:hAnsi="Arial Narrow"/>
                <w:b/>
                <w:bCs/>
                <w:sz w:val="20"/>
                <w:szCs w:val="20"/>
                <w:lang w:val="pt-PT"/>
              </w:rPr>
            </w:pPr>
          </w:p>
        </w:tc>
        <w:tc>
          <w:tcPr>
            <w:tcW w:w="920" w:type="dxa"/>
            <w:vAlign w:val="center"/>
          </w:tcPr>
          <w:p w14:paraId="6CD28A03"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$ 110</w:t>
            </w:r>
          </w:p>
        </w:tc>
      </w:tr>
      <w:tr w:rsidR="004C30B3" w:rsidRPr="004C30B3" w14:paraId="00534830" w14:textId="77777777" w:rsidTr="00614891">
        <w:trPr>
          <w:gridAfter w:val="1"/>
          <w:wAfter w:w="996" w:type="dxa"/>
        </w:trPr>
        <w:tc>
          <w:tcPr>
            <w:tcW w:w="6580" w:type="dxa"/>
            <w:gridSpan w:val="3"/>
            <w:vAlign w:val="center"/>
          </w:tcPr>
          <w:p w14:paraId="4434BBE4" w14:textId="77777777" w:rsidR="004C30B3" w:rsidRPr="004C30B3" w:rsidRDefault="004C30B3" w:rsidP="004C30B3">
            <w:pPr>
              <w:jc w:val="both"/>
              <w:rPr>
                <w:rFonts w:ascii="Arial Narrow" w:hAnsi="Arial Narrow"/>
                <w:b/>
                <w:bCs/>
                <w:sz w:val="20"/>
                <w:szCs w:val="20"/>
                <w:lang w:val="pt-PT"/>
              </w:rPr>
            </w:pPr>
          </w:p>
        </w:tc>
        <w:tc>
          <w:tcPr>
            <w:tcW w:w="1003" w:type="dxa"/>
            <w:vAlign w:val="center"/>
          </w:tcPr>
          <w:p w14:paraId="3618F5B1" w14:textId="77777777" w:rsidR="004C30B3" w:rsidRPr="004C30B3" w:rsidRDefault="004C30B3" w:rsidP="004C30B3">
            <w:pPr>
              <w:jc w:val="right"/>
              <w:rPr>
                <w:rFonts w:ascii="Arial Narrow" w:hAnsi="Arial Narrow"/>
                <w:b/>
                <w:bCs/>
                <w:sz w:val="20"/>
                <w:szCs w:val="20"/>
                <w:lang w:val="pt-PT"/>
              </w:rPr>
            </w:pPr>
          </w:p>
        </w:tc>
        <w:tc>
          <w:tcPr>
            <w:tcW w:w="920" w:type="dxa"/>
            <w:vAlign w:val="center"/>
          </w:tcPr>
          <w:p w14:paraId="7696554C" w14:textId="77777777" w:rsidR="004C30B3" w:rsidRPr="004C30B3" w:rsidRDefault="004C30B3" w:rsidP="004C30B3">
            <w:pPr>
              <w:jc w:val="right"/>
              <w:rPr>
                <w:rFonts w:ascii="Arial Narrow" w:hAnsi="Arial Narrow"/>
                <w:bCs/>
                <w:sz w:val="20"/>
                <w:szCs w:val="20"/>
                <w:lang w:val="pt-PT"/>
              </w:rPr>
            </w:pPr>
          </w:p>
        </w:tc>
      </w:tr>
      <w:tr w:rsidR="004C30B3" w:rsidRPr="004C30B3" w14:paraId="136C3757" w14:textId="77777777" w:rsidTr="00614891">
        <w:trPr>
          <w:gridAfter w:val="1"/>
          <w:wAfter w:w="996" w:type="dxa"/>
        </w:trPr>
        <w:tc>
          <w:tcPr>
            <w:tcW w:w="6580" w:type="dxa"/>
            <w:gridSpan w:val="3"/>
            <w:vAlign w:val="center"/>
          </w:tcPr>
          <w:p w14:paraId="16050B6B" w14:textId="77777777" w:rsidR="004C30B3" w:rsidRPr="004C30B3" w:rsidRDefault="004C30B3" w:rsidP="004C30B3">
            <w:pPr>
              <w:jc w:val="both"/>
              <w:rPr>
                <w:rFonts w:ascii="Arial Narrow" w:hAnsi="Arial Narrow"/>
                <w:b/>
                <w:sz w:val="20"/>
                <w:szCs w:val="20"/>
                <w:lang w:val="pt-PT"/>
              </w:rPr>
            </w:pPr>
            <w:r w:rsidRPr="004C30B3">
              <w:rPr>
                <w:rFonts w:ascii="Arial Narrow" w:hAnsi="Arial Narrow"/>
                <w:b/>
                <w:sz w:val="20"/>
                <w:szCs w:val="20"/>
                <w:lang w:val="pt-PT"/>
              </w:rPr>
              <w:t xml:space="preserve">Caixa e </w:t>
            </w:r>
            <w:r w:rsidRPr="004C30B3">
              <w:rPr>
                <w:rFonts w:ascii="Arial Narrow" w:hAnsi="Arial Narrow"/>
                <w:b/>
                <w:bCs/>
                <w:sz w:val="20"/>
                <w:szCs w:val="20"/>
                <w:lang w:val="pt-PT"/>
              </w:rPr>
              <w:t>equivalentes</w:t>
            </w:r>
            <w:r w:rsidRPr="004C30B3">
              <w:rPr>
                <w:rFonts w:ascii="Arial Narrow" w:hAnsi="Arial Narrow"/>
                <w:b/>
                <w:sz w:val="20"/>
                <w:szCs w:val="20"/>
                <w:lang w:val="pt-PT"/>
              </w:rPr>
              <w:t xml:space="preserve"> de </w:t>
            </w:r>
            <w:r w:rsidRPr="004C30B3">
              <w:rPr>
                <w:rFonts w:ascii="Arial Narrow" w:hAnsi="Arial Narrow"/>
                <w:b/>
                <w:bCs/>
                <w:sz w:val="20"/>
                <w:szCs w:val="20"/>
                <w:lang w:val="pt-PT"/>
              </w:rPr>
              <w:t>caixa</w:t>
            </w:r>
            <w:r w:rsidRPr="004C30B3">
              <w:rPr>
                <w:rFonts w:ascii="Arial Narrow" w:hAnsi="Arial Narrow"/>
                <w:b/>
                <w:sz w:val="20"/>
                <w:szCs w:val="20"/>
                <w:lang w:val="pt-PT"/>
              </w:rPr>
              <w:t xml:space="preserve"> no início do período (Nota C)</w:t>
            </w:r>
          </w:p>
        </w:tc>
        <w:tc>
          <w:tcPr>
            <w:tcW w:w="1003" w:type="dxa"/>
            <w:vAlign w:val="center"/>
          </w:tcPr>
          <w:p w14:paraId="5A93C144" w14:textId="77777777" w:rsidR="004C30B3" w:rsidRPr="004C30B3" w:rsidRDefault="004C30B3" w:rsidP="004C30B3">
            <w:pPr>
              <w:jc w:val="right"/>
              <w:rPr>
                <w:rFonts w:ascii="Arial Narrow" w:hAnsi="Arial Narrow"/>
                <w:b/>
                <w:bCs/>
                <w:sz w:val="20"/>
                <w:szCs w:val="20"/>
                <w:lang w:val="pt-PT"/>
              </w:rPr>
            </w:pPr>
          </w:p>
        </w:tc>
        <w:tc>
          <w:tcPr>
            <w:tcW w:w="920" w:type="dxa"/>
            <w:tcBorders>
              <w:bottom w:val="single" w:sz="4" w:space="0" w:color="auto"/>
            </w:tcBorders>
            <w:vAlign w:val="center"/>
          </w:tcPr>
          <w:p w14:paraId="716A3B27"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$ 120</w:t>
            </w:r>
          </w:p>
        </w:tc>
      </w:tr>
      <w:tr w:rsidR="004C30B3" w:rsidRPr="004C30B3" w14:paraId="08AA1393" w14:textId="77777777" w:rsidTr="00614891">
        <w:trPr>
          <w:gridAfter w:val="1"/>
          <w:wAfter w:w="996" w:type="dxa"/>
        </w:trPr>
        <w:tc>
          <w:tcPr>
            <w:tcW w:w="6580" w:type="dxa"/>
            <w:gridSpan w:val="3"/>
            <w:vAlign w:val="center"/>
          </w:tcPr>
          <w:p w14:paraId="3993B4EF" w14:textId="77777777" w:rsidR="004C30B3" w:rsidRPr="004C30B3" w:rsidRDefault="004C30B3" w:rsidP="004C30B3">
            <w:pPr>
              <w:jc w:val="both"/>
              <w:rPr>
                <w:rFonts w:ascii="Arial Narrow" w:hAnsi="Arial Narrow"/>
                <w:b/>
                <w:sz w:val="20"/>
                <w:szCs w:val="20"/>
                <w:lang w:val="pt-PT"/>
              </w:rPr>
            </w:pPr>
            <w:r w:rsidRPr="004C30B3">
              <w:rPr>
                <w:rFonts w:ascii="Arial Narrow" w:hAnsi="Arial Narrow"/>
                <w:b/>
                <w:sz w:val="20"/>
                <w:szCs w:val="20"/>
                <w:lang w:val="pt-PT"/>
              </w:rPr>
              <w:t xml:space="preserve">Caixa e </w:t>
            </w:r>
            <w:r w:rsidRPr="004C30B3">
              <w:rPr>
                <w:rFonts w:ascii="Arial Narrow" w:hAnsi="Arial Narrow"/>
                <w:b/>
                <w:bCs/>
                <w:sz w:val="20"/>
                <w:szCs w:val="20"/>
                <w:lang w:val="pt-PT"/>
              </w:rPr>
              <w:t>equivalentes</w:t>
            </w:r>
            <w:r w:rsidRPr="004C30B3">
              <w:rPr>
                <w:rFonts w:ascii="Arial Narrow" w:hAnsi="Arial Narrow"/>
                <w:b/>
                <w:sz w:val="20"/>
                <w:szCs w:val="20"/>
                <w:lang w:val="pt-PT"/>
              </w:rPr>
              <w:t xml:space="preserve"> de </w:t>
            </w:r>
            <w:r w:rsidRPr="004C30B3">
              <w:rPr>
                <w:rFonts w:ascii="Arial Narrow" w:hAnsi="Arial Narrow"/>
                <w:b/>
                <w:bCs/>
                <w:sz w:val="20"/>
                <w:szCs w:val="20"/>
                <w:lang w:val="pt-PT"/>
              </w:rPr>
              <w:t>caixa</w:t>
            </w:r>
            <w:r w:rsidRPr="004C30B3">
              <w:rPr>
                <w:rFonts w:ascii="Arial Narrow" w:hAnsi="Arial Narrow"/>
                <w:b/>
                <w:sz w:val="20"/>
                <w:szCs w:val="20"/>
                <w:lang w:val="pt-PT"/>
              </w:rPr>
              <w:t xml:space="preserve"> no fim do período (Nota C)</w:t>
            </w:r>
          </w:p>
        </w:tc>
        <w:tc>
          <w:tcPr>
            <w:tcW w:w="1003" w:type="dxa"/>
            <w:vAlign w:val="center"/>
          </w:tcPr>
          <w:p w14:paraId="729114BB" w14:textId="77777777" w:rsidR="004C30B3" w:rsidRPr="004C30B3" w:rsidRDefault="004C30B3" w:rsidP="004C30B3">
            <w:pPr>
              <w:jc w:val="right"/>
              <w:rPr>
                <w:rFonts w:ascii="Arial Narrow" w:hAnsi="Arial Narrow"/>
                <w:b/>
                <w:bCs/>
                <w:sz w:val="20"/>
                <w:szCs w:val="20"/>
                <w:lang w:val="pt-PT"/>
              </w:rPr>
            </w:pPr>
          </w:p>
        </w:tc>
        <w:tc>
          <w:tcPr>
            <w:tcW w:w="920" w:type="dxa"/>
            <w:tcBorders>
              <w:top w:val="single" w:sz="4" w:space="0" w:color="auto"/>
              <w:bottom w:val="double" w:sz="4" w:space="0" w:color="auto"/>
            </w:tcBorders>
            <w:vAlign w:val="center"/>
          </w:tcPr>
          <w:p w14:paraId="42D536F4"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$ 230</w:t>
            </w:r>
          </w:p>
        </w:tc>
      </w:tr>
      <w:tr w:rsidR="004C30B3" w:rsidRPr="004C30B3" w14:paraId="019EDC17" w14:textId="77777777" w:rsidTr="00614891">
        <w:tc>
          <w:tcPr>
            <w:tcW w:w="5208" w:type="dxa"/>
            <w:vAlign w:val="center"/>
          </w:tcPr>
          <w:p w14:paraId="7FBD9536" w14:textId="77777777" w:rsidR="004C30B3" w:rsidRPr="004C30B3" w:rsidRDefault="004C30B3" w:rsidP="004C30B3">
            <w:pPr>
              <w:spacing w:before="120" w:after="120"/>
              <w:jc w:val="both"/>
              <w:rPr>
                <w:rFonts w:ascii="Arial" w:hAnsi="Arial"/>
                <w:b/>
                <w:sz w:val="20"/>
                <w:lang w:val="pt-PT"/>
              </w:rPr>
            </w:pPr>
          </w:p>
        </w:tc>
        <w:tc>
          <w:tcPr>
            <w:tcW w:w="4291" w:type="dxa"/>
            <w:gridSpan w:val="5"/>
            <w:vAlign w:val="center"/>
          </w:tcPr>
          <w:p w14:paraId="27123C45" w14:textId="77777777" w:rsidR="004C30B3" w:rsidRPr="004C30B3" w:rsidRDefault="004C30B3" w:rsidP="004C30B3">
            <w:pPr>
              <w:spacing w:before="120" w:after="120"/>
              <w:jc w:val="right"/>
              <w:rPr>
                <w:rFonts w:ascii="Arial" w:hAnsi="Arial"/>
                <w:b/>
                <w:sz w:val="20"/>
                <w:lang w:val="pt-PT"/>
              </w:rPr>
            </w:pPr>
          </w:p>
        </w:tc>
      </w:tr>
    </w:tbl>
    <w:p w14:paraId="7883E6AB" w14:textId="77777777" w:rsidR="004C30B3" w:rsidRPr="004C30B3" w:rsidRDefault="004C30B3" w:rsidP="004C30B3">
      <w:pPr>
        <w:widowControl w:val="0"/>
        <w:tabs>
          <w:tab w:val="left" w:pos="6804"/>
        </w:tabs>
        <w:jc w:val="both"/>
        <w:rPr>
          <w:rFonts w:ascii="Arial Narrow" w:hAnsi="Arial Narrow"/>
          <w:color w:val="000000"/>
          <w:sz w:val="20"/>
          <w:szCs w:val="20"/>
          <w:vertAlign w:val="superscript"/>
        </w:rPr>
      </w:pPr>
    </w:p>
    <w:p w14:paraId="61B65D9F" w14:textId="77777777" w:rsidR="004C30B3" w:rsidRPr="004C30B3" w:rsidRDefault="004C30B3" w:rsidP="004C30B3">
      <w:pPr>
        <w:widowControl w:val="0"/>
        <w:tabs>
          <w:tab w:val="left" w:pos="6804"/>
        </w:tabs>
        <w:jc w:val="both"/>
        <w:rPr>
          <w:rFonts w:ascii="Arial Narrow" w:hAnsi="Arial Narrow"/>
          <w:color w:val="000000"/>
          <w:sz w:val="20"/>
          <w:szCs w:val="20"/>
        </w:rPr>
      </w:pPr>
      <w:r w:rsidRPr="004C30B3">
        <w:rPr>
          <w:rFonts w:ascii="Arial Narrow" w:hAnsi="Arial Narrow"/>
          <w:color w:val="000000"/>
          <w:sz w:val="20"/>
          <w:szCs w:val="20"/>
          <w:vertAlign w:val="superscript"/>
        </w:rPr>
        <w:t>(a)</w:t>
      </w:r>
      <w:r w:rsidRPr="004C30B3">
        <w:rPr>
          <w:rFonts w:ascii="Arial Narrow" w:hAnsi="Arial Narrow"/>
          <w:color w:val="000000"/>
          <w:sz w:val="20"/>
          <w:szCs w:val="20"/>
        </w:rPr>
        <w:t xml:space="preserve"> Esse valor também poderia ser apresentado no fluxo de caixa das atividades operacionais.</w:t>
      </w:r>
    </w:p>
    <w:p w14:paraId="2C327B8C" w14:textId="23E4ACD8" w:rsidR="004C30B3" w:rsidRDefault="004C30B3" w:rsidP="004C30B3">
      <w:pPr>
        <w:spacing w:before="120" w:after="120"/>
        <w:jc w:val="both"/>
        <w:outlineLvl w:val="0"/>
        <w:rPr>
          <w:rFonts w:ascii="Arial" w:hAnsi="Arial"/>
          <w:sz w:val="20"/>
          <w:lang w:val="pt-PT"/>
        </w:rPr>
      </w:pPr>
    </w:p>
    <w:p w14:paraId="16C78FE5" w14:textId="00E80B3A" w:rsidR="002D1A85" w:rsidRDefault="002D1A85" w:rsidP="004C30B3">
      <w:pPr>
        <w:spacing w:before="120" w:after="120"/>
        <w:jc w:val="both"/>
        <w:outlineLvl w:val="0"/>
        <w:rPr>
          <w:rFonts w:ascii="Arial" w:hAnsi="Arial"/>
          <w:sz w:val="20"/>
          <w:lang w:val="pt-PT"/>
        </w:rPr>
      </w:pPr>
    </w:p>
    <w:p w14:paraId="61036B0A" w14:textId="5B2E3699" w:rsidR="002D1A85" w:rsidRDefault="002D1A85" w:rsidP="004C30B3">
      <w:pPr>
        <w:spacing w:before="120" w:after="120"/>
        <w:jc w:val="both"/>
        <w:outlineLvl w:val="0"/>
        <w:rPr>
          <w:rFonts w:ascii="Arial" w:hAnsi="Arial"/>
          <w:sz w:val="20"/>
          <w:lang w:val="pt-PT"/>
        </w:rPr>
      </w:pPr>
    </w:p>
    <w:p w14:paraId="16F17A54" w14:textId="48EEADD3" w:rsidR="002D1A85" w:rsidRDefault="002D1A85" w:rsidP="004C30B3">
      <w:pPr>
        <w:spacing w:before="120" w:after="120"/>
        <w:jc w:val="both"/>
        <w:outlineLvl w:val="0"/>
        <w:rPr>
          <w:rFonts w:ascii="Arial" w:hAnsi="Arial"/>
          <w:sz w:val="20"/>
          <w:lang w:val="pt-PT"/>
        </w:rPr>
      </w:pPr>
    </w:p>
    <w:p w14:paraId="078F522B" w14:textId="204FFF49" w:rsidR="002D1A85" w:rsidRDefault="002D1A85" w:rsidP="004C30B3">
      <w:pPr>
        <w:spacing w:before="120" w:after="120"/>
        <w:jc w:val="both"/>
        <w:outlineLvl w:val="0"/>
        <w:rPr>
          <w:rFonts w:ascii="Arial" w:hAnsi="Arial"/>
          <w:sz w:val="20"/>
          <w:lang w:val="pt-PT"/>
        </w:rPr>
      </w:pPr>
    </w:p>
    <w:p w14:paraId="380147D2" w14:textId="242D14E3" w:rsidR="002D1A85" w:rsidRDefault="002D1A85" w:rsidP="004C30B3">
      <w:pPr>
        <w:spacing w:before="120" w:after="120"/>
        <w:jc w:val="both"/>
        <w:outlineLvl w:val="0"/>
        <w:rPr>
          <w:rFonts w:ascii="Arial" w:hAnsi="Arial"/>
          <w:sz w:val="20"/>
          <w:lang w:val="pt-PT"/>
        </w:rPr>
      </w:pPr>
    </w:p>
    <w:p w14:paraId="70871AE2" w14:textId="0A1F48D1" w:rsidR="002D1A85" w:rsidRDefault="002D1A85" w:rsidP="004C30B3">
      <w:pPr>
        <w:spacing w:before="120" w:after="120"/>
        <w:jc w:val="both"/>
        <w:outlineLvl w:val="0"/>
        <w:rPr>
          <w:rFonts w:ascii="Arial" w:hAnsi="Arial"/>
          <w:sz w:val="20"/>
          <w:lang w:val="pt-PT"/>
        </w:rPr>
      </w:pPr>
    </w:p>
    <w:p w14:paraId="6D391F03" w14:textId="4367B2EC" w:rsidR="002D1A85" w:rsidRDefault="002D1A85" w:rsidP="004C30B3">
      <w:pPr>
        <w:spacing w:before="120" w:after="120"/>
        <w:jc w:val="both"/>
        <w:outlineLvl w:val="0"/>
        <w:rPr>
          <w:rFonts w:ascii="Arial" w:hAnsi="Arial"/>
          <w:sz w:val="20"/>
          <w:lang w:val="pt-PT"/>
        </w:rPr>
      </w:pPr>
    </w:p>
    <w:p w14:paraId="7C47D2E2" w14:textId="6A722F6B" w:rsidR="002D1A85" w:rsidRDefault="002D1A85" w:rsidP="004C30B3">
      <w:pPr>
        <w:spacing w:before="120" w:after="120"/>
        <w:jc w:val="both"/>
        <w:outlineLvl w:val="0"/>
        <w:rPr>
          <w:rFonts w:ascii="Arial" w:hAnsi="Arial"/>
          <w:sz w:val="20"/>
          <w:lang w:val="pt-PT"/>
        </w:rPr>
      </w:pPr>
    </w:p>
    <w:p w14:paraId="39921DDF" w14:textId="77777777" w:rsidR="002D1A85" w:rsidRPr="004C30B3" w:rsidRDefault="002D1A85" w:rsidP="004C30B3">
      <w:pPr>
        <w:spacing w:before="120" w:after="120"/>
        <w:jc w:val="both"/>
        <w:outlineLvl w:val="0"/>
        <w:rPr>
          <w:rFonts w:ascii="Arial" w:hAnsi="Arial"/>
          <w:sz w:val="20"/>
          <w:lang w:val="pt-PT"/>
        </w:rPr>
      </w:pPr>
    </w:p>
    <w:tbl>
      <w:tblPr>
        <w:tblpPr w:leftFromText="141" w:rightFromText="141" w:vertAnchor="text" w:horzAnchor="margin" w:tblpXSpec="center" w:tblpY="83"/>
        <w:tblOverlap w:val="never"/>
        <w:tblW w:w="9568" w:type="dxa"/>
        <w:tblCellMar>
          <w:left w:w="70" w:type="dxa"/>
          <w:right w:w="70" w:type="dxa"/>
        </w:tblCellMar>
        <w:tblLook w:val="0000" w:firstRow="0" w:lastRow="0" w:firstColumn="0" w:lastColumn="0" w:noHBand="0" w:noVBand="0"/>
      </w:tblPr>
      <w:tblGrid>
        <w:gridCol w:w="6846"/>
        <w:gridCol w:w="1056"/>
        <w:gridCol w:w="919"/>
        <w:gridCol w:w="747"/>
      </w:tblGrid>
      <w:tr w:rsidR="004C30B3" w:rsidRPr="004C30B3" w14:paraId="726C89FD" w14:textId="77777777" w:rsidTr="00614891">
        <w:tc>
          <w:tcPr>
            <w:tcW w:w="9568" w:type="dxa"/>
            <w:gridSpan w:val="3"/>
            <w:tcBorders>
              <w:bottom w:val="single" w:sz="4" w:space="0" w:color="auto"/>
            </w:tcBorders>
          </w:tcPr>
          <w:p w14:paraId="27BA7B15" w14:textId="77777777" w:rsidR="004C30B3" w:rsidRPr="004C30B3" w:rsidRDefault="004C30B3" w:rsidP="004C30B3">
            <w:pPr>
              <w:jc w:val="both"/>
              <w:rPr>
                <w:rFonts w:ascii="Arial Narrow" w:hAnsi="Arial Narrow"/>
                <w:sz w:val="20"/>
                <w:szCs w:val="20"/>
                <w:lang w:val="pt-PT"/>
              </w:rPr>
            </w:pPr>
            <w:r w:rsidRPr="004C30B3">
              <w:rPr>
                <w:rFonts w:ascii="Arial Narrow" w:hAnsi="Arial Narrow"/>
                <w:b/>
                <w:sz w:val="20"/>
                <w:szCs w:val="20"/>
                <w:lang w:val="pt-PT"/>
              </w:rPr>
              <w:lastRenderedPageBreak/>
              <w:t>Demonstração dos fluxos de caixa pelo método indireto</w:t>
            </w:r>
            <w:r w:rsidRPr="004C30B3">
              <w:rPr>
                <w:rFonts w:ascii="Arial Narrow" w:hAnsi="Arial Narrow"/>
                <w:b/>
                <w:sz w:val="20"/>
                <w:szCs w:val="20"/>
                <w:lang w:val="pt-PT" w:eastAsia="en-US"/>
              </w:rPr>
              <w:t xml:space="preserve"> (item 18b)</w:t>
            </w:r>
          </w:p>
        </w:tc>
        <w:tc>
          <w:tcPr>
            <w:tcW w:w="798" w:type="dxa"/>
            <w:tcBorders>
              <w:top w:val="single" w:sz="4" w:space="0" w:color="auto"/>
              <w:right w:val="single" w:sz="4" w:space="0" w:color="auto"/>
            </w:tcBorders>
          </w:tcPr>
          <w:p w14:paraId="3810AA93" w14:textId="77777777" w:rsidR="004C30B3" w:rsidRPr="004C30B3" w:rsidRDefault="004C30B3" w:rsidP="004C30B3">
            <w:pPr>
              <w:jc w:val="right"/>
              <w:rPr>
                <w:rFonts w:ascii="Arial Narrow" w:hAnsi="Arial Narrow"/>
                <w:b/>
                <w:bCs/>
                <w:sz w:val="20"/>
                <w:szCs w:val="20"/>
                <w:lang w:val="pt-PT"/>
              </w:rPr>
            </w:pPr>
          </w:p>
        </w:tc>
      </w:tr>
      <w:tr w:rsidR="004C30B3" w:rsidRPr="004C30B3" w14:paraId="4BFE6CDB" w14:textId="77777777" w:rsidTr="00614891">
        <w:tc>
          <w:tcPr>
            <w:tcW w:w="7475" w:type="dxa"/>
            <w:tcBorders>
              <w:top w:val="single" w:sz="4" w:space="0" w:color="auto"/>
            </w:tcBorders>
          </w:tcPr>
          <w:p w14:paraId="48F69EC7" w14:textId="77777777" w:rsidR="004C30B3" w:rsidRPr="004C30B3" w:rsidRDefault="004C30B3" w:rsidP="004C30B3">
            <w:pPr>
              <w:keepNext/>
              <w:jc w:val="both"/>
              <w:outlineLvl w:val="3"/>
              <w:rPr>
                <w:rFonts w:ascii="Arial Narrow" w:hAnsi="Arial Narrow"/>
                <w:b/>
                <w:bCs/>
                <w:sz w:val="20"/>
                <w:szCs w:val="20"/>
                <w:lang w:val="pt-PT"/>
              </w:rPr>
            </w:pPr>
          </w:p>
        </w:tc>
        <w:tc>
          <w:tcPr>
            <w:tcW w:w="1100" w:type="dxa"/>
            <w:tcBorders>
              <w:top w:val="single" w:sz="4" w:space="0" w:color="auto"/>
            </w:tcBorders>
          </w:tcPr>
          <w:p w14:paraId="3836197A" w14:textId="77777777" w:rsidR="004C30B3" w:rsidRPr="004C30B3" w:rsidRDefault="004C30B3" w:rsidP="004C30B3">
            <w:pPr>
              <w:jc w:val="right"/>
              <w:rPr>
                <w:rFonts w:ascii="Arial Narrow" w:hAnsi="Arial Narrow"/>
                <w:b/>
                <w:bCs/>
                <w:sz w:val="20"/>
                <w:szCs w:val="20"/>
                <w:lang w:val="pt-PT"/>
              </w:rPr>
            </w:pPr>
          </w:p>
        </w:tc>
        <w:tc>
          <w:tcPr>
            <w:tcW w:w="993" w:type="dxa"/>
            <w:gridSpan w:val="2"/>
            <w:tcBorders>
              <w:top w:val="single" w:sz="4" w:space="0" w:color="auto"/>
            </w:tcBorders>
          </w:tcPr>
          <w:p w14:paraId="0E7C275A" w14:textId="77777777" w:rsidR="004C30B3" w:rsidRPr="004C30B3" w:rsidRDefault="004C30B3" w:rsidP="004C30B3">
            <w:pPr>
              <w:jc w:val="right"/>
              <w:rPr>
                <w:rFonts w:ascii="Arial Narrow" w:hAnsi="Arial Narrow"/>
                <w:b/>
                <w:sz w:val="20"/>
                <w:szCs w:val="20"/>
                <w:lang w:val="pt-PT"/>
              </w:rPr>
            </w:pPr>
            <w:r w:rsidRPr="004C30B3">
              <w:rPr>
                <w:rFonts w:ascii="Arial Narrow" w:hAnsi="Arial Narrow"/>
                <w:b/>
                <w:sz w:val="20"/>
                <w:szCs w:val="20"/>
                <w:lang w:val="pt-PT"/>
              </w:rPr>
              <w:t>20X2</w:t>
            </w:r>
          </w:p>
        </w:tc>
      </w:tr>
      <w:tr w:rsidR="004C30B3" w:rsidRPr="004C30B3" w14:paraId="3974DC93" w14:textId="77777777" w:rsidTr="00614891">
        <w:tc>
          <w:tcPr>
            <w:tcW w:w="7475" w:type="dxa"/>
          </w:tcPr>
          <w:p w14:paraId="7AA2DA22" w14:textId="77777777" w:rsidR="004C30B3" w:rsidRPr="004C30B3" w:rsidRDefault="004C30B3" w:rsidP="004C30B3">
            <w:pPr>
              <w:keepNext/>
              <w:jc w:val="both"/>
              <w:outlineLvl w:val="3"/>
              <w:rPr>
                <w:rFonts w:ascii="Arial Narrow" w:hAnsi="Arial Narrow"/>
                <w:b/>
                <w:bCs/>
                <w:sz w:val="20"/>
                <w:szCs w:val="20"/>
                <w:lang w:val="pt-PT"/>
              </w:rPr>
            </w:pPr>
            <w:r w:rsidRPr="004C30B3">
              <w:rPr>
                <w:rFonts w:ascii="Arial Narrow" w:hAnsi="Arial Narrow"/>
                <w:b/>
                <w:bCs/>
                <w:sz w:val="20"/>
                <w:szCs w:val="20"/>
                <w:lang w:val="pt-PT"/>
              </w:rPr>
              <w:t>Fluxos de caixa das atividades operacionais</w:t>
            </w:r>
          </w:p>
        </w:tc>
        <w:tc>
          <w:tcPr>
            <w:tcW w:w="1100" w:type="dxa"/>
          </w:tcPr>
          <w:p w14:paraId="54973C9E" w14:textId="77777777" w:rsidR="004C30B3" w:rsidRPr="004C30B3" w:rsidRDefault="004C30B3" w:rsidP="004C30B3">
            <w:pPr>
              <w:jc w:val="right"/>
              <w:rPr>
                <w:rFonts w:ascii="Arial Narrow" w:hAnsi="Arial Narrow"/>
                <w:b/>
                <w:sz w:val="20"/>
                <w:szCs w:val="20"/>
                <w:lang w:val="pt-PT"/>
              </w:rPr>
            </w:pPr>
          </w:p>
        </w:tc>
        <w:tc>
          <w:tcPr>
            <w:tcW w:w="993" w:type="dxa"/>
            <w:gridSpan w:val="2"/>
          </w:tcPr>
          <w:p w14:paraId="48FD5363" w14:textId="77777777" w:rsidR="004C30B3" w:rsidRPr="004C30B3" w:rsidRDefault="004C30B3" w:rsidP="004C30B3">
            <w:pPr>
              <w:jc w:val="right"/>
              <w:rPr>
                <w:rFonts w:ascii="Arial Narrow" w:hAnsi="Arial Narrow"/>
                <w:b/>
                <w:bCs/>
                <w:sz w:val="20"/>
                <w:szCs w:val="20"/>
                <w:lang w:val="pt-PT"/>
              </w:rPr>
            </w:pPr>
          </w:p>
        </w:tc>
      </w:tr>
      <w:tr w:rsidR="004C30B3" w:rsidRPr="004C30B3" w14:paraId="1A45564B" w14:textId="77777777" w:rsidTr="00614891">
        <w:tc>
          <w:tcPr>
            <w:tcW w:w="7475" w:type="dxa"/>
          </w:tcPr>
          <w:p w14:paraId="533EC48D"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Lucro líquido antes do IR e CSLL</w:t>
            </w:r>
          </w:p>
        </w:tc>
        <w:tc>
          <w:tcPr>
            <w:tcW w:w="1100" w:type="dxa"/>
          </w:tcPr>
          <w:p w14:paraId="2A072433"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3.350</w:t>
            </w:r>
          </w:p>
        </w:tc>
        <w:tc>
          <w:tcPr>
            <w:tcW w:w="993" w:type="dxa"/>
            <w:gridSpan w:val="2"/>
          </w:tcPr>
          <w:p w14:paraId="6F047D3C" w14:textId="77777777" w:rsidR="004C30B3" w:rsidRPr="004C30B3" w:rsidRDefault="004C30B3" w:rsidP="004C30B3">
            <w:pPr>
              <w:jc w:val="right"/>
              <w:rPr>
                <w:rFonts w:ascii="Arial Narrow" w:hAnsi="Arial Narrow"/>
                <w:sz w:val="20"/>
                <w:szCs w:val="20"/>
                <w:lang w:val="pt-PT"/>
              </w:rPr>
            </w:pPr>
          </w:p>
        </w:tc>
      </w:tr>
      <w:tr w:rsidR="004C30B3" w:rsidRPr="004C30B3" w14:paraId="19588A3B" w14:textId="77777777" w:rsidTr="00614891">
        <w:tc>
          <w:tcPr>
            <w:tcW w:w="7475" w:type="dxa"/>
          </w:tcPr>
          <w:p w14:paraId="710C3982"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Ajustes por:</w:t>
            </w:r>
          </w:p>
        </w:tc>
        <w:tc>
          <w:tcPr>
            <w:tcW w:w="1100" w:type="dxa"/>
          </w:tcPr>
          <w:p w14:paraId="7D072E41" w14:textId="77777777" w:rsidR="004C30B3" w:rsidRPr="004C30B3" w:rsidRDefault="004C30B3" w:rsidP="004C30B3">
            <w:pPr>
              <w:keepNext/>
              <w:jc w:val="right"/>
              <w:outlineLvl w:val="2"/>
              <w:rPr>
                <w:rFonts w:ascii="Arial Narrow" w:hAnsi="Arial Narrow"/>
                <w:sz w:val="20"/>
                <w:szCs w:val="20"/>
                <w:lang w:val="pt-PT"/>
              </w:rPr>
            </w:pPr>
          </w:p>
        </w:tc>
        <w:tc>
          <w:tcPr>
            <w:tcW w:w="993" w:type="dxa"/>
            <w:gridSpan w:val="2"/>
          </w:tcPr>
          <w:p w14:paraId="17866189" w14:textId="77777777" w:rsidR="004C30B3" w:rsidRPr="004C30B3" w:rsidRDefault="004C30B3" w:rsidP="004C30B3">
            <w:pPr>
              <w:jc w:val="right"/>
              <w:rPr>
                <w:rFonts w:ascii="Arial Narrow" w:hAnsi="Arial Narrow"/>
                <w:sz w:val="20"/>
                <w:szCs w:val="20"/>
                <w:lang w:val="pt-PT"/>
              </w:rPr>
            </w:pPr>
          </w:p>
        </w:tc>
      </w:tr>
      <w:tr w:rsidR="004C30B3" w:rsidRPr="004C30B3" w14:paraId="301C9B90" w14:textId="77777777" w:rsidTr="00614891">
        <w:tc>
          <w:tcPr>
            <w:tcW w:w="7475" w:type="dxa"/>
          </w:tcPr>
          <w:p w14:paraId="74BBBB84"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Depreciação</w:t>
            </w:r>
          </w:p>
        </w:tc>
        <w:tc>
          <w:tcPr>
            <w:tcW w:w="1100" w:type="dxa"/>
          </w:tcPr>
          <w:p w14:paraId="6115BF19"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450</w:t>
            </w:r>
          </w:p>
        </w:tc>
        <w:tc>
          <w:tcPr>
            <w:tcW w:w="993" w:type="dxa"/>
            <w:gridSpan w:val="2"/>
          </w:tcPr>
          <w:p w14:paraId="1A50FD92" w14:textId="77777777" w:rsidR="004C30B3" w:rsidRPr="004C30B3" w:rsidRDefault="004C30B3" w:rsidP="004C30B3">
            <w:pPr>
              <w:jc w:val="right"/>
              <w:rPr>
                <w:rFonts w:ascii="Arial Narrow" w:hAnsi="Arial Narrow"/>
                <w:sz w:val="20"/>
                <w:szCs w:val="20"/>
                <w:lang w:val="pt-PT"/>
              </w:rPr>
            </w:pPr>
          </w:p>
        </w:tc>
      </w:tr>
      <w:tr w:rsidR="004C30B3" w:rsidRPr="004C30B3" w14:paraId="12883E6F" w14:textId="77777777" w:rsidTr="00614891">
        <w:tc>
          <w:tcPr>
            <w:tcW w:w="7475" w:type="dxa"/>
          </w:tcPr>
          <w:p w14:paraId="5488AEC4"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Perda cambial</w:t>
            </w:r>
          </w:p>
        </w:tc>
        <w:tc>
          <w:tcPr>
            <w:tcW w:w="1100" w:type="dxa"/>
          </w:tcPr>
          <w:p w14:paraId="1AA56BAC"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40</w:t>
            </w:r>
          </w:p>
        </w:tc>
        <w:tc>
          <w:tcPr>
            <w:tcW w:w="993" w:type="dxa"/>
            <w:gridSpan w:val="2"/>
          </w:tcPr>
          <w:p w14:paraId="5720707D" w14:textId="77777777" w:rsidR="004C30B3" w:rsidRPr="004C30B3" w:rsidRDefault="004C30B3" w:rsidP="004C30B3">
            <w:pPr>
              <w:jc w:val="right"/>
              <w:rPr>
                <w:rFonts w:ascii="Arial Narrow" w:hAnsi="Arial Narrow"/>
                <w:sz w:val="20"/>
                <w:szCs w:val="20"/>
                <w:lang w:val="pt-PT"/>
              </w:rPr>
            </w:pPr>
          </w:p>
        </w:tc>
      </w:tr>
      <w:tr w:rsidR="004C30B3" w:rsidRPr="004C30B3" w14:paraId="02450960" w14:textId="77777777" w:rsidTr="00614891">
        <w:tc>
          <w:tcPr>
            <w:tcW w:w="7475" w:type="dxa"/>
          </w:tcPr>
          <w:p w14:paraId="0FCFE5B2"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Resultado de equivalência patrimonial</w:t>
            </w:r>
          </w:p>
        </w:tc>
        <w:tc>
          <w:tcPr>
            <w:tcW w:w="1100" w:type="dxa"/>
          </w:tcPr>
          <w:p w14:paraId="35AB8813"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(500)</w:t>
            </w:r>
          </w:p>
        </w:tc>
        <w:tc>
          <w:tcPr>
            <w:tcW w:w="993" w:type="dxa"/>
            <w:gridSpan w:val="2"/>
          </w:tcPr>
          <w:p w14:paraId="10901367" w14:textId="77777777" w:rsidR="004C30B3" w:rsidRPr="004C30B3" w:rsidRDefault="004C30B3" w:rsidP="004C30B3">
            <w:pPr>
              <w:jc w:val="right"/>
              <w:rPr>
                <w:rFonts w:ascii="Arial Narrow" w:hAnsi="Arial Narrow"/>
                <w:sz w:val="20"/>
                <w:szCs w:val="20"/>
                <w:lang w:val="pt-PT"/>
              </w:rPr>
            </w:pPr>
          </w:p>
        </w:tc>
      </w:tr>
      <w:tr w:rsidR="004C30B3" w:rsidRPr="004C30B3" w14:paraId="3DD91A5F" w14:textId="77777777" w:rsidTr="00614891">
        <w:tc>
          <w:tcPr>
            <w:tcW w:w="7475" w:type="dxa"/>
          </w:tcPr>
          <w:p w14:paraId="2D8548C5"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Despesas de juros</w:t>
            </w:r>
          </w:p>
        </w:tc>
        <w:tc>
          <w:tcPr>
            <w:tcW w:w="1100" w:type="dxa"/>
            <w:tcBorders>
              <w:bottom w:val="single" w:sz="4" w:space="0" w:color="auto"/>
            </w:tcBorders>
          </w:tcPr>
          <w:p w14:paraId="6D457D71"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400</w:t>
            </w:r>
          </w:p>
        </w:tc>
        <w:tc>
          <w:tcPr>
            <w:tcW w:w="993" w:type="dxa"/>
            <w:gridSpan w:val="2"/>
          </w:tcPr>
          <w:p w14:paraId="1DEA3AA9" w14:textId="77777777" w:rsidR="004C30B3" w:rsidRPr="004C30B3" w:rsidRDefault="004C30B3" w:rsidP="004C30B3">
            <w:pPr>
              <w:jc w:val="right"/>
              <w:rPr>
                <w:rFonts w:ascii="Arial Narrow" w:hAnsi="Arial Narrow"/>
                <w:sz w:val="20"/>
                <w:szCs w:val="20"/>
                <w:lang w:val="pt-PT"/>
              </w:rPr>
            </w:pPr>
          </w:p>
        </w:tc>
      </w:tr>
      <w:tr w:rsidR="004C30B3" w:rsidRPr="004C30B3" w14:paraId="6F842922" w14:textId="77777777" w:rsidTr="00614891">
        <w:tc>
          <w:tcPr>
            <w:tcW w:w="7475" w:type="dxa"/>
          </w:tcPr>
          <w:p w14:paraId="4CD57219" w14:textId="77777777" w:rsidR="004C30B3" w:rsidRPr="004C30B3" w:rsidRDefault="004C30B3" w:rsidP="004C30B3">
            <w:pPr>
              <w:jc w:val="both"/>
              <w:rPr>
                <w:rFonts w:ascii="Arial Narrow" w:hAnsi="Arial Narrow"/>
                <w:sz w:val="20"/>
                <w:szCs w:val="20"/>
                <w:lang w:val="pt-PT"/>
              </w:rPr>
            </w:pPr>
          </w:p>
        </w:tc>
        <w:tc>
          <w:tcPr>
            <w:tcW w:w="1100" w:type="dxa"/>
            <w:tcBorders>
              <w:top w:val="single" w:sz="4" w:space="0" w:color="auto"/>
            </w:tcBorders>
          </w:tcPr>
          <w:p w14:paraId="3386FCC7"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3.740</w:t>
            </w:r>
          </w:p>
        </w:tc>
        <w:tc>
          <w:tcPr>
            <w:tcW w:w="993" w:type="dxa"/>
            <w:gridSpan w:val="2"/>
          </w:tcPr>
          <w:p w14:paraId="5C9C3402" w14:textId="77777777" w:rsidR="004C30B3" w:rsidRPr="004C30B3" w:rsidRDefault="004C30B3" w:rsidP="004C30B3">
            <w:pPr>
              <w:jc w:val="right"/>
              <w:rPr>
                <w:rFonts w:ascii="Arial Narrow" w:hAnsi="Arial Narrow"/>
                <w:sz w:val="20"/>
                <w:szCs w:val="20"/>
                <w:lang w:val="pt-PT"/>
              </w:rPr>
            </w:pPr>
          </w:p>
        </w:tc>
      </w:tr>
      <w:tr w:rsidR="004C30B3" w:rsidRPr="004C30B3" w14:paraId="6AE55868" w14:textId="77777777" w:rsidTr="00614891">
        <w:tc>
          <w:tcPr>
            <w:tcW w:w="7475" w:type="dxa"/>
          </w:tcPr>
          <w:p w14:paraId="3C2AF995"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Aumento nas contas a receber de clientes e outros</w:t>
            </w:r>
          </w:p>
        </w:tc>
        <w:tc>
          <w:tcPr>
            <w:tcW w:w="1100" w:type="dxa"/>
          </w:tcPr>
          <w:p w14:paraId="57B5A943"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(500)</w:t>
            </w:r>
          </w:p>
        </w:tc>
        <w:tc>
          <w:tcPr>
            <w:tcW w:w="993" w:type="dxa"/>
            <w:gridSpan w:val="2"/>
          </w:tcPr>
          <w:p w14:paraId="6F2B4AE6" w14:textId="77777777" w:rsidR="004C30B3" w:rsidRPr="004C30B3" w:rsidRDefault="004C30B3" w:rsidP="004C30B3">
            <w:pPr>
              <w:jc w:val="right"/>
              <w:rPr>
                <w:rFonts w:ascii="Arial Narrow" w:hAnsi="Arial Narrow"/>
                <w:sz w:val="20"/>
                <w:szCs w:val="20"/>
                <w:lang w:val="pt-PT"/>
              </w:rPr>
            </w:pPr>
          </w:p>
        </w:tc>
      </w:tr>
      <w:tr w:rsidR="004C30B3" w:rsidRPr="004C30B3" w14:paraId="70361966" w14:textId="77777777" w:rsidTr="00614891">
        <w:tc>
          <w:tcPr>
            <w:tcW w:w="7475" w:type="dxa"/>
          </w:tcPr>
          <w:p w14:paraId="7B7D7B8C"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Diminuição nos estoques</w:t>
            </w:r>
          </w:p>
        </w:tc>
        <w:tc>
          <w:tcPr>
            <w:tcW w:w="1100" w:type="dxa"/>
          </w:tcPr>
          <w:p w14:paraId="17F9AE1C"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1.050</w:t>
            </w:r>
          </w:p>
        </w:tc>
        <w:tc>
          <w:tcPr>
            <w:tcW w:w="993" w:type="dxa"/>
            <w:gridSpan w:val="2"/>
          </w:tcPr>
          <w:p w14:paraId="60993293" w14:textId="77777777" w:rsidR="004C30B3" w:rsidRPr="004C30B3" w:rsidRDefault="004C30B3" w:rsidP="004C30B3">
            <w:pPr>
              <w:jc w:val="right"/>
              <w:rPr>
                <w:rFonts w:ascii="Arial Narrow" w:hAnsi="Arial Narrow"/>
                <w:sz w:val="20"/>
                <w:szCs w:val="20"/>
                <w:lang w:val="pt-PT"/>
              </w:rPr>
            </w:pPr>
          </w:p>
        </w:tc>
      </w:tr>
      <w:tr w:rsidR="004C30B3" w:rsidRPr="004C30B3" w14:paraId="24BED8F3" w14:textId="77777777" w:rsidTr="00614891">
        <w:tc>
          <w:tcPr>
            <w:tcW w:w="7475" w:type="dxa"/>
          </w:tcPr>
          <w:p w14:paraId="667962C0"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Diminuição nas contas a pagar – fornecedores</w:t>
            </w:r>
          </w:p>
        </w:tc>
        <w:tc>
          <w:tcPr>
            <w:tcW w:w="1100" w:type="dxa"/>
            <w:tcBorders>
              <w:bottom w:val="single" w:sz="4" w:space="0" w:color="auto"/>
            </w:tcBorders>
          </w:tcPr>
          <w:p w14:paraId="59CE53F6"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(1.740)</w:t>
            </w:r>
          </w:p>
        </w:tc>
        <w:tc>
          <w:tcPr>
            <w:tcW w:w="993" w:type="dxa"/>
            <w:gridSpan w:val="2"/>
          </w:tcPr>
          <w:p w14:paraId="5B77FA01" w14:textId="77777777" w:rsidR="004C30B3" w:rsidRPr="004C30B3" w:rsidRDefault="004C30B3" w:rsidP="004C30B3">
            <w:pPr>
              <w:jc w:val="right"/>
              <w:rPr>
                <w:rFonts w:ascii="Arial Narrow" w:hAnsi="Arial Narrow"/>
                <w:sz w:val="20"/>
                <w:szCs w:val="20"/>
                <w:lang w:val="pt-PT"/>
              </w:rPr>
            </w:pPr>
          </w:p>
        </w:tc>
      </w:tr>
      <w:tr w:rsidR="004C30B3" w:rsidRPr="004C30B3" w14:paraId="7BBC8E5B" w14:textId="77777777" w:rsidTr="00614891">
        <w:tc>
          <w:tcPr>
            <w:tcW w:w="7475" w:type="dxa"/>
          </w:tcPr>
          <w:p w14:paraId="48959AEC"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Caixa gerado pelas operações</w:t>
            </w:r>
          </w:p>
        </w:tc>
        <w:tc>
          <w:tcPr>
            <w:tcW w:w="1100" w:type="dxa"/>
            <w:tcBorders>
              <w:top w:val="single" w:sz="4" w:space="0" w:color="auto"/>
            </w:tcBorders>
          </w:tcPr>
          <w:p w14:paraId="2E6535DD"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2.550</w:t>
            </w:r>
          </w:p>
        </w:tc>
        <w:tc>
          <w:tcPr>
            <w:tcW w:w="993" w:type="dxa"/>
            <w:gridSpan w:val="2"/>
          </w:tcPr>
          <w:p w14:paraId="7BD028DD" w14:textId="77777777" w:rsidR="004C30B3" w:rsidRPr="004C30B3" w:rsidRDefault="004C30B3" w:rsidP="004C30B3">
            <w:pPr>
              <w:jc w:val="right"/>
              <w:rPr>
                <w:rFonts w:ascii="Arial Narrow" w:hAnsi="Arial Narrow"/>
                <w:sz w:val="20"/>
                <w:szCs w:val="20"/>
                <w:lang w:val="pt-PT"/>
              </w:rPr>
            </w:pPr>
          </w:p>
        </w:tc>
      </w:tr>
      <w:tr w:rsidR="004C30B3" w:rsidRPr="004C30B3" w14:paraId="6DB85B06" w14:textId="77777777" w:rsidTr="00614891">
        <w:tc>
          <w:tcPr>
            <w:tcW w:w="7475" w:type="dxa"/>
          </w:tcPr>
          <w:p w14:paraId="0BAE44CE"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Juros pagos</w:t>
            </w:r>
          </w:p>
        </w:tc>
        <w:tc>
          <w:tcPr>
            <w:tcW w:w="1100" w:type="dxa"/>
          </w:tcPr>
          <w:p w14:paraId="37923D2C"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(270)</w:t>
            </w:r>
          </w:p>
        </w:tc>
        <w:tc>
          <w:tcPr>
            <w:tcW w:w="993" w:type="dxa"/>
            <w:gridSpan w:val="2"/>
          </w:tcPr>
          <w:p w14:paraId="00418C84" w14:textId="77777777" w:rsidR="004C30B3" w:rsidRPr="004C30B3" w:rsidRDefault="004C30B3" w:rsidP="004C30B3">
            <w:pPr>
              <w:jc w:val="right"/>
              <w:rPr>
                <w:rFonts w:ascii="Arial Narrow" w:hAnsi="Arial Narrow"/>
                <w:sz w:val="20"/>
                <w:szCs w:val="20"/>
                <w:lang w:val="pt-PT"/>
              </w:rPr>
            </w:pPr>
          </w:p>
        </w:tc>
      </w:tr>
      <w:tr w:rsidR="004C30B3" w:rsidRPr="004C30B3" w14:paraId="46B8BE39" w14:textId="77777777" w:rsidTr="00614891">
        <w:tc>
          <w:tcPr>
            <w:tcW w:w="7475" w:type="dxa"/>
          </w:tcPr>
          <w:p w14:paraId="5488E26D"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Imposto de renda e contribuição social pagos</w:t>
            </w:r>
          </w:p>
        </w:tc>
        <w:tc>
          <w:tcPr>
            <w:tcW w:w="1100" w:type="dxa"/>
          </w:tcPr>
          <w:p w14:paraId="22635162"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(800)</w:t>
            </w:r>
          </w:p>
        </w:tc>
        <w:tc>
          <w:tcPr>
            <w:tcW w:w="993" w:type="dxa"/>
            <w:gridSpan w:val="2"/>
          </w:tcPr>
          <w:p w14:paraId="5735D1A6" w14:textId="77777777" w:rsidR="004C30B3" w:rsidRPr="004C30B3" w:rsidRDefault="004C30B3" w:rsidP="004C30B3">
            <w:pPr>
              <w:jc w:val="right"/>
              <w:rPr>
                <w:rFonts w:ascii="Arial Narrow" w:hAnsi="Arial Narrow"/>
                <w:sz w:val="20"/>
                <w:szCs w:val="20"/>
                <w:lang w:val="pt-PT"/>
              </w:rPr>
            </w:pPr>
          </w:p>
        </w:tc>
      </w:tr>
      <w:tr w:rsidR="004C30B3" w:rsidRPr="004C30B3" w14:paraId="10F7C48F" w14:textId="77777777" w:rsidTr="00614891">
        <w:tc>
          <w:tcPr>
            <w:tcW w:w="7475" w:type="dxa"/>
          </w:tcPr>
          <w:p w14:paraId="38666048"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Imposto de renda na fonte sobre dividendos recebidos</w:t>
            </w:r>
          </w:p>
        </w:tc>
        <w:tc>
          <w:tcPr>
            <w:tcW w:w="1100" w:type="dxa"/>
            <w:tcBorders>
              <w:bottom w:val="single" w:sz="4" w:space="0" w:color="auto"/>
            </w:tcBorders>
          </w:tcPr>
          <w:p w14:paraId="4A888040"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(100)</w:t>
            </w:r>
          </w:p>
        </w:tc>
        <w:tc>
          <w:tcPr>
            <w:tcW w:w="993" w:type="dxa"/>
            <w:gridSpan w:val="2"/>
          </w:tcPr>
          <w:p w14:paraId="71ACE5C6" w14:textId="77777777" w:rsidR="004C30B3" w:rsidRPr="004C30B3" w:rsidRDefault="004C30B3" w:rsidP="004C30B3">
            <w:pPr>
              <w:jc w:val="right"/>
              <w:rPr>
                <w:rFonts w:ascii="Arial Narrow" w:hAnsi="Arial Narrow"/>
                <w:sz w:val="20"/>
                <w:szCs w:val="20"/>
                <w:lang w:val="pt-PT"/>
              </w:rPr>
            </w:pPr>
          </w:p>
        </w:tc>
      </w:tr>
      <w:tr w:rsidR="004C30B3" w:rsidRPr="004C30B3" w14:paraId="1F20E4A2" w14:textId="77777777" w:rsidTr="00614891">
        <w:tc>
          <w:tcPr>
            <w:tcW w:w="7475" w:type="dxa"/>
          </w:tcPr>
          <w:p w14:paraId="0C3C5D85" w14:textId="77777777" w:rsidR="004C30B3" w:rsidRPr="004C30B3" w:rsidRDefault="004C30B3" w:rsidP="004C30B3">
            <w:pPr>
              <w:jc w:val="both"/>
              <w:rPr>
                <w:rFonts w:ascii="Arial Narrow" w:hAnsi="Arial Narrow"/>
                <w:sz w:val="20"/>
                <w:szCs w:val="20"/>
                <w:lang w:val="pt-PT"/>
              </w:rPr>
            </w:pPr>
          </w:p>
        </w:tc>
        <w:tc>
          <w:tcPr>
            <w:tcW w:w="1100" w:type="dxa"/>
            <w:tcBorders>
              <w:top w:val="single" w:sz="4" w:space="0" w:color="auto"/>
            </w:tcBorders>
          </w:tcPr>
          <w:p w14:paraId="02DC7A4E" w14:textId="77777777" w:rsidR="004C30B3" w:rsidRPr="004C30B3" w:rsidRDefault="004C30B3" w:rsidP="004C30B3">
            <w:pPr>
              <w:jc w:val="right"/>
              <w:rPr>
                <w:rFonts w:ascii="Arial Narrow" w:hAnsi="Arial Narrow"/>
                <w:sz w:val="20"/>
                <w:szCs w:val="20"/>
                <w:lang w:val="pt-PT"/>
              </w:rPr>
            </w:pPr>
          </w:p>
        </w:tc>
        <w:tc>
          <w:tcPr>
            <w:tcW w:w="993" w:type="dxa"/>
            <w:gridSpan w:val="2"/>
          </w:tcPr>
          <w:p w14:paraId="5F4CC4A5" w14:textId="77777777" w:rsidR="004C30B3" w:rsidRPr="004C30B3" w:rsidRDefault="004C30B3" w:rsidP="004C30B3">
            <w:pPr>
              <w:jc w:val="right"/>
              <w:rPr>
                <w:rFonts w:ascii="Arial Narrow" w:hAnsi="Arial Narrow"/>
                <w:sz w:val="20"/>
                <w:szCs w:val="20"/>
                <w:lang w:val="pt-PT"/>
              </w:rPr>
            </w:pPr>
          </w:p>
        </w:tc>
      </w:tr>
      <w:tr w:rsidR="004C30B3" w:rsidRPr="004C30B3" w14:paraId="43E0F44B" w14:textId="77777777" w:rsidTr="00614891">
        <w:tc>
          <w:tcPr>
            <w:tcW w:w="7475" w:type="dxa"/>
          </w:tcPr>
          <w:p w14:paraId="4BEFDA8A" w14:textId="77777777" w:rsidR="004C30B3" w:rsidRPr="004C30B3" w:rsidRDefault="004C30B3" w:rsidP="004C30B3">
            <w:pPr>
              <w:jc w:val="both"/>
              <w:outlineLvl w:val="4"/>
              <w:rPr>
                <w:rFonts w:ascii="Arial Narrow" w:hAnsi="Arial Narrow"/>
                <w:bCs/>
                <w:i/>
                <w:iCs/>
                <w:sz w:val="20"/>
                <w:szCs w:val="20"/>
                <w:lang w:val="pt-PT"/>
              </w:rPr>
            </w:pPr>
            <w:r w:rsidRPr="004C30B3">
              <w:rPr>
                <w:rFonts w:ascii="Arial Narrow" w:hAnsi="Arial Narrow"/>
                <w:bCs/>
                <w:i/>
                <w:iCs/>
                <w:sz w:val="20"/>
                <w:szCs w:val="20"/>
                <w:lang w:val="pt-PT"/>
              </w:rPr>
              <w:t xml:space="preserve">Caixa líquido </w:t>
            </w:r>
            <w:r w:rsidRPr="004C30B3">
              <w:rPr>
                <w:rFonts w:ascii="Arial Narrow" w:hAnsi="Arial Narrow"/>
                <w:bCs/>
                <w:i/>
                <w:sz w:val="20"/>
                <w:szCs w:val="20"/>
                <w:lang w:val="pt-PT"/>
              </w:rPr>
              <w:t>gerado pelas atividades operacionais</w:t>
            </w:r>
          </w:p>
        </w:tc>
        <w:tc>
          <w:tcPr>
            <w:tcW w:w="1100" w:type="dxa"/>
          </w:tcPr>
          <w:p w14:paraId="4B9FC91B" w14:textId="77777777" w:rsidR="004C30B3" w:rsidRPr="004C30B3" w:rsidRDefault="004C30B3" w:rsidP="004C30B3">
            <w:pPr>
              <w:jc w:val="right"/>
              <w:rPr>
                <w:rFonts w:ascii="Arial Narrow" w:hAnsi="Arial Narrow"/>
                <w:sz w:val="20"/>
                <w:szCs w:val="20"/>
                <w:lang w:val="pt-PT"/>
              </w:rPr>
            </w:pPr>
          </w:p>
        </w:tc>
        <w:tc>
          <w:tcPr>
            <w:tcW w:w="993" w:type="dxa"/>
            <w:gridSpan w:val="2"/>
          </w:tcPr>
          <w:p w14:paraId="4BF2FD01"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$ 1.380</w:t>
            </w:r>
          </w:p>
        </w:tc>
      </w:tr>
      <w:tr w:rsidR="004C30B3" w:rsidRPr="004C30B3" w14:paraId="7E4320C2" w14:textId="77777777" w:rsidTr="00614891">
        <w:tc>
          <w:tcPr>
            <w:tcW w:w="7475" w:type="dxa"/>
          </w:tcPr>
          <w:p w14:paraId="2808AE6D" w14:textId="77777777" w:rsidR="004C30B3" w:rsidRPr="004C30B3" w:rsidRDefault="004C30B3" w:rsidP="004C30B3">
            <w:pPr>
              <w:jc w:val="both"/>
              <w:rPr>
                <w:rFonts w:ascii="Arial Narrow" w:hAnsi="Arial Narrow"/>
                <w:sz w:val="20"/>
                <w:szCs w:val="20"/>
                <w:lang w:val="pt-PT"/>
              </w:rPr>
            </w:pPr>
          </w:p>
        </w:tc>
        <w:tc>
          <w:tcPr>
            <w:tcW w:w="1100" w:type="dxa"/>
          </w:tcPr>
          <w:p w14:paraId="70184284" w14:textId="77777777" w:rsidR="004C30B3" w:rsidRPr="004C30B3" w:rsidRDefault="004C30B3" w:rsidP="004C30B3">
            <w:pPr>
              <w:jc w:val="right"/>
              <w:rPr>
                <w:rFonts w:ascii="Arial Narrow" w:hAnsi="Arial Narrow"/>
                <w:sz w:val="20"/>
                <w:szCs w:val="20"/>
                <w:lang w:val="pt-PT"/>
              </w:rPr>
            </w:pPr>
          </w:p>
        </w:tc>
        <w:tc>
          <w:tcPr>
            <w:tcW w:w="993" w:type="dxa"/>
            <w:gridSpan w:val="2"/>
          </w:tcPr>
          <w:p w14:paraId="6DBCC79F" w14:textId="77777777" w:rsidR="004C30B3" w:rsidRPr="004C30B3" w:rsidRDefault="004C30B3" w:rsidP="004C30B3">
            <w:pPr>
              <w:jc w:val="right"/>
              <w:rPr>
                <w:rFonts w:ascii="Arial Narrow" w:hAnsi="Arial Narrow"/>
                <w:sz w:val="20"/>
                <w:szCs w:val="20"/>
                <w:lang w:val="pt-PT"/>
              </w:rPr>
            </w:pPr>
          </w:p>
        </w:tc>
      </w:tr>
      <w:tr w:rsidR="004C30B3" w:rsidRPr="004C30B3" w14:paraId="499FC22B" w14:textId="77777777" w:rsidTr="00614891">
        <w:tc>
          <w:tcPr>
            <w:tcW w:w="7475" w:type="dxa"/>
          </w:tcPr>
          <w:p w14:paraId="704CB85F" w14:textId="77777777" w:rsidR="004C30B3" w:rsidRPr="004C30B3" w:rsidRDefault="004C30B3" w:rsidP="004C30B3">
            <w:pPr>
              <w:keepNext/>
              <w:jc w:val="both"/>
              <w:outlineLvl w:val="3"/>
              <w:rPr>
                <w:rFonts w:ascii="Arial Narrow" w:hAnsi="Arial Narrow"/>
                <w:b/>
                <w:bCs/>
                <w:sz w:val="20"/>
                <w:szCs w:val="20"/>
                <w:lang w:val="pt-PT"/>
              </w:rPr>
            </w:pPr>
            <w:r w:rsidRPr="004C30B3">
              <w:rPr>
                <w:rFonts w:ascii="Arial Narrow" w:hAnsi="Arial Narrow"/>
                <w:b/>
                <w:bCs/>
                <w:sz w:val="20"/>
                <w:szCs w:val="20"/>
                <w:lang w:val="pt-PT"/>
              </w:rPr>
              <w:t>Fluxos de caixa das atividades de investimento</w:t>
            </w:r>
          </w:p>
        </w:tc>
        <w:tc>
          <w:tcPr>
            <w:tcW w:w="1100" w:type="dxa"/>
          </w:tcPr>
          <w:p w14:paraId="4A4A0521" w14:textId="77777777" w:rsidR="004C30B3" w:rsidRPr="004C30B3" w:rsidRDefault="004C30B3" w:rsidP="004C30B3">
            <w:pPr>
              <w:jc w:val="right"/>
              <w:rPr>
                <w:rFonts w:ascii="Arial Narrow" w:hAnsi="Arial Narrow"/>
                <w:sz w:val="20"/>
                <w:szCs w:val="20"/>
                <w:lang w:val="pt-PT"/>
              </w:rPr>
            </w:pPr>
          </w:p>
        </w:tc>
        <w:tc>
          <w:tcPr>
            <w:tcW w:w="993" w:type="dxa"/>
            <w:gridSpan w:val="2"/>
          </w:tcPr>
          <w:p w14:paraId="14B39D21" w14:textId="77777777" w:rsidR="004C30B3" w:rsidRPr="004C30B3" w:rsidRDefault="004C30B3" w:rsidP="004C30B3">
            <w:pPr>
              <w:jc w:val="right"/>
              <w:rPr>
                <w:rFonts w:ascii="Arial Narrow" w:hAnsi="Arial Narrow"/>
                <w:sz w:val="20"/>
                <w:szCs w:val="20"/>
                <w:lang w:val="pt-PT"/>
              </w:rPr>
            </w:pPr>
          </w:p>
        </w:tc>
      </w:tr>
      <w:tr w:rsidR="004C30B3" w:rsidRPr="004C30B3" w14:paraId="7C80E0E5" w14:textId="77777777" w:rsidTr="00614891">
        <w:tc>
          <w:tcPr>
            <w:tcW w:w="7475" w:type="dxa"/>
          </w:tcPr>
          <w:p w14:paraId="10E8DAE5"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Aquisição da controlada X, líquido do caixa obtido na aquisição (Nota A)</w:t>
            </w:r>
          </w:p>
        </w:tc>
        <w:tc>
          <w:tcPr>
            <w:tcW w:w="1100" w:type="dxa"/>
          </w:tcPr>
          <w:p w14:paraId="50222C8D"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(550)</w:t>
            </w:r>
          </w:p>
        </w:tc>
        <w:tc>
          <w:tcPr>
            <w:tcW w:w="993" w:type="dxa"/>
            <w:gridSpan w:val="2"/>
          </w:tcPr>
          <w:p w14:paraId="4A140140" w14:textId="77777777" w:rsidR="004C30B3" w:rsidRPr="004C30B3" w:rsidRDefault="004C30B3" w:rsidP="004C30B3">
            <w:pPr>
              <w:jc w:val="right"/>
              <w:rPr>
                <w:rFonts w:ascii="Arial Narrow" w:hAnsi="Arial Narrow"/>
                <w:sz w:val="20"/>
                <w:szCs w:val="20"/>
                <w:lang w:val="pt-PT"/>
              </w:rPr>
            </w:pPr>
          </w:p>
        </w:tc>
      </w:tr>
      <w:tr w:rsidR="004C30B3" w:rsidRPr="004C30B3" w14:paraId="7CC443DA" w14:textId="77777777" w:rsidTr="00614891">
        <w:tc>
          <w:tcPr>
            <w:tcW w:w="7475" w:type="dxa"/>
          </w:tcPr>
          <w:p w14:paraId="77409990"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Compra de ativo imobilizado (Nota B)</w:t>
            </w:r>
          </w:p>
        </w:tc>
        <w:tc>
          <w:tcPr>
            <w:tcW w:w="1100" w:type="dxa"/>
          </w:tcPr>
          <w:p w14:paraId="04502A91"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(350)</w:t>
            </w:r>
          </w:p>
        </w:tc>
        <w:tc>
          <w:tcPr>
            <w:tcW w:w="993" w:type="dxa"/>
            <w:gridSpan w:val="2"/>
          </w:tcPr>
          <w:p w14:paraId="127DBCE4" w14:textId="77777777" w:rsidR="004C30B3" w:rsidRPr="004C30B3" w:rsidRDefault="004C30B3" w:rsidP="004C30B3">
            <w:pPr>
              <w:jc w:val="right"/>
              <w:rPr>
                <w:rFonts w:ascii="Arial Narrow" w:hAnsi="Arial Narrow"/>
                <w:sz w:val="20"/>
                <w:szCs w:val="20"/>
                <w:lang w:val="pt-PT"/>
              </w:rPr>
            </w:pPr>
          </w:p>
        </w:tc>
      </w:tr>
      <w:tr w:rsidR="004C30B3" w:rsidRPr="004C30B3" w14:paraId="6CC58518" w14:textId="77777777" w:rsidTr="00614891">
        <w:tc>
          <w:tcPr>
            <w:tcW w:w="7475" w:type="dxa"/>
          </w:tcPr>
          <w:p w14:paraId="106BF7E9"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Recebimento pela venda de equipamento</w:t>
            </w:r>
          </w:p>
        </w:tc>
        <w:tc>
          <w:tcPr>
            <w:tcW w:w="1100" w:type="dxa"/>
          </w:tcPr>
          <w:p w14:paraId="191266E9"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20</w:t>
            </w:r>
          </w:p>
        </w:tc>
        <w:tc>
          <w:tcPr>
            <w:tcW w:w="993" w:type="dxa"/>
            <w:gridSpan w:val="2"/>
          </w:tcPr>
          <w:p w14:paraId="7202B423" w14:textId="77777777" w:rsidR="004C30B3" w:rsidRPr="004C30B3" w:rsidRDefault="004C30B3" w:rsidP="004C30B3">
            <w:pPr>
              <w:jc w:val="right"/>
              <w:rPr>
                <w:rFonts w:ascii="Arial Narrow" w:hAnsi="Arial Narrow"/>
                <w:sz w:val="20"/>
                <w:szCs w:val="20"/>
                <w:lang w:val="pt-PT"/>
              </w:rPr>
            </w:pPr>
          </w:p>
        </w:tc>
      </w:tr>
      <w:tr w:rsidR="004C30B3" w:rsidRPr="004C30B3" w14:paraId="70A1A2A8" w14:textId="77777777" w:rsidTr="00614891">
        <w:tc>
          <w:tcPr>
            <w:tcW w:w="7475" w:type="dxa"/>
          </w:tcPr>
          <w:p w14:paraId="708FD696"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Juros recebidos</w:t>
            </w:r>
          </w:p>
        </w:tc>
        <w:tc>
          <w:tcPr>
            <w:tcW w:w="1100" w:type="dxa"/>
          </w:tcPr>
          <w:p w14:paraId="592835D9"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200</w:t>
            </w:r>
          </w:p>
        </w:tc>
        <w:tc>
          <w:tcPr>
            <w:tcW w:w="993" w:type="dxa"/>
            <w:gridSpan w:val="2"/>
          </w:tcPr>
          <w:p w14:paraId="76A69B52" w14:textId="77777777" w:rsidR="004C30B3" w:rsidRPr="004C30B3" w:rsidRDefault="004C30B3" w:rsidP="004C30B3">
            <w:pPr>
              <w:jc w:val="right"/>
              <w:rPr>
                <w:rFonts w:ascii="Arial Narrow" w:hAnsi="Arial Narrow"/>
                <w:sz w:val="20"/>
                <w:szCs w:val="20"/>
                <w:lang w:val="pt-PT"/>
              </w:rPr>
            </w:pPr>
          </w:p>
        </w:tc>
      </w:tr>
      <w:tr w:rsidR="004C30B3" w:rsidRPr="004C30B3" w14:paraId="4CE3588E" w14:textId="77777777" w:rsidTr="00614891">
        <w:tc>
          <w:tcPr>
            <w:tcW w:w="7475" w:type="dxa"/>
          </w:tcPr>
          <w:p w14:paraId="03E9E944"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Dividendos recebidos</w:t>
            </w:r>
          </w:p>
        </w:tc>
        <w:tc>
          <w:tcPr>
            <w:tcW w:w="1100" w:type="dxa"/>
            <w:tcBorders>
              <w:bottom w:val="single" w:sz="4" w:space="0" w:color="auto"/>
            </w:tcBorders>
          </w:tcPr>
          <w:p w14:paraId="3FA68E46"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200</w:t>
            </w:r>
          </w:p>
        </w:tc>
        <w:tc>
          <w:tcPr>
            <w:tcW w:w="993" w:type="dxa"/>
            <w:gridSpan w:val="2"/>
          </w:tcPr>
          <w:p w14:paraId="73ACF296" w14:textId="77777777" w:rsidR="004C30B3" w:rsidRPr="004C30B3" w:rsidRDefault="004C30B3" w:rsidP="004C30B3">
            <w:pPr>
              <w:jc w:val="right"/>
              <w:rPr>
                <w:rFonts w:ascii="Arial Narrow" w:hAnsi="Arial Narrow"/>
                <w:sz w:val="20"/>
                <w:szCs w:val="20"/>
                <w:lang w:val="pt-PT"/>
              </w:rPr>
            </w:pPr>
          </w:p>
        </w:tc>
      </w:tr>
      <w:tr w:rsidR="004C30B3" w:rsidRPr="004C30B3" w14:paraId="54412871" w14:textId="77777777" w:rsidTr="00614891">
        <w:tc>
          <w:tcPr>
            <w:tcW w:w="7475" w:type="dxa"/>
          </w:tcPr>
          <w:p w14:paraId="48C9275D" w14:textId="77777777" w:rsidR="004C30B3" w:rsidRPr="004C30B3" w:rsidRDefault="004C30B3" w:rsidP="004C30B3">
            <w:pPr>
              <w:jc w:val="both"/>
              <w:rPr>
                <w:rFonts w:ascii="Arial Narrow" w:hAnsi="Arial Narrow"/>
                <w:sz w:val="20"/>
                <w:szCs w:val="20"/>
                <w:lang w:val="pt-PT"/>
              </w:rPr>
            </w:pPr>
          </w:p>
        </w:tc>
        <w:tc>
          <w:tcPr>
            <w:tcW w:w="1100" w:type="dxa"/>
            <w:tcBorders>
              <w:top w:val="single" w:sz="4" w:space="0" w:color="auto"/>
            </w:tcBorders>
          </w:tcPr>
          <w:p w14:paraId="67F7E436" w14:textId="77777777" w:rsidR="004C30B3" w:rsidRPr="004C30B3" w:rsidRDefault="004C30B3" w:rsidP="004C30B3">
            <w:pPr>
              <w:jc w:val="right"/>
              <w:rPr>
                <w:rFonts w:ascii="Arial Narrow" w:hAnsi="Arial Narrow"/>
                <w:sz w:val="20"/>
                <w:szCs w:val="20"/>
                <w:lang w:val="pt-PT"/>
              </w:rPr>
            </w:pPr>
          </w:p>
        </w:tc>
        <w:tc>
          <w:tcPr>
            <w:tcW w:w="993" w:type="dxa"/>
            <w:gridSpan w:val="2"/>
          </w:tcPr>
          <w:p w14:paraId="2BFAEC1F" w14:textId="77777777" w:rsidR="004C30B3" w:rsidRPr="004C30B3" w:rsidRDefault="004C30B3" w:rsidP="004C30B3">
            <w:pPr>
              <w:jc w:val="right"/>
              <w:rPr>
                <w:rFonts w:ascii="Arial Narrow" w:hAnsi="Arial Narrow"/>
                <w:sz w:val="20"/>
                <w:szCs w:val="20"/>
                <w:lang w:val="pt-PT"/>
              </w:rPr>
            </w:pPr>
          </w:p>
        </w:tc>
      </w:tr>
      <w:tr w:rsidR="004C30B3" w:rsidRPr="004C30B3" w14:paraId="162B8A1F" w14:textId="77777777" w:rsidTr="00614891">
        <w:tc>
          <w:tcPr>
            <w:tcW w:w="7475" w:type="dxa"/>
          </w:tcPr>
          <w:p w14:paraId="62B96651" w14:textId="77777777" w:rsidR="004C30B3" w:rsidRPr="004C30B3" w:rsidRDefault="004C30B3" w:rsidP="004C30B3">
            <w:pPr>
              <w:jc w:val="both"/>
              <w:outlineLvl w:val="4"/>
              <w:rPr>
                <w:rFonts w:ascii="Arial Narrow" w:hAnsi="Arial Narrow"/>
                <w:bCs/>
                <w:i/>
                <w:iCs/>
                <w:sz w:val="20"/>
                <w:szCs w:val="20"/>
                <w:lang w:val="pt-PT"/>
              </w:rPr>
            </w:pPr>
            <w:r w:rsidRPr="004C30B3">
              <w:rPr>
                <w:rFonts w:ascii="Arial Narrow" w:hAnsi="Arial Narrow"/>
                <w:bCs/>
                <w:i/>
                <w:iCs/>
                <w:sz w:val="20"/>
                <w:szCs w:val="20"/>
                <w:lang w:val="pt-PT"/>
              </w:rPr>
              <w:t xml:space="preserve">Caixa líquido </w:t>
            </w:r>
            <w:r w:rsidRPr="004C30B3">
              <w:rPr>
                <w:rFonts w:ascii="Arial Narrow" w:hAnsi="Arial Narrow"/>
                <w:bCs/>
                <w:i/>
                <w:sz w:val="20"/>
                <w:szCs w:val="20"/>
                <w:lang w:val="pt-PT"/>
              </w:rPr>
              <w:t>consumido pelas atividades</w:t>
            </w:r>
            <w:r w:rsidRPr="004C30B3">
              <w:rPr>
                <w:rFonts w:ascii="Arial Narrow" w:hAnsi="Arial Narrow"/>
                <w:bCs/>
                <w:i/>
                <w:iCs/>
                <w:sz w:val="20"/>
                <w:szCs w:val="20"/>
                <w:lang w:val="pt-PT"/>
              </w:rPr>
              <w:t xml:space="preserve"> de </w:t>
            </w:r>
            <w:r w:rsidRPr="004C30B3">
              <w:rPr>
                <w:rFonts w:ascii="Arial Narrow" w:hAnsi="Arial Narrow"/>
                <w:bCs/>
                <w:i/>
                <w:sz w:val="20"/>
                <w:szCs w:val="20"/>
                <w:lang w:val="pt-PT"/>
              </w:rPr>
              <w:t>investimento</w:t>
            </w:r>
          </w:p>
        </w:tc>
        <w:tc>
          <w:tcPr>
            <w:tcW w:w="1100" w:type="dxa"/>
          </w:tcPr>
          <w:p w14:paraId="7D972782" w14:textId="77777777" w:rsidR="004C30B3" w:rsidRPr="004C30B3" w:rsidRDefault="004C30B3" w:rsidP="004C30B3">
            <w:pPr>
              <w:jc w:val="right"/>
              <w:rPr>
                <w:rFonts w:ascii="Arial Narrow" w:hAnsi="Arial Narrow"/>
                <w:sz w:val="20"/>
                <w:szCs w:val="20"/>
                <w:lang w:val="pt-PT"/>
              </w:rPr>
            </w:pPr>
          </w:p>
        </w:tc>
        <w:tc>
          <w:tcPr>
            <w:tcW w:w="993" w:type="dxa"/>
            <w:gridSpan w:val="2"/>
          </w:tcPr>
          <w:p w14:paraId="2AD3B09F"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(480)</w:t>
            </w:r>
          </w:p>
        </w:tc>
      </w:tr>
      <w:tr w:rsidR="004C30B3" w:rsidRPr="004C30B3" w14:paraId="7B3E337B" w14:textId="77777777" w:rsidTr="00614891">
        <w:tc>
          <w:tcPr>
            <w:tcW w:w="7475" w:type="dxa"/>
          </w:tcPr>
          <w:p w14:paraId="1F5E903F" w14:textId="77777777" w:rsidR="004C30B3" w:rsidRPr="004C30B3" w:rsidRDefault="004C30B3" w:rsidP="004C30B3">
            <w:pPr>
              <w:jc w:val="both"/>
              <w:rPr>
                <w:rFonts w:ascii="Arial Narrow" w:hAnsi="Arial Narrow"/>
                <w:sz w:val="20"/>
                <w:szCs w:val="20"/>
                <w:lang w:val="pt-PT"/>
              </w:rPr>
            </w:pPr>
          </w:p>
        </w:tc>
        <w:tc>
          <w:tcPr>
            <w:tcW w:w="1100" w:type="dxa"/>
          </w:tcPr>
          <w:p w14:paraId="09D07138" w14:textId="77777777" w:rsidR="004C30B3" w:rsidRPr="004C30B3" w:rsidRDefault="004C30B3" w:rsidP="004C30B3">
            <w:pPr>
              <w:jc w:val="right"/>
              <w:rPr>
                <w:rFonts w:ascii="Arial Narrow" w:hAnsi="Arial Narrow"/>
                <w:sz w:val="20"/>
                <w:szCs w:val="20"/>
                <w:lang w:val="pt-PT"/>
              </w:rPr>
            </w:pPr>
          </w:p>
        </w:tc>
        <w:tc>
          <w:tcPr>
            <w:tcW w:w="993" w:type="dxa"/>
            <w:gridSpan w:val="2"/>
          </w:tcPr>
          <w:p w14:paraId="1C942AE4" w14:textId="77777777" w:rsidR="004C30B3" w:rsidRPr="004C30B3" w:rsidRDefault="004C30B3" w:rsidP="004C30B3">
            <w:pPr>
              <w:jc w:val="right"/>
              <w:rPr>
                <w:rFonts w:ascii="Arial Narrow" w:hAnsi="Arial Narrow"/>
                <w:sz w:val="20"/>
                <w:szCs w:val="20"/>
                <w:lang w:val="pt-PT"/>
              </w:rPr>
            </w:pPr>
          </w:p>
        </w:tc>
      </w:tr>
      <w:tr w:rsidR="004C30B3" w:rsidRPr="004C30B3" w14:paraId="3B30429F" w14:textId="77777777" w:rsidTr="00614891">
        <w:tc>
          <w:tcPr>
            <w:tcW w:w="7475" w:type="dxa"/>
          </w:tcPr>
          <w:p w14:paraId="1C4A00E7" w14:textId="77777777" w:rsidR="004C30B3" w:rsidRPr="004C30B3" w:rsidRDefault="004C30B3" w:rsidP="004C30B3">
            <w:pPr>
              <w:keepNext/>
              <w:jc w:val="both"/>
              <w:outlineLvl w:val="3"/>
              <w:rPr>
                <w:rFonts w:ascii="Arial Narrow" w:hAnsi="Arial Narrow"/>
                <w:b/>
                <w:bCs/>
                <w:sz w:val="20"/>
                <w:szCs w:val="20"/>
                <w:lang w:val="pt-PT"/>
              </w:rPr>
            </w:pPr>
            <w:r w:rsidRPr="004C30B3">
              <w:rPr>
                <w:rFonts w:ascii="Arial Narrow" w:hAnsi="Arial Narrow"/>
                <w:b/>
                <w:bCs/>
                <w:sz w:val="20"/>
                <w:szCs w:val="20"/>
                <w:lang w:val="pt-PT"/>
              </w:rPr>
              <w:t>Fluxos de caixa das atividades de financiamento</w:t>
            </w:r>
          </w:p>
        </w:tc>
        <w:tc>
          <w:tcPr>
            <w:tcW w:w="1100" w:type="dxa"/>
          </w:tcPr>
          <w:p w14:paraId="5E116446" w14:textId="77777777" w:rsidR="004C30B3" w:rsidRPr="004C30B3" w:rsidRDefault="004C30B3" w:rsidP="004C30B3">
            <w:pPr>
              <w:jc w:val="right"/>
              <w:rPr>
                <w:rFonts w:ascii="Arial Narrow" w:hAnsi="Arial Narrow"/>
                <w:sz w:val="20"/>
                <w:szCs w:val="20"/>
                <w:lang w:val="pt-PT"/>
              </w:rPr>
            </w:pPr>
          </w:p>
        </w:tc>
        <w:tc>
          <w:tcPr>
            <w:tcW w:w="993" w:type="dxa"/>
            <w:gridSpan w:val="2"/>
          </w:tcPr>
          <w:p w14:paraId="5C40C0C6" w14:textId="77777777" w:rsidR="004C30B3" w:rsidRPr="004C30B3" w:rsidRDefault="004C30B3" w:rsidP="004C30B3">
            <w:pPr>
              <w:jc w:val="right"/>
              <w:rPr>
                <w:rFonts w:ascii="Arial Narrow" w:hAnsi="Arial Narrow"/>
                <w:sz w:val="20"/>
                <w:szCs w:val="20"/>
                <w:lang w:val="pt-PT"/>
              </w:rPr>
            </w:pPr>
          </w:p>
        </w:tc>
      </w:tr>
      <w:tr w:rsidR="004C30B3" w:rsidRPr="004C30B3" w14:paraId="5B8C3208" w14:textId="77777777" w:rsidTr="00614891">
        <w:tc>
          <w:tcPr>
            <w:tcW w:w="7475" w:type="dxa"/>
          </w:tcPr>
          <w:p w14:paraId="4578ADAC"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 xml:space="preserve">Recebimento pela emissão de ações </w:t>
            </w:r>
          </w:p>
        </w:tc>
        <w:tc>
          <w:tcPr>
            <w:tcW w:w="1100" w:type="dxa"/>
          </w:tcPr>
          <w:p w14:paraId="41AB6624"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250</w:t>
            </w:r>
          </w:p>
        </w:tc>
        <w:tc>
          <w:tcPr>
            <w:tcW w:w="993" w:type="dxa"/>
            <w:gridSpan w:val="2"/>
          </w:tcPr>
          <w:p w14:paraId="677A57EE" w14:textId="77777777" w:rsidR="004C30B3" w:rsidRPr="004C30B3" w:rsidRDefault="004C30B3" w:rsidP="004C30B3">
            <w:pPr>
              <w:jc w:val="right"/>
              <w:rPr>
                <w:rFonts w:ascii="Arial Narrow" w:hAnsi="Arial Narrow"/>
                <w:sz w:val="20"/>
                <w:szCs w:val="20"/>
                <w:lang w:val="pt-PT"/>
              </w:rPr>
            </w:pPr>
          </w:p>
        </w:tc>
      </w:tr>
      <w:tr w:rsidR="004C30B3" w:rsidRPr="004C30B3" w14:paraId="7F8429CE" w14:textId="77777777" w:rsidTr="00614891">
        <w:tc>
          <w:tcPr>
            <w:tcW w:w="7475" w:type="dxa"/>
          </w:tcPr>
          <w:p w14:paraId="2C683E51"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Recebimento por empréstimos a longo prazo</w:t>
            </w:r>
          </w:p>
        </w:tc>
        <w:tc>
          <w:tcPr>
            <w:tcW w:w="1100" w:type="dxa"/>
          </w:tcPr>
          <w:p w14:paraId="362B61FF"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250</w:t>
            </w:r>
          </w:p>
        </w:tc>
        <w:tc>
          <w:tcPr>
            <w:tcW w:w="993" w:type="dxa"/>
            <w:gridSpan w:val="2"/>
          </w:tcPr>
          <w:p w14:paraId="395B52CC" w14:textId="77777777" w:rsidR="004C30B3" w:rsidRPr="004C30B3" w:rsidRDefault="004C30B3" w:rsidP="004C30B3">
            <w:pPr>
              <w:jc w:val="right"/>
              <w:rPr>
                <w:rFonts w:ascii="Arial Narrow" w:hAnsi="Arial Narrow"/>
                <w:sz w:val="20"/>
                <w:szCs w:val="20"/>
                <w:lang w:val="pt-PT"/>
              </w:rPr>
            </w:pPr>
          </w:p>
        </w:tc>
      </w:tr>
      <w:tr w:rsidR="004C30B3" w:rsidRPr="004C30B3" w14:paraId="3B10D54F" w14:textId="77777777" w:rsidTr="00614891">
        <w:tc>
          <w:tcPr>
            <w:tcW w:w="7475" w:type="dxa"/>
          </w:tcPr>
          <w:p w14:paraId="0C44D1E7"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Pagamento de passivo por arrendamento</w:t>
            </w:r>
          </w:p>
        </w:tc>
        <w:tc>
          <w:tcPr>
            <w:tcW w:w="1100" w:type="dxa"/>
          </w:tcPr>
          <w:p w14:paraId="47354D61"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(90)</w:t>
            </w:r>
          </w:p>
        </w:tc>
        <w:tc>
          <w:tcPr>
            <w:tcW w:w="993" w:type="dxa"/>
            <w:gridSpan w:val="2"/>
          </w:tcPr>
          <w:p w14:paraId="62E6607F" w14:textId="77777777" w:rsidR="004C30B3" w:rsidRPr="004C30B3" w:rsidRDefault="004C30B3" w:rsidP="004C30B3">
            <w:pPr>
              <w:jc w:val="right"/>
              <w:rPr>
                <w:rFonts w:ascii="Arial Narrow" w:hAnsi="Arial Narrow"/>
                <w:sz w:val="20"/>
                <w:szCs w:val="20"/>
                <w:lang w:val="pt-PT"/>
              </w:rPr>
            </w:pPr>
          </w:p>
        </w:tc>
      </w:tr>
      <w:tr w:rsidR="004C30B3" w:rsidRPr="004C30B3" w14:paraId="71674EFF" w14:textId="77777777" w:rsidTr="00614891">
        <w:tc>
          <w:tcPr>
            <w:tcW w:w="7475" w:type="dxa"/>
          </w:tcPr>
          <w:p w14:paraId="0FD40421"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 xml:space="preserve">Dividendos pagos </w:t>
            </w:r>
            <w:r w:rsidRPr="004C30B3">
              <w:rPr>
                <w:rFonts w:ascii="Arial Narrow" w:hAnsi="Arial Narrow"/>
                <w:bCs/>
                <w:sz w:val="20"/>
                <w:szCs w:val="20"/>
                <w:vertAlign w:val="superscript"/>
                <w:lang w:val="pt-PT"/>
              </w:rPr>
              <w:t>(a)</w:t>
            </w:r>
          </w:p>
        </w:tc>
        <w:tc>
          <w:tcPr>
            <w:tcW w:w="1100" w:type="dxa"/>
          </w:tcPr>
          <w:p w14:paraId="53AF23F4"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(1.200)</w:t>
            </w:r>
          </w:p>
        </w:tc>
        <w:tc>
          <w:tcPr>
            <w:tcW w:w="993" w:type="dxa"/>
            <w:gridSpan w:val="2"/>
          </w:tcPr>
          <w:p w14:paraId="010329CD" w14:textId="77777777" w:rsidR="004C30B3" w:rsidRPr="004C30B3" w:rsidRDefault="004C30B3" w:rsidP="004C30B3">
            <w:pPr>
              <w:jc w:val="right"/>
              <w:rPr>
                <w:rFonts w:ascii="Arial Narrow" w:hAnsi="Arial Narrow"/>
                <w:sz w:val="20"/>
                <w:szCs w:val="20"/>
                <w:lang w:val="pt-PT"/>
              </w:rPr>
            </w:pPr>
          </w:p>
        </w:tc>
      </w:tr>
      <w:tr w:rsidR="004C30B3" w:rsidRPr="004C30B3" w14:paraId="5124FDA7" w14:textId="77777777" w:rsidTr="00614891">
        <w:tc>
          <w:tcPr>
            <w:tcW w:w="7475" w:type="dxa"/>
          </w:tcPr>
          <w:p w14:paraId="234E8F51" w14:textId="77777777" w:rsidR="004C30B3" w:rsidRPr="004C30B3" w:rsidRDefault="004C30B3" w:rsidP="004C30B3">
            <w:pPr>
              <w:jc w:val="both"/>
              <w:rPr>
                <w:rFonts w:ascii="Arial Narrow" w:hAnsi="Arial Narrow"/>
                <w:sz w:val="20"/>
                <w:szCs w:val="20"/>
                <w:lang w:val="pt-PT"/>
              </w:rPr>
            </w:pPr>
          </w:p>
        </w:tc>
        <w:tc>
          <w:tcPr>
            <w:tcW w:w="1100" w:type="dxa"/>
          </w:tcPr>
          <w:p w14:paraId="17DCCD0D" w14:textId="77777777" w:rsidR="004C30B3" w:rsidRPr="004C30B3" w:rsidRDefault="004C30B3" w:rsidP="004C30B3">
            <w:pPr>
              <w:jc w:val="right"/>
              <w:rPr>
                <w:rFonts w:ascii="Arial Narrow" w:hAnsi="Arial Narrow"/>
                <w:sz w:val="20"/>
                <w:szCs w:val="20"/>
                <w:lang w:val="pt-PT"/>
              </w:rPr>
            </w:pPr>
          </w:p>
        </w:tc>
        <w:tc>
          <w:tcPr>
            <w:tcW w:w="993" w:type="dxa"/>
            <w:gridSpan w:val="2"/>
          </w:tcPr>
          <w:p w14:paraId="0CB32F29" w14:textId="77777777" w:rsidR="004C30B3" w:rsidRPr="004C30B3" w:rsidRDefault="004C30B3" w:rsidP="004C30B3">
            <w:pPr>
              <w:jc w:val="right"/>
              <w:rPr>
                <w:rFonts w:ascii="Arial Narrow" w:hAnsi="Arial Narrow"/>
                <w:sz w:val="20"/>
                <w:szCs w:val="20"/>
                <w:lang w:val="pt-PT"/>
              </w:rPr>
            </w:pPr>
          </w:p>
        </w:tc>
      </w:tr>
      <w:tr w:rsidR="004C30B3" w:rsidRPr="004C30B3" w14:paraId="0ED8F64B" w14:textId="77777777" w:rsidTr="00614891">
        <w:tc>
          <w:tcPr>
            <w:tcW w:w="7475" w:type="dxa"/>
          </w:tcPr>
          <w:p w14:paraId="1323CDA2" w14:textId="77777777" w:rsidR="004C30B3" w:rsidRPr="004C30B3" w:rsidRDefault="004C30B3" w:rsidP="004C30B3">
            <w:pPr>
              <w:jc w:val="both"/>
              <w:outlineLvl w:val="4"/>
              <w:rPr>
                <w:rFonts w:ascii="Arial Narrow" w:hAnsi="Arial Narrow"/>
                <w:bCs/>
                <w:i/>
                <w:iCs/>
                <w:sz w:val="20"/>
                <w:szCs w:val="20"/>
                <w:lang w:val="pt-PT"/>
              </w:rPr>
            </w:pPr>
            <w:r w:rsidRPr="004C30B3">
              <w:rPr>
                <w:rFonts w:ascii="Arial Narrow" w:hAnsi="Arial Narrow"/>
                <w:bCs/>
                <w:i/>
                <w:iCs/>
                <w:sz w:val="20"/>
                <w:szCs w:val="20"/>
                <w:lang w:val="pt-PT"/>
              </w:rPr>
              <w:t xml:space="preserve">Caixa líquido </w:t>
            </w:r>
            <w:r w:rsidRPr="004C30B3">
              <w:rPr>
                <w:rFonts w:ascii="Arial Narrow" w:hAnsi="Arial Narrow"/>
                <w:bCs/>
                <w:i/>
                <w:sz w:val="20"/>
                <w:szCs w:val="20"/>
                <w:lang w:val="pt-PT"/>
              </w:rPr>
              <w:t>consumido pelas atividades</w:t>
            </w:r>
            <w:r w:rsidRPr="004C30B3">
              <w:rPr>
                <w:rFonts w:ascii="Arial Narrow" w:hAnsi="Arial Narrow"/>
                <w:bCs/>
                <w:i/>
                <w:iCs/>
                <w:sz w:val="20"/>
                <w:szCs w:val="20"/>
                <w:lang w:val="pt-PT"/>
              </w:rPr>
              <w:t xml:space="preserve"> de </w:t>
            </w:r>
            <w:r w:rsidRPr="004C30B3">
              <w:rPr>
                <w:rFonts w:ascii="Arial Narrow" w:hAnsi="Arial Narrow"/>
                <w:bCs/>
                <w:i/>
                <w:sz w:val="20"/>
                <w:szCs w:val="20"/>
                <w:lang w:val="pt-PT"/>
              </w:rPr>
              <w:t>financiamento</w:t>
            </w:r>
          </w:p>
        </w:tc>
        <w:tc>
          <w:tcPr>
            <w:tcW w:w="1100" w:type="dxa"/>
          </w:tcPr>
          <w:p w14:paraId="5F946AC9" w14:textId="77777777" w:rsidR="004C30B3" w:rsidRPr="004C30B3" w:rsidRDefault="004C30B3" w:rsidP="004C30B3">
            <w:pPr>
              <w:jc w:val="right"/>
              <w:rPr>
                <w:rFonts w:ascii="Arial Narrow" w:hAnsi="Arial Narrow"/>
                <w:sz w:val="20"/>
                <w:szCs w:val="20"/>
                <w:lang w:val="pt-PT"/>
              </w:rPr>
            </w:pPr>
          </w:p>
        </w:tc>
        <w:tc>
          <w:tcPr>
            <w:tcW w:w="993" w:type="dxa"/>
            <w:gridSpan w:val="2"/>
            <w:tcBorders>
              <w:bottom w:val="single" w:sz="4" w:space="0" w:color="auto"/>
            </w:tcBorders>
          </w:tcPr>
          <w:p w14:paraId="5BD17DEE"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(790)</w:t>
            </w:r>
          </w:p>
        </w:tc>
      </w:tr>
      <w:tr w:rsidR="004C30B3" w:rsidRPr="004C30B3" w14:paraId="2A6CF9D8" w14:textId="77777777" w:rsidTr="00614891">
        <w:tc>
          <w:tcPr>
            <w:tcW w:w="7475" w:type="dxa"/>
          </w:tcPr>
          <w:p w14:paraId="346D6520" w14:textId="77777777" w:rsidR="004C30B3" w:rsidRPr="004C30B3" w:rsidRDefault="004C30B3" w:rsidP="004C30B3">
            <w:pPr>
              <w:jc w:val="both"/>
              <w:rPr>
                <w:rFonts w:ascii="Arial Narrow" w:hAnsi="Arial Narrow"/>
                <w:sz w:val="20"/>
                <w:szCs w:val="20"/>
                <w:lang w:val="pt-PT"/>
              </w:rPr>
            </w:pPr>
          </w:p>
        </w:tc>
        <w:tc>
          <w:tcPr>
            <w:tcW w:w="1100" w:type="dxa"/>
          </w:tcPr>
          <w:p w14:paraId="63CD5A35" w14:textId="77777777" w:rsidR="004C30B3" w:rsidRPr="004C30B3" w:rsidRDefault="004C30B3" w:rsidP="004C30B3">
            <w:pPr>
              <w:jc w:val="right"/>
              <w:rPr>
                <w:rFonts w:ascii="Arial Narrow" w:hAnsi="Arial Narrow"/>
                <w:sz w:val="20"/>
                <w:szCs w:val="20"/>
                <w:lang w:val="pt-PT"/>
              </w:rPr>
            </w:pPr>
          </w:p>
        </w:tc>
        <w:tc>
          <w:tcPr>
            <w:tcW w:w="993" w:type="dxa"/>
            <w:gridSpan w:val="2"/>
            <w:tcBorders>
              <w:top w:val="single" w:sz="4" w:space="0" w:color="auto"/>
            </w:tcBorders>
          </w:tcPr>
          <w:p w14:paraId="580A9E6F" w14:textId="77777777" w:rsidR="004C30B3" w:rsidRPr="004C30B3" w:rsidRDefault="004C30B3" w:rsidP="004C30B3">
            <w:pPr>
              <w:jc w:val="right"/>
              <w:rPr>
                <w:rFonts w:ascii="Arial Narrow" w:hAnsi="Arial Narrow"/>
                <w:sz w:val="20"/>
                <w:szCs w:val="20"/>
                <w:lang w:val="pt-PT"/>
              </w:rPr>
            </w:pPr>
          </w:p>
        </w:tc>
      </w:tr>
      <w:tr w:rsidR="004C30B3" w:rsidRPr="004C30B3" w14:paraId="0B01B198" w14:textId="77777777" w:rsidTr="00614891">
        <w:trPr>
          <w:trHeight w:val="419"/>
        </w:trPr>
        <w:tc>
          <w:tcPr>
            <w:tcW w:w="7475" w:type="dxa"/>
          </w:tcPr>
          <w:p w14:paraId="31B98E10" w14:textId="77777777" w:rsidR="004C30B3" w:rsidRPr="004C30B3" w:rsidRDefault="004C30B3" w:rsidP="004C30B3">
            <w:pPr>
              <w:keepNext/>
              <w:jc w:val="both"/>
              <w:outlineLvl w:val="3"/>
              <w:rPr>
                <w:rFonts w:ascii="Arial Narrow" w:hAnsi="Arial Narrow"/>
                <w:b/>
                <w:bCs/>
                <w:sz w:val="20"/>
                <w:szCs w:val="20"/>
                <w:lang w:val="pt-PT"/>
              </w:rPr>
            </w:pPr>
            <w:r w:rsidRPr="004C30B3">
              <w:rPr>
                <w:rFonts w:ascii="Arial Narrow" w:hAnsi="Arial Narrow"/>
                <w:b/>
                <w:bCs/>
                <w:sz w:val="20"/>
                <w:szCs w:val="20"/>
                <w:lang w:val="pt-PT"/>
              </w:rPr>
              <w:t xml:space="preserve">Aumento líquido de </w:t>
            </w:r>
            <w:r w:rsidRPr="004C30B3">
              <w:rPr>
                <w:rFonts w:ascii="Arial Narrow" w:hAnsi="Arial Narrow"/>
                <w:b/>
                <w:sz w:val="20"/>
                <w:szCs w:val="20"/>
                <w:lang w:val="pt-PT"/>
              </w:rPr>
              <w:t>caixa</w:t>
            </w:r>
            <w:r w:rsidRPr="004C30B3">
              <w:rPr>
                <w:rFonts w:ascii="Arial Narrow" w:hAnsi="Arial Narrow"/>
                <w:b/>
                <w:bCs/>
                <w:sz w:val="20"/>
                <w:szCs w:val="20"/>
                <w:lang w:val="pt-PT"/>
              </w:rPr>
              <w:t xml:space="preserve"> e </w:t>
            </w:r>
            <w:r w:rsidRPr="004C30B3">
              <w:rPr>
                <w:rFonts w:ascii="Arial Narrow" w:hAnsi="Arial Narrow"/>
                <w:b/>
                <w:sz w:val="20"/>
                <w:szCs w:val="20"/>
                <w:lang w:val="pt-PT"/>
              </w:rPr>
              <w:t>equivalentes</w:t>
            </w:r>
            <w:r w:rsidRPr="004C30B3">
              <w:rPr>
                <w:rFonts w:ascii="Arial Narrow" w:hAnsi="Arial Narrow"/>
                <w:b/>
                <w:bCs/>
                <w:sz w:val="20"/>
                <w:szCs w:val="20"/>
                <w:lang w:val="pt-PT"/>
              </w:rPr>
              <w:t xml:space="preserve"> de </w:t>
            </w:r>
            <w:r w:rsidRPr="004C30B3">
              <w:rPr>
                <w:rFonts w:ascii="Arial Narrow" w:hAnsi="Arial Narrow"/>
                <w:b/>
                <w:sz w:val="20"/>
                <w:szCs w:val="20"/>
                <w:lang w:val="pt-PT"/>
              </w:rPr>
              <w:t>caixa</w:t>
            </w:r>
          </w:p>
        </w:tc>
        <w:tc>
          <w:tcPr>
            <w:tcW w:w="1100" w:type="dxa"/>
          </w:tcPr>
          <w:p w14:paraId="368BD74D" w14:textId="77777777" w:rsidR="004C30B3" w:rsidRPr="004C30B3" w:rsidRDefault="004C30B3" w:rsidP="004C30B3">
            <w:pPr>
              <w:jc w:val="right"/>
              <w:rPr>
                <w:rFonts w:ascii="Arial Narrow" w:hAnsi="Arial Narrow"/>
                <w:sz w:val="20"/>
                <w:szCs w:val="20"/>
                <w:lang w:val="pt-PT"/>
              </w:rPr>
            </w:pPr>
          </w:p>
        </w:tc>
        <w:tc>
          <w:tcPr>
            <w:tcW w:w="993" w:type="dxa"/>
            <w:gridSpan w:val="2"/>
          </w:tcPr>
          <w:p w14:paraId="2DCF767F"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$ 110</w:t>
            </w:r>
          </w:p>
        </w:tc>
      </w:tr>
      <w:tr w:rsidR="004C30B3" w:rsidRPr="004C30B3" w14:paraId="449E18F4" w14:textId="77777777" w:rsidTr="00614891">
        <w:tc>
          <w:tcPr>
            <w:tcW w:w="7475" w:type="dxa"/>
          </w:tcPr>
          <w:p w14:paraId="5B06C452" w14:textId="77777777" w:rsidR="004C30B3" w:rsidRPr="004C30B3" w:rsidRDefault="004C30B3" w:rsidP="004C30B3">
            <w:pPr>
              <w:jc w:val="both"/>
              <w:rPr>
                <w:rFonts w:ascii="Arial Narrow" w:hAnsi="Arial Narrow"/>
                <w:b/>
                <w:sz w:val="20"/>
                <w:szCs w:val="20"/>
                <w:lang w:val="pt-PT"/>
              </w:rPr>
            </w:pPr>
            <w:r w:rsidRPr="004C30B3">
              <w:rPr>
                <w:rFonts w:ascii="Arial Narrow" w:hAnsi="Arial Narrow"/>
                <w:b/>
                <w:sz w:val="20"/>
                <w:szCs w:val="20"/>
                <w:lang w:val="pt-PT"/>
              </w:rPr>
              <w:t xml:space="preserve">Caixa e </w:t>
            </w:r>
            <w:r w:rsidRPr="004C30B3">
              <w:rPr>
                <w:rFonts w:ascii="Arial Narrow" w:hAnsi="Arial Narrow"/>
                <w:b/>
                <w:bCs/>
                <w:sz w:val="20"/>
                <w:szCs w:val="20"/>
                <w:lang w:val="pt-PT"/>
              </w:rPr>
              <w:t>equivalentes</w:t>
            </w:r>
            <w:r w:rsidRPr="004C30B3">
              <w:rPr>
                <w:rFonts w:ascii="Arial Narrow" w:hAnsi="Arial Narrow"/>
                <w:b/>
                <w:sz w:val="20"/>
                <w:szCs w:val="20"/>
                <w:lang w:val="pt-PT"/>
              </w:rPr>
              <w:t xml:space="preserve"> de </w:t>
            </w:r>
            <w:r w:rsidRPr="004C30B3">
              <w:rPr>
                <w:rFonts w:ascii="Arial Narrow" w:hAnsi="Arial Narrow"/>
                <w:b/>
                <w:bCs/>
                <w:sz w:val="20"/>
                <w:szCs w:val="20"/>
                <w:lang w:val="pt-PT"/>
              </w:rPr>
              <w:t>caixa</w:t>
            </w:r>
            <w:r w:rsidRPr="004C30B3">
              <w:rPr>
                <w:rFonts w:ascii="Arial Narrow" w:hAnsi="Arial Narrow"/>
                <w:b/>
                <w:sz w:val="20"/>
                <w:szCs w:val="20"/>
                <w:lang w:val="pt-PT"/>
              </w:rPr>
              <w:t xml:space="preserve"> no início do período </w:t>
            </w:r>
            <w:r w:rsidRPr="004C30B3">
              <w:rPr>
                <w:rFonts w:ascii="Arial Narrow" w:hAnsi="Arial Narrow"/>
                <w:b/>
                <w:bCs/>
                <w:sz w:val="20"/>
                <w:szCs w:val="20"/>
                <w:lang w:val="pt-PT"/>
              </w:rPr>
              <w:t>(Nota C)</w:t>
            </w:r>
          </w:p>
        </w:tc>
        <w:tc>
          <w:tcPr>
            <w:tcW w:w="1100" w:type="dxa"/>
          </w:tcPr>
          <w:p w14:paraId="2DA66F28" w14:textId="77777777" w:rsidR="004C30B3" w:rsidRPr="004C30B3" w:rsidRDefault="004C30B3" w:rsidP="004C30B3">
            <w:pPr>
              <w:jc w:val="right"/>
              <w:rPr>
                <w:rFonts w:ascii="Arial Narrow" w:hAnsi="Arial Narrow"/>
                <w:sz w:val="20"/>
                <w:szCs w:val="20"/>
                <w:lang w:val="pt-PT"/>
              </w:rPr>
            </w:pPr>
          </w:p>
        </w:tc>
        <w:tc>
          <w:tcPr>
            <w:tcW w:w="993" w:type="dxa"/>
            <w:gridSpan w:val="2"/>
            <w:tcBorders>
              <w:bottom w:val="single" w:sz="4" w:space="0" w:color="auto"/>
            </w:tcBorders>
          </w:tcPr>
          <w:p w14:paraId="6503248D"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$ 120</w:t>
            </w:r>
          </w:p>
        </w:tc>
      </w:tr>
      <w:tr w:rsidR="004C30B3" w:rsidRPr="004C30B3" w14:paraId="125D25DB" w14:textId="77777777" w:rsidTr="00614891">
        <w:tc>
          <w:tcPr>
            <w:tcW w:w="7475" w:type="dxa"/>
          </w:tcPr>
          <w:p w14:paraId="0030196B" w14:textId="77777777" w:rsidR="004C30B3" w:rsidRPr="004C30B3" w:rsidRDefault="004C30B3" w:rsidP="004C30B3">
            <w:pPr>
              <w:jc w:val="both"/>
              <w:rPr>
                <w:rFonts w:ascii="Arial Narrow" w:hAnsi="Arial Narrow"/>
                <w:b/>
                <w:sz w:val="20"/>
                <w:szCs w:val="20"/>
                <w:lang w:val="pt-PT"/>
              </w:rPr>
            </w:pPr>
            <w:r w:rsidRPr="004C30B3">
              <w:rPr>
                <w:rFonts w:ascii="Arial Narrow" w:hAnsi="Arial Narrow"/>
                <w:b/>
                <w:sz w:val="20"/>
                <w:szCs w:val="20"/>
                <w:lang w:val="pt-PT"/>
              </w:rPr>
              <w:t xml:space="preserve">Caixa e </w:t>
            </w:r>
            <w:r w:rsidRPr="004C30B3">
              <w:rPr>
                <w:rFonts w:ascii="Arial Narrow" w:hAnsi="Arial Narrow"/>
                <w:b/>
                <w:bCs/>
                <w:sz w:val="20"/>
                <w:szCs w:val="20"/>
                <w:lang w:val="pt-PT"/>
              </w:rPr>
              <w:t>equivalentes</w:t>
            </w:r>
            <w:r w:rsidRPr="004C30B3">
              <w:rPr>
                <w:rFonts w:ascii="Arial Narrow" w:hAnsi="Arial Narrow"/>
                <w:b/>
                <w:sz w:val="20"/>
                <w:szCs w:val="20"/>
                <w:lang w:val="pt-PT"/>
              </w:rPr>
              <w:t xml:space="preserve"> de </w:t>
            </w:r>
            <w:r w:rsidRPr="004C30B3">
              <w:rPr>
                <w:rFonts w:ascii="Arial Narrow" w:hAnsi="Arial Narrow"/>
                <w:b/>
                <w:bCs/>
                <w:sz w:val="20"/>
                <w:szCs w:val="20"/>
                <w:lang w:val="pt-PT"/>
              </w:rPr>
              <w:t>caixa no</w:t>
            </w:r>
            <w:r w:rsidRPr="004C30B3">
              <w:rPr>
                <w:rFonts w:ascii="Arial Narrow" w:hAnsi="Arial Narrow"/>
                <w:b/>
                <w:sz w:val="20"/>
                <w:szCs w:val="20"/>
                <w:lang w:val="pt-PT"/>
              </w:rPr>
              <w:t xml:space="preserve"> fim do período </w:t>
            </w:r>
            <w:r w:rsidRPr="004C30B3">
              <w:rPr>
                <w:rFonts w:ascii="Arial Narrow" w:hAnsi="Arial Narrow"/>
                <w:b/>
                <w:bCs/>
                <w:sz w:val="20"/>
                <w:szCs w:val="20"/>
                <w:lang w:val="pt-PT"/>
              </w:rPr>
              <w:t>(Nota C)</w:t>
            </w:r>
          </w:p>
        </w:tc>
        <w:tc>
          <w:tcPr>
            <w:tcW w:w="1100" w:type="dxa"/>
          </w:tcPr>
          <w:p w14:paraId="504BCA01" w14:textId="77777777" w:rsidR="004C30B3" w:rsidRPr="004C30B3" w:rsidRDefault="004C30B3" w:rsidP="004C30B3">
            <w:pPr>
              <w:jc w:val="right"/>
              <w:rPr>
                <w:rFonts w:ascii="Arial Narrow" w:hAnsi="Arial Narrow"/>
                <w:sz w:val="20"/>
                <w:szCs w:val="20"/>
                <w:lang w:val="pt-PT"/>
              </w:rPr>
            </w:pPr>
          </w:p>
        </w:tc>
        <w:tc>
          <w:tcPr>
            <w:tcW w:w="993" w:type="dxa"/>
            <w:gridSpan w:val="2"/>
            <w:tcBorders>
              <w:top w:val="single" w:sz="4" w:space="0" w:color="auto"/>
              <w:bottom w:val="double" w:sz="4" w:space="0" w:color="auto"/>
            </w:tcBorders>
          </w:tcPr>
          <w:p w14:paraId="069161AF"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$ 230</w:t>
            </w:r>
          </w:p>
        </w:tc>
      </w:tr>
      <w:tr w:rsidR="004C30B3" w:rsidRPr="004C30B3" w14:paraId="273FC1A6" w14:textId="77777777" w:rsidTr="00614891">
        <w:tc>
          <w:tcPr>
            <w:tcW w:w="7475" w:type="dxa"/>
          </w:tcPr>
          <w:p w14:paraId="1A820DA4" w14:textId="77777777" w:rsidR="004C30B3" w:rsidRPr="004C30B3" w:rsidRDefault="004C30B3" w:rsidP="004C30B3">
            <w:pPr>
              <w:jc w:val="both"/>
              <w:rPr>
                <w:rFonts w:ascii="Arial Narrow" w:hAnsi="Arial Narrow"/>
                <w:sz w:val="20"/>
                <w:szCs w:val="20"/>
                <w:lang w:val="pt-PT"/>
              </w:rPr>
            </w:pPr>
          </w:p>
        </w:tc>
        <w:tc>
          <w:tcPr>
            <w:tcW w:w="1100" w:type="dxa"/>
          </w:tcPr>
          <w:p w14:paraId="0A520035" w14:textId="77777777" w:rsidR="004C30B3" w:rsidRPr="004C30B3" w:rsidRDefault="004C30B3" w:rsidP="004C30B3">
            <w:pPr>
              <w:jc w:val="right"/>
              <w:rPr>
                <w:rFonts w:ascii="Arial Narrow" w:hAnsi="Arial Narrow"/>
                <w:sz w:val="20"/>
                <w:szCs w:val="20"/>
                <w:lang w:val="pt-PT"/>
              </w:rPr>
            </w:pPr>
          </w:p>
        </w:tc>
        <w:tc>
          <w:tcPr>
            <w:tcW w:w="993" w:type="dxa"/>
            <w:gridSpan w:val="2"/>
            <w:tcBorders>
              <w:top w:val="double" w:sz="4" w:space="0" w:color="auto"/>
            </w:tcBorders>
          </w:tcPr>
          <w:p w14:paraId="06DEAA81" w14:textId="77777777" w:rsidR="004C30B3" w:rsidRPr="004C30B3" w:rsidRDefault="004C30B3" w:rsidP="004C30B3">
            <w:pPr>
              <w:jc w:val="right"/>
              <w:rPr>
                <w:rFonts w:ascii="Arial Narrow" w:hAnsi="Arial Narrow"/>
                <w:sz w:val="20"/>
                <w:szCs w:val="20"/>
                <w:lang w:val="pt-PT"/>
              </w:rPr>
            </w:pPr>
          </w:p>
        </w:tc>
      </w:tr>
    </w:tbl>
    <w:p w14:paraId="53F4CC47" w14:textId="77777777" w:rsidR="004C30B3" w:rsidRPr="004C30B3" w:rsidRDefault="004C30B3" w:rsidP="004C30B3">
      <w:pPr>
        <w:jc w:val="both"/>
        <w:outlineLvl w:val="0"/>
        <w:rPr>
          <w:rFonts w:ascii="Arial Narrow" w:hAnsi="Arial Narrow"/>
          <w:sz w:val="20"/>
          <w:szCs w:val="20"/>
          <w:lang w:val="pt-PT"/>
        </w:rPr>
      </w:pPr>
    </w:p>
    <w:p w14:paraId="714DAADD" w14:textId="77777777" w:rsidR="004C30B3" w:rsidRPr="004C30B3" w:rsidRDefault="004C30B3" w:rsidP="004C30B3">
      <w:pPr>
        <w:spacing w:before="120" w:after="120"/>
        <w:jc w:val="both"/>
        <w:outlineLvl w:val="0"/>
        <w:rPr>
          <w:rFonts w:ascii="Arial Narrow" w:hAnsi="Arial Narrow"/>
          <w:sz w:val="20"/>
          <w:lang w:val="pt-PT"/>
        </w:rPr>
      </w:pPr>
      <w:r w:rsidRPr="004C30B3">
        <w:rPr>
          <w:rFonts w:ascii="Arial Narrow" w:hAnsi="Arial Narrow"/>
          <w:sz w:val="20"/>
          <w:vertAlign w:val="superscript"/>
          <w:lang w:val="pt-PT"/>
        </w:rPr>
        <w:t>(a)</w:t>
      </w:r>
      <w:r w:rsidRPr="004C30B3">
        <w:rPr>
          <w:rFonts w:ascii="Arial Narrow" w:hAnsi="Arial Narrow"/>
          <w:sz w:val="20"/>
          <w:lang w:val="pt-PT"/>
        </w:rPr>
        <w:t xml:space="preserve"> Esse valor também poderia ser apresentado no fluxo de caixa das atividades operacionais.</w:t>
      </w:r>
    </w:p>
    <w:p w14:paraId="4BA0CFC7" w14:textId="77777777" w:rsidR="004C30B3" w:rsidRPr="004C30B3" w:rsidRDefault="004C30B3" w:rsidP="004C30B3">
      <w:pPr>
        <w:spacing w:before="40" w:after="40"/>
        <w:jc w:val="both"/>
        <w:rPr>
          <w:b/>
          <w:sz w:val="28"/>
          <w:szCs w:val="28"/>
        </w:rPr>
      </w:pPr>
    </w:p>
    <w:p w14:paraId="734FE9EB" w14:textId="3590D379" w:rsidR="004C30B3" w:rsidRDefault="004C30B3" w:rsidP="004C30B3">
      <w:pPr>
        <w:spacing w:before="40" w:after="40"/>
        <w:jc w:val="both"/>
        <w:rPr>
          <w:b/>
          <w:sz w:val="28"/>
          <w:szCs w:val="28"/>
        </w:rPr>
      </w:pPr>
    </w:p>
    <w:p w14:paraId="100D8C2C" w14:textId="77777777" w:rsidR="002D1A85" w:rsidRPr="004C30B3" w:rsidRDefault="002D1A85" w:rsidP="004C30B3">
      <w:pPr>
        <w:spacing w:before="40" w:after="40"/>
        <w:jc w:val="both"/>
        <w:rPr>
          <w:b/>
          <w:sz w:val="28"/>
          <w:szCs w:val="28"/>
        </w:rPr>
      </w:pPr>
    </w:p>
    <w:p w14:paraId="5BCDDA66" w14:textId="77777777" w:rsidR="004C30B3" w:rsidRPr="004C30B3" w:rsidRDefault="004C30B3" w:rsidP="004C30B3">
      <w:pPr>
        <w:spacing w:before="40" w:after="40"/>
        <w:jc w:val="both"/>
        <w:rPr>
          <w:b/>
          <w:sz w:val="28"/>
          <w:szCs w:val="28"/>
        </w:rPr>
      </w:pPr>
    </w:p>
    <w:p w14:paraId="23962060" w14:textId="77777777" w:rsidR="004C30B3" w:rsidRPr="004C30B3" w:rsidRDefault="004C30B3" w:rsidP="004C30B3">
      <w:pPr>
        <w:spacing w:before="40" w:after="40"/>
        <w:jc w:val="both"/>
        <w:rPr>
          <w:rFonts w:asciiTheme="minorHAnsi" w:hAnsiTheme="minorHAnsi" w:cstheme="minorHAnsi"/>
          <w:b/>
          <w:szCs w:val="28"/>
        </w:rPr>
      </w:pPr>
      <w:r w:rsidRPr="004C30B3">
        <w:rPr>
          <w:rFonts w:asciiTheme="minorHAnsi" w:hAnsiTheme="minorHAnsi" w:cstheme="minorHAnsi"/>
          <w:b/>
          <w:szCs w:val="28"/>
        </w:rPr>
        <w:lastRenderedPageBreak/>
        <w:t>Notas explicativas sobre a demonstração dos fluxos de caixa (métodos direto e indireto)</w:t>
      </w:r>
    </w:p>
    <w:p w14:paraId="5164D96B" w14:textId="77777777" w:rsidR="004C30B3" w:rsidRPr="004C30B3" w:rsidRDefault="004C30B3" w:rsidP="004C30B3">
      <w:pPr>
        <w:jc w:val="both"/>
        <w:rPr>
          <w:rFonts w:asciiTheme="minorHAnsi" w:hAnsiTheme="minorHAnsi" w:cstheme="minorHAnsi"/>
          <w:b/>
          <w:sz w:val="28"/>
          <w:szCs w:val="28"/>
        </w:rPr>
      </w:pPr>
    </w:p>
    <w:p w14:paraId="24F5AFD8" w14:textId="77777777" w:rsidR="004C30B3" w:rsidRPr="004C30B3" w:rsidRDefault="004C30B3" w:rsidP="004C30B3">
      <w:pPr>
        <w:jc w:val="both"/>
        <w:rPr>
          <w:rFonts w:asciiTheme="minorHAnsi" w:hAnsiTheme="minorHAnsi" w:cstheme="minorHAnsi"/>
          <w:b/>
          <w:szCs w:val="28"/>
        </w:rPr>
      </w:pPr>
      <w:r w:rsidRPr="004C30B3">
        <w:rPr>
          <w:rFonts w:asciiTheme="minorHAnsi" w:hAnsiTheme="minorHAnsi" w:cstheme="minorHAnsi"/>
          <w:b/>
          <w:szCs w:val="28"/>
        </w:rPr>
        <w:t>A. OBTENÇÃO DO CONTROLE DE INVESTIDA</w:t>
      </w:r>
    </w:p>
    <w:p w14:paraId="0067C05F" w14:textId="77777777" w:rsidR="004C30B3" w:rsidRPr="004C30B3" w:rsidRDefault="004C30B3" w:rsidP="004C30B3">
      <w:pPr>
        <w:widowControl w:val="0"/>
        <w:tabs>
          <w:tab w:val="left" w:pos="6804"/>
        </w:tabs>
        <w:ind w:left="709" w:hanging="709"/>
        <w:jc w:val="both"/>
        <w:rPr>
          <w:rFonts w:asciiTheme="minorHAnsi" w:hAnsiTheme="minorHAnsi" w:cstheme="minorHAnsi"/>
          <w:color w:val="000000"/>
        </w:rPr>
      </w:pPr>
    </w:p>
    <w:p w14:paraId="274BBA41" w14:textId="77777777" w:rsidR="004C30B3" w:rsidRPr="004C30B3" w:rsidRDefault="004C30B3" w:rsidP="004C30B3">
      <w:pPr>
        <w:widowControl w:val="0"/>
        <w:tabs>
          <w:tab w:val="left" w:pos="6804"/>
        </w:tabs>
        <w:jc w:val="both"/>
        <w:rPr>
          <w:rFonts w:asciiTheme="minorHAnsi" w:hAnsiTheme="minorHAnsi" w:cstheme="minorHAnsi"/>
          <w:color w:val="000000"/>
        </w:rPr>
      </w:pPr>
      <w:r w:rsidRPr="004C30B3">
        <w:rPr>
          <w:rFonts w:asciiTheme="minorHAnsi" w:hAnsiTheme="minorHAnsi" w:cstheme="minorHAnsi"/>
          <w:color w:val="000000"/>
        </w:rPr>
        <w:t>Durante o período, o Grupo obteve o controle da controlada X. Os valores justos dos ativos adquiridos e dos passivos assumidos são apresentados a seguir, em $:</w:t>
      </w:r>
    </w:p>
    <w:p w14:paraId="1F351CDE" w14:textId="77777777" w:rsidR="004C30B3" w:rsidRPr="004C30B3" w:rsidRDefault="004C30B3" w:rsidP="004C30B3">
      <w:pPr>
        <w:spacing w:before="120" w:after="120"/>
        <w:jc w:val="both"/>
        <w:outlineLvl w:val="0"/>
        <w:rPr>
          <w:rFonts w:asciiTheme="minorHAnsi" w:hAnsiTheme="minorHAnsi" w:cstheme="minorHAnsi"/>
          <w:b/>
          <w:sz w:val="20"/>
          <w:lang w:val="pt-PT"/>
        </w:rPr>
      </w:pPr>
    </w:p>
    <w:tbl>
      <w:tblPr>
        <w:tblW w:w="8422" w:type="dxa"/>
        <w:jc w:val="center"/>
        <w:tblCellMar>
          <w:left w:w="70" w:type="dxa"/>
          <w:right w:w="70" w:type="dxa"/>
        </w:tblCellMar>
        <w:tblLook w:val="0000" w:firstRow="0" w:lastRow="0" w:firstColumn="0" w:lastColumn="0" w:noHBand="0" w:noVBand="0"/>
      </w:tblPr>
      <w:tblGrid>
        <w:gridCol w:w="7614"/>
        <w:gridCol w:w="808"/>
      </w:tblGrid>
      <w:tr w:rsidR="004C30B3" w:rsidRPr="004C30B3" w14:paraId="1FF073D0" w14:textId="77777777" w:rsidTr="00614891">
        <w:trPr>
          <w:jc w:val="center"/>
        </w:trPr>
        <w:tc>
          <w:tcPr>
            <w:tcW w:w="7614" w:type="dxa"/>
          </w:tcPr>
          <w:p w14:paraId="53A13CED" w14:textId="77777777" w:rsidR="004C30B3" w:rsidRPr="004C30B3" w:rsidRDefault="004C30B3" w:rsidP="004C30B3">
            <w:pPr>
              <w:jc w:val="both"/>
              <w:rPr>
                <w:rFonts w:asciiTheme="minorHAnsi" w:hAnsiTheme="minorHAnsi" w:cstheme="minorHAnsi"/>
                <w:sz w:val="20"/>
                <w:lang w:val="pt-PT"/>
              </w:rPr>
            </w:pPr>
            <w:r w:rsidRPr="004C30B3">
              <w:rPr>
                <w:rFonts w:asciiTheme="minorHAnsi" w:hAnsiTheme="minorHAnsi" w:cstheme="minorHAnsi"/>
                <w:sz w:val="20"/>
                <w:lang w:val="pt-PT"/>
              </w:rPr>
              <w:t>Caixa</w:t>
            </w:r>
          </w:p>
        </w:tc>
        <w:tc>
          <w:tcPr>
            <w:tcW w:w="808" w:type="dxa"/>
          </w:tcPr>
          <w:p w14:paraId="6BAB267D"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sz w:val="20"/>
                <w:lang w:val="pt-PT"/>
              </w:rPr>
              <w:t>40</w:t>
            </w:r>
          </w:p>
        </w:tc>
      </w:tr>
      <w:tr w:rsidR="004C30B3" w:rsidRPr="004C30B3" w14:paraId="6A0A68A9" w14:textId="77777777" w:rsidTr="00614891">
        <w:trPr>
          <w:jc w:val="center"/>
        </w:trPr>
        <w:tc>
          <w:tcPr>
            <w:tcW w:w="7614" w:type="dxa"/>
          </w:tcPr>
          <w:p w14:paraId="6697A357" w14:textId="77777777" w:rsidR="004C30B3" w:rsidRPr="004C30B3" w:rsidRDefault="004C30B3" w:rsidP="004C30B3">
            <w:pPr>
              <w:jc w:val="both"/>
              <w:rPr>
                <w:rFonts w:asciiTheme="minorHAnsi" w:hAnsiTheme="minorHAnsi" w:cstheme="minorHAnsi"/>
                <w:sz w:val="20"/>
                <w:lang w:val="pt-PT"/>
              </w:rPr>
            </w:pPr>
            <w:r w:rsidRPr="004C30B3">
              <w:rPr>
                <w:rFonts w:asciiTheme="minorHAnsi" w:hAnsiTheme="minorHAnsi" w:cstheme="minorHAnsi"/>
                <w:sz w:val="20"/>
                <w:lang w:val="pt-PT"/>
              </w:rPr>
              <w:t>Estoques</w:t>
            </w:r>
          </w:p>
        </w:tc>
        <w:tc>
          <w:tcPr>
            <w:tcW w:w="808" w:type="dxa"/>
          </w:tcPr>
          <w:p w14:paraId="626223F5"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sz w:val="20"/>
                <w:lang w:val="pt-PT"/>
              </w:rPr>
              <w:t>100</w:t>
            </w:r>
          </w:p>
        </w:tc>
      </w:tr>
      <w:tr w:rsidR="004C30B3" w:rsidRPr="004C30B3" w14:paraId="6C1A9BA1" w14:textId="77777777" w:rsidTr="00614891">
        <w:trPr>
          <w:jc w:val="center"/>
        </w:trPr>
        <w:tc>
          <w:tcPr>
            <w:tcW w:w="7614" w:type="dxa"/>
          </w:tcPr>
          <w:p w14:paraId="2C5E027F" w14:textId="77777777" w:rsidR="004C30B3" w:rsidRPr="004C30B3" w:rsidRDefault="004C30B3" w:rsidP="004C30B3">
            <w:pPr>
              <w:jc w:val="both"/>
              <w:rPr>
                <w:rFonts w:asciiTheme="minorHAnsi" w:hAnsiTheme="minorHAnsi" w:cstheme="minorHAnsi"/>
                <w:sz w:val="20"/>
                <w:lang w:val="pt-PT"/>
              </w:rPr>
            </w:pPr>
            <w:r w:rsidRPr="004C30B3">
              <w:rPr>
                <w:rFonts w:asciiTheme="minorHAnsi" w:hAnsiTheme="minorHAnsi" w:cstheme="minorHAnsi"/>
                <w:sz w:val="20"/>
                <w:lang w:val="pt-PT"/>
              </w:rPr>
              <w:t>Contas a receber</w:t>
            </w:r>
          </w:p>
        </w:tc>
        <w:tc>
          <w:tcPr>
            <w:tcW w:w="808" w:type="dxa"/>
          </w:tcPr>
          <w:p w14:paraId="2D929994"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sz w:val="20"/>
                <w:lang w:val="pt-PT"/>
              </w:rPr>
              <w:t>100</w:t>
            </w:r>
          </w:p>
        </w:tc>
      </w:tr>
      <w:tr w:rsidR="004C30B3" w:rsidRPr="004C30B3" w14:paraId="69EF2FDC" w14:textId="77777777" w:rsidTr="00614891">
        <w:trPr>
          <w:jc w:val="center"/>
        </w:trPr>
        <w:tc>
          <w:tcPr>
            <w:tcW w:w="7614" w:type="dxa"/>
          </w:tcPr>
          <w:p w14:paraId="53D159A9" w14:textId="77777777" w:rsidR="004C30B3" w:rsidRPr="004C30B3" w:rsidRDefault="004C30B3" w:rsidP="004C30B3">
            <w:pPr>
              <w:jc w:val="both"/>
              <w:rPr>
                <w:rFonts w:asciiTheme="minorHAnsi" w:hAnsiTheme="minorHAnsi" w:cstheme="minorHAnsi"/>
                <w:sz w:val="20"/>
                <w:lang w:val="pt-PT"/>
              </w:rPr>
            </w:pPr>
            <w:r w:rsidRPr="004C30B3">
              <w:rPr>
                <w:rFonts w:asciiTheme="minorHAnsi" w:hAnsiTheme="minorHAnsi" w:cstheme="minorHAnsi"/>
                <w:sz w:val="20"/>
                <w:lang w:val="pt-PT"/>
              </w:rPr>
              <w:t>Ativo imobilizado</w:t>
            </w:r>
          </w:p>
        </w:tc>
        <w:tc>
          <w:tcPr>
            <w:tcW w:w="808" w:type="dxa"/>
          </w:tcPr>
          <w:p w14:paraId="21699112"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sz w:val="20"/>
                <w:lang w:val="pt-PT"/>
              </w:rPr>
              <w:t>650</w:t>
            </w:r>
          </w:p>
        </w:tc>
      </w:tr>
      <w:tr w:rsidR="004C30B3" w:rsidRPr="004C30B3" w14:paraId="00C458BF" w14:textId="77777777" w:rsidTr="00614891">
        <w:trPr>
          <w:jc w:val="center"/>
        </w:trPr>
        <w:tc>
          <w:tcPr>
            <w:tcW w:w="7614" w:type="dxa"/>
          </w:tcPr>
          <w:p w14:paraId="180C0056" w14:textId="77777777" w:rsidR="004C30B3" w:rsidRPr="004C30B3" w:rsidRDefault="004C30B3" w:rsidP="004C30B3">
            <w:pPr>
              <w:jc w:val="both"/>
              <w:rPr>
                <w:rFonts w:asciiTheme="minorHAnsi" w:hAnsiTheme="minorHAnsi" w:cstheme="minorHAnsi"/>
                <w:sz w:val="20"/>
                <w:lang w:val="pt-PT"/>
              </w:rPr>
            </w:pPr>
            <w:r w:rsidRPr="004C30B3">
              <w:rPr>
                <w:rFonts w:asciiTheme="minorHAnsi" w:hAnsiTheme="minorHAnsi" w:cstheme="minorHAnsi"/>
                <w:sz w:val="20"/>
                <w:lang w:val="pt-PT"/>
              </w:rPr>
              <w:t>Contas a pagar – fornecedores</w:t>
            </w:r>
          </w:p>
        </w:tc>
        <w:tc>
          <w:tcPr>
            <w:tcW w:w="808" w:type="dxa"/>
          </w:tcPr>
          <w:p w14:paraId="1F75AEEC"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sz w:val="20"/>
                <w:lang w:val="pt-PT"/>
              </w:rPr>
              <w:t>(100)</w:t>
            </w:r>
          </w:p>
        </w:tc>
      </w:tr>
      <w:tr w:rsidR="004C30B3" w:rsidRPr="004C30B3" w14:paraId="6EE82A9A" w14:textId="77777777" w:rsidTr="00614891">
        <w:trPr>
          <w:jc w:val="center"/>
        </w:trPr>
        <w:tc>
          <w:tcPr>
            <w:tcW w:w="7614" w:type="dxa"/>
          </w:tcPr>
          <w:p w14:paraId="078D5608" w14:textId="77777777" w:rsidR="004C30B3" w:rsidRPr="004C30B3" w:rsidRDefault="004C30B3" w:rsidP="004C30B3">
            <w:pPr>
              <w:jc w:val="both"/>
              <w:rPr>
                <w:rFonts w:asciiTheme="minorHAnsi" w:hAnsiTheme="minorHAnsi" w:cstheme="minorHAnsi"/>
                <w:sz w:val="20"/>
                <w:lang w:val="pt-PT"/>
              </w:rPr>
            </w:pPr>
            <w:r w:rsidRPr="004C30B3">
              <w:rPr>
                <w:rFonts w:asciiTheme="minorHAnsi" w:hAnsiTheme="minorHAnsi" w:cstheme="minorHAnsi"/>
                <w:sz w:val="20"/>
                <w:lang w:val="pt-PT"/>
              </w:rPr>
              <w:t>Dívida a longo prazo</w:t>
            </w:r>
          </w:p>
        </w:tc>
        <w:tc>
          <w:tcPr>
            <w:tcW w:w="808" w:type="dxa"/>
            <w:tcBorders>
              <w:bottom w:val="single" w:sz="4" w:space="0" w:color="auto"/>
            </w:tcBorders>
          </w:tcPr>
          <w:p w14:paraId="542A1EB0"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sz w:val="20"/>
                <w:lang w:val="pt-PT"/>
              </w:rPr>
              <w:t>(200)</w:t>
            </w:r>
          </w:p>
        </w:tc>
      </w:tr>
      <w:tr w:rsidR="004C30B3" w:rsidRPr="004C30B3" w14:paraId="43FE62D7" w14:textId="77777777" w:rsidTr="00614891">
        <w:trPr>
          <w:jc w:val="center"/>
        </w:trPr>
        <w:tc>
          <w:tcPr>
            <w:tcW w:w="7614" w:type="dxa"/>
          </w:tcPr>
          <w:p w14:paraId="5BB7443D" w14:textId="77777777" w:rsidR="004C30B3" w:rsidRPr="004C30B3" w:rsidRDefault="004C30B3" w:rsidP="004C30B3">
            <w:pPr>
              <w:jc w:val="both"/>
              <w:rPr>
                <w:rFonts w:asciiTheme="minorHAnsi" w:hAnsiTheme="minorHAnsi" w:cstheme="minorHAnsi"/>
                <w:sz w:val="20"/>
                <w:lang w:val="pt-PT"/>
              </w:rPr>
            </w:pPr>
            <w:r w:rsidRPr="004C30B3">
              <w:rPr>
                <w:rFonts w:asciiTheme="minorHAnsi" w:hAnsiTheme="minorHAnsi" w:cstheme="minorHAnsi"/>
                <w:sz w:val="20"/>
                <w:lang w:val="pt-PT"/>
              </w:rPr>
              <w:t>Preço total de compra liquidada em caixa</w:t>
            </w:r>
          </w:p>
        </w:tc>
        <w:tc>
          <w:tcPr>
            <w:tcW w:w="808" w:type="dxa"/>
            <w:tcBorders>
              <w:top w:val="single" w:sz="4" w:space="0" w:color="auto"/>
            </w:tcBorders>
          </w:tcPr>
          <w:p w14:paraId="20C1C063"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sz w:val="20"/>
                <w:lang w:val="pt-PT"/>
              </w:rPr>
              <w:t>590</w:t>
            </w:r>
          </w:p>
        </w:tc>
      </w:tr>
      <w:tr w:rsidR="004C30B3" w:rsidRPr="004C30B3" w14:paraId="05B6278D" w14:textId="77777777" w:rsidTr="00614891">
        <w:trPr>
          <w:jc w:val="center"/>
        </w:trPr>
        <w:tc>
          <w:tcPr>
            <w:tcW w:w="7614" w:type="dxa"/>
          </w:tcPr>
          <w:p w14:paraId="1122B9E2" w14:textId="77777777" w:rsidR="004C30B3" w:rsidRPr="004C30B3" w:rsidRDefault="004C30B3" w:rsidP="004C30B3">
            <w:pPr>
              <w:jc w:val="both"/>
              <w:rPr>
                <w:rFonts w:asciiTheme="minorHAnsi" w:hAnsiTheme="minorHAnsi" w:cstheme="minorHAnsi"/>
                <w:sz w:val="20"/>
                <w:lang w:val="pt-PT"/>
              </w:rPr>
            </w:pPr>
            <w:r w:rsidRPr="004C30B3">
              <w:rPr>
                <w:rFonts w:asciiTheme="minorHAnsi" w:hAnsiTheme="minorHAnsi" w:cstheme="minorHAnsi"/>
                <w:sz w:val="20"/>
                <w:lang w:val="pt-PT"/>
              </w:rPr>
              <w:t>Caixa adquirido da controlada X</w:t>
            </w:r>
          </w:p>
        </w:tc>
        <w:tc>
          <w:tcPr>
            <w:tcW w:w="808" w:type="dxa"/>
            <w:tcBorders>
              <w:bottom w:val="single" w:sz="4" w:space="0" w:color="auto"/>
            </w:tcBorders>
          </w:tcPr>
          <w:p w14:paraId="7C41DC87"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sz w:val="20"/>
                <w:lang w:val="pt-PT"/>
              </w:rPr>
              <w:t>(40)</w:t>
            </w:r>
          </w:p>
        </w:tc>
      </w:tr>
      <w:tr w:rsidR="004C30B3" w:rsidRPr="004C30B3" w14:paraId="09C9E289" w14:textId="77777777" w:rsidTr="00614891">
        <w:trPr>
          <w:jc w:val="center"/>
        </w:trPr>
        <w:tc>
          <w:tcPr>
            <w:tcW w:w="7614" w:type="dxa"/>
          </w:tcPr>
          <w:p w14:paraId="3817ED1E" w14:textId="77777777" w:rsidR="004C30B3" w:rsidRPr="004C30B3" w:rsidRDefault="004C30B3" w:rsidP="004C30B3">
            <w:pPr>
              <w:jc w:val="both"/>
              <w:rPr>
                <w:rFonts w:asciiTheme="minorHAnsi" w:hAnsiTheme="minorHAnsi" w:cstheme="minorHAnsi"/>
                <w:sz w:val="20"/>
                <w:lang w:val="pt-PT"/>
              </w:rPr>
            </w:pPr>
            <w:r w:rsidRPr="004C30B3">
              <w:rPr>
                <w:rFonts w:asciiTheme="minorHAnsi" w:hAnsiTheme="minorHAnsi" w:cstheme="minorHAnsi"/>
                <w:sz w:val="20"/>
                <w:lang w:val="pt-PT"/>
              </w:rPr>
              <w:t>Caixa pago pela obtenção do controle de X líquido do caixa adquirido</w:t>
            </w:r>
          </w:p>
        </w:tc>
        <w:tc>
          <w:tcPr>
            <w:tcW w:w="808" w:type="dxa"/>
            <w:tcBorders>
              <w:top w:val="single" w:sz="4" w:space="0" w:color="auto"/>
              <w:bottom w:val="double" w:sz="4" w:space="0" w:color="auto"/>
            </w:tcBorders>
          </w:tcPr>
          <w:p w14:paraId="08F067C7"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sz w:val="20"/>
                <w:lang w:val="pt-PT"/>
              </w:rPr>
              <w:t>550</w:t>
            </w:r>
          </w:p>
        </w:tc>
      </w:tr>
    </w:tbl>
    <w:p w14:paraId="21045FD0" w14:textId="77777777" w:rsidR="004C30B3" w:rsidRPr="004C30B3" w:rsidRDefault="004C30B3" w:rsidP="004C30B3">
      <w:pPr>
        <w:jc w:val="both"/>
        <w:rPr>
          <w:rFonts w:asciiTheme="minorHAnsi" w:hAnsiTheme="minorHAnsi" w:cstheme="minorHAnsi"/>
          <w:b/>
        </w:rPr>
      </w:pPr>
    </w:p>
    <w:p w14:paraId="3FDC7153" w14:textId="77777777" w:rsidR="004C30B3" w:rsidRPr="004C30B3" w:rsidRDefault="004C30B3" w:rsidP="004C30B3">
      <w:pPr>
        <w:tabs>
          <w:tab w:val="num" w:pos="567"/>
        </w:tabs>
        <w:jc w:val="both"/>
        <w:rPr>
          <w:rFonts w:asciiTheme="minorHAnsi" w:hAnsiTheme="minorHAnsi" w:cstheme="minorHAnsi"/>
          <w:b/>
          <w:szCs w:val="28"/>
        </w:rPr>
      </w:pPr>
      <w:r w:rsidRPr="004C30B3">
        <w:rPr>
          <w:rFonts w:asciiTheme="minorHAnsi" w:hAnsiTheme="minorHAnsi" w:cstheme="minorHAnsi"/>
          <w:b/>
          <w:szCs w:val="28"/>
        </w:rPr>
        <w:t>B. ATIVO IMOBILIZADO</w:t>
      </w:r>
    </w:p>
    <w:p w14:paraId="06F450ED" w14:textId="77777777" w:rsidR="004C30B3" w:rsidRPr="004C30B3" w:rsidRDefault="004C30B3" w:rsidP="004C30B3">
      <w:pPr>
        <w:widowControl w:val="0"/>
        <w:tabs>
          <w:tab w:val="left" w:pos="6804"/>
        </w:tabs>
        <w:jc w:val="both"/>
        <w:rPr>
          <w:rFonts w:asciiTheme="minorHAnsi" w:hAnsiTheme="minorHAnsi" w:cstheme="minorHAnsi"/>
          <w:color w:val="000000"/>
        </w:rPr>
      </w:pPr>
    </w:p>
    <w:p w14:paraId="65D14A6B" w14:textId="77777777" w:rsidR="004C30B3" w:rsidRPr="004C30B3" w:rsidRDefault="004C30B3" w:rsidP="004C30B3">
      <w:pPr>
        <w:widowControl w:val="0"/>
        <w:tabs>
          <w:tab w:val="left" w:pos="6804"/>
        </w:tabs>
        <w:jc w:val="both"/>
        <w:rPr>
          <w:rFonts w:asciiTheme="minorHAnsi" w:hAnsiTheme="minorHAnsi" w:cstheme="minorHAnsi"/>
          <w:color w:val="000000"/>
        </w:rPr>
      </w:pPr>
      <w:r w:rsidRPr="004C30B3">
        <w:rPr>
          <w:rFonts w:asciiTheme="minorHAnsi" w:hAnsiTheme="minorHAnsi" w:cstheme="minorHAnsi"/>
          <w:color w:val="000000"/>
        </w:rPr>
        <w:t>Durante o período, o Grupo adquiriu ativo imobilizado ao custo total de $ 1.250, dos quais $ 900 por meio de arrendamento financeiro. Pagamentos em caixa de $ 350 foram feitos para aquisição de imobilizado.</w:t>
      </w:r>
    </w:p>
    <w:p w14:paraId="2920DF29" w14:textId="77777777" w:rsidR="004C30B3" w:rsidRPr="004C30B3" w:rsidRDefault="004C30B3" w:rsidP="004C30B3">
      <w:pPr>
        <w:tabs>
          <w:tab w:val="num" w:pos="567"/>
        </w:tabs>
        <w:jc w:val="both"/>
        <w:rPr>
          <w:rFonts w:asciiTheme="minorHAnsi" w:hAnsiTheme="minorHAnsi" w:cstheme="minorHAnsi"/>
          <w:b/>
        </w:rPr>
      </w:pPr>
    </w:p>
    <w:p w14:paraId="6D1DFE22" w14:textId="77777777" w:rsidR="004C30B3" w:rsidRPr="004C30B3" w:rsidRDefault="004C30B3" w:rsidP="004C30B3">
      <w:pPr>
        <w:tabs>
          <w:tab w:val="num" w:pos="567"/>
        </w:tabs>
        <w:jc w:val="both"/>
        <w:rPr>
          <w:rFonts w:asciiTheme="minorHAnsi" w:hAnsiTheme="minorHAnsi" w:cstheme="minorHAnsi"/>
          <w:b/>
          <w:szCs w:val="28"/>
        </w:rPr>
      </w:pPr>
      <w:r w:rsidRPr="004C30B3">
        <w:rPr>
          <w:rFonts w:asciiTheme="minorHAnsi" w:hAnsiTheme="minorHAnsi" w:cstheme="minorHAnsi"/>
          <w:b/>
          <w:szCs w:val="28"/>
        </w:rPr>
        <w:t>C. CAIXA E EQUIVALENTES DE CAIXA</w:t>
      </w:r>
    </w:p>
    <w:p w14:paraId="32AB612D" w14:textId="77777777" w:rsidR="004C30B3" w:rsidRPr="004C30B3" w:rsidRDefault="004C30B3" w:rsidP="004C30B3">
      <w:pPr>
        <w:widowControl w:val="0"/>
        <w:tabs>
          <w:tab w:val="left" w:pos="6804"/>
        </w:tabs>
        <w:jc w:val="both"/>
        <w:rPr>
          <w:rFonts w:asciiTheme="minorHAnsi" w:hAnsiTheme="minorHAnsi" w:cstheme="minorHAnsi"/>
          <w:color w:val="000000"/>
        </w:rPr>
      </w:pPr>
    </w:p>
    <w:p w14:paraId="73BBDAE1" w14:textId="77777777" w:rsidR="004C30B3" w:rsidRPr="004C30B3" w:rsidRDefault="004C30B3" w:rsidP="004C30B3">
      <w:pPr>
        <w:widowControl w:val="0"/>
        <w:tabs>
          <w:tab w:val="left" w:pos="6804"/>
        </w:tabs>
        <w:jc w:val="both"/>
        <w:rPr>
          <w:rFonts w:asciiTheme="minorHAnsi" w:hAnsiTheme="minorHAnsi" w:cstheme="minorHAnsi"/>
          <w:color w:val="000000"/>
        </w:rPr>
      </w:pPr>
      <w:r w:rsidRPr="004C30B3">
        <w:rPr>
          <w:rFonts w:asciiTheme="minorHAnsi" w:hAnsiTheme="minorHAnsi" w:cstheme="minorHAnsi"/>
          <w:color w:val="000000"/>
        </w:rPr>
        <w:t>Caixa e equivalentes de caixa consistem em numerário disponível na entidade, saldos mantidos em bancos e aplicações financeiras de curto prazo. Caixa e equivalentes de caixa incluídos na demonstração dos fluxos de caixa compreendem:</w:t>
      </w:r>
    </w:p>
    <w:tbl>
      <w:tblPr>
        <w:tblW w:w="0" w:type="auto"/>
        <w:jc w:val="center"/>
        <w:tblCellMar>
          <w:left w:w="70" w:type="dxa"/>
          <w:right w:w="70" w:type="dxa"/>
        </w:tblCellMar>
        <w:tblLook w:val="0000" w:firstRow="0" w:lastRow="0" w:firstColumn="0" w:lastColumn="0" w:noHBand="0" w:noVBand="0"/>
      </w:tblPr>
      <w:tblGrid>
        <w:gridCol w:w="6955"/>
        <w:gridCol w:w="794"/>
        <w:gridCol w:w="160"/>
        <w:gridCol w:w="794"/>
      </w:tblGrid>
      <w:tr w:rsidR="004C30B3" w:rsidRPr="004C30B3" w14:paraId="2FBC9469" w14:textId="77777777" w:rsidTr="00614891">
        <w:trPr>
          <w:jc w:val="center"/>
        </w:trPr>
        <w:tc>
          <w:tcPr>
            <w:tcW w:w="6955" w:type="dxa"/>
          </w:tcPr>
          <w:p w14:paraId="1C6ACF67" w14:textId="77777777" w:rsidR="004C30B3" w:rsidRPr="004C30B3" w:rsidRDefault="004C30B3" w:rsidP="004C30B3">
            <w:pPr>
              <w:jc w:val="both"/>
              <w:rPr>
                <w:rFonts w:asciiTheme="minorHAnsi" w:hAnsiTheme="minorHAnsi" w:cstheme="minorHAnsi"/>
                <w:sz w:val="20"/>
                <w:lang w:val="pt-PT"/>
              </w:rPr>
            </w:pPr>
          </w:p>
        </w:tc>
        <w:tc>
          <w:tcPr>
            <w:tcW w:w="794" w:type="dxa"/>
          </w:tcPr>
          <w:p w14:paraId="48A374B0"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b/>
                <w:bCs/>
                <w:sz w:val="20"/>
                <w:lang w:val="pt-PT"/>
              </w:rPr>
              <w:t>20X2</w:t>
            </w:r>
          </w:p>
        </w:tc>
        <w:tc>
          <w:tcPr>
            <w:tcW w:w="160" w:type="dxa"/>
          </w:tcPr>
          <w:p w14:paraId="41C06EB6" w14:textId="77777777" w:rsidR="004C30B3" w:rsidRPr="004C30B3" w:rsidRDefault="004C30B3" w:rsidP="004C30B3">
            <w:pPr>
              <w:jc w:val="right"/>
              <w:rPr>
                <w:rFonts w:asciiTheme="minorHAnsi" w:hAnsiTheme="minorHAnsi" w:cstheme="minorHAnsi"/>
                <w:b/>
                <w:bCs/>
                <w:sz w:val="20"/>
                <w:lang w:val="pt-PT"/>
              </w:rPr>
            </w:pPr>
          </w:p>
        </w:tc>
        <w:tc>
          <w:tcPr>
            <w:tcW w:w="794" w:type="dxa"/>
          </w:tcPr>
          <w:p w14:paraId="0E640FBE"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b/>
                <w:bCs/>
                <w:sz w:val="20"/>
                <w:lang w:val="pt-PT"/>
              </w:rPr>
              <w:t>20X1</w:t>
            </w:r>
          </w:p>
        </w:tc>
      </w:tr>
      <w:tr w:rsidR="004C30B3" w:rsidRPr="004C30B3" w14:paraId="10455A3F" w14:textId="77777777" w:rsidTr="00614891">
        <w:trPr>
          <w:jc w:val="center"/>
        </w:trPr>
        <w:tc>
          <w:tcPr>
            <w:tcW w:w="6955" w:type="dxa"/>
          </w:tcPr>
          <w:p w14:paraId="7096564F" w14:textId="77777777" w:rsidR="004C30B3" w:rsidRPr="004C30B3" w:rsidRDefault="004C30B3" w:rsidP="004C30B3">
            <w:pPr>
              <w:jc w:val="both"/>
              <w:rPr>
                <w:rFonts w:asciiTheme="minorHAnsi" w:hAnsiTheme="minorHAnsi" w:cstheme="minorHAnsi"/>
                <w:sz w:val="20"/>
                <w:lang w:val="pt-PT"/>
              </w:rPr>
            </w:pPr>
          </w:p>
        </w:tc>
        <w:tc>
          <w:tcPr>
            <w:tcW w:w="794" w:type="dxa"/>
          </w:tcPr>
          <w:p w14:paraId="527A108E" w14:textId="77777777" w:rsidR="004C30B3" w:rsidRPr="004C30B3" w:rsidRDefault="004C30B3" w:rsidP="004C30B3">
            <w:pPr>
              <w:jc w:val="right"/>
              <w:rPr>
                <w:rFonts w:asciiTheme="minorHAnsi" w:hAnsiTheme="minorHAnsi" w:cstheme="minorHAnsi"/>
                <w:sz w:val="20"/>
                <w:lang w:val="pt-PT"/>
              </w:rPr>
            </w:pPr>
          </w:p>
        </w:tc>
        <w:tc>
          <w:tcPr>
            <w:tcW w:w="160" w:type="dxa"/>
          </w:tcPr>
          <w:p w14:paraId="2FD9FB2B" w14:textId="77777777" w:rsidR="004C30B3" w:rsidRPr="004C30B3" w:rsidRDefault="004C30B3" w:rsidP="004C30B3">
            <w:pPr>
              <w:jc w:val="right"/>
              <w:rPr>
                <w:rFonts w:asciiTheme="minorHAnsi" w:hAnsiTheme="minorHAnsi" w:cstheme="minorHAnsi"/>
                <w:sz w:val="20"/>
                <w:lang w:val="pt-PT"/>
              </w:rPr>
            </w:pPr>
          </w:p>
        </w:tc>
        <w:tc>
          <w:tcPr>
            <w:tcW w:w="794" w:type="dxa"/>
          </w:tcPr>
          <w:p w14:paraId="58856375" w14:textId="77777777" w:rsidR="004C30B3" w:rsidRPr="004C30B3" w:rsidRDefault="004C30B3" w:rsidP="004C30B3">
            <w:pPr>
              <w:jc w:val="right"/>
              <w:rPr>
                <w:rFonts w:asciiTheme="minorHAnsi" w:hAnsiTheme="minorHAnsi" w:cstheme="minorHAnsi"/>
                <w:sz w:val="20"/>
                <w:lang w:val="pt-PT"/>
              </w:rPr>
            </w:pPr>
          </w:p>
        </w:tc>
      </w:tr>
      <w:tr w:rsidR="004C30B3" w:rsidRPr="004C30B3" w14:paraId="51C76E5A" w14:textId="77777777" w:rsidTr="00614891">
        <w:trPr>
          <w:jc w:val="center"/>
        </w:trPr>
        <w:tc>
          <w:tcPr>
            <w:tcW w:w="6955" w:type="dxa"/>
          </w:tcPr>
          <w:p w14:paraId="4FA3D517" w14:textId="77777777" w:rsidR="004C30B3" w:rsidRPr="004C30B3" w:rsidRDefault="004C30B3" w:rsidP="004C30B3">
            <w:pPr>
              <w:jc w:val="both"/>
              <w:rPr>
                <w:rFonts w:asciiTheme="minorHAnsi" w:hAnsiTheme="minorHAnsi" w:cstheme="minorHAnsi"/>
                <w:sz w:val="20"/>
                <w:lang w:val="pt-PT"/>
              </w:rPr>
            </w:pPr>
            <w:r w:rsidRPr="004C30B3">
              <w:rPr>
                <w:rFonts w:asciiTheme="minorHAnsi" w:hAnsiTheme="minorHAnsi" w:cstheme="minorHAnsi"/>
                <w:sz w:val="20"/>
                <w:lang w:val="pt-PT"/>
              </w:rPr>
              <w:t>Numerário disponível e saldos em bancos</w:t>
            </w:r>
          </w:p>
        </w:tc>
        <w:tc>
          <w:tcPr>
            <w:tcW w:w="794" w:type="dxa"/>
          </w:tcPr>
          <w:p w14:paraId="5B32A1A7"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sz w:val="20"/>
                <w:lang w:val="pt-PT"/>
              </w:rPr>
              <w:t>40</w:t>
            </w:r>
          </w:p>
        </w:tc>
        <w:tc>
          <w:tcPr>
            <w:tcW w:w="160" w:type="dxa"/>
          </w:tcPr>
          <w:p w14:paraId="40707CC1" w14:textId="77777777" w:rsidR="004C30B3" w:rsidRPr="004C30B3" w:rsidRDefault="004C30B3" w:rsidP="004C30B3">
            <w:pPr>
              <w:jc w:val="right"/>
              <w:rPr>
                <w:rFonts w:asciiTheme="minorHAnsi" w:hAnsiTheme="minorHAnsi" w:cstheme="minorHAnsi"/>
                <w:sz w:val="20"/>
                <w:lang w:val="pt-PT"/>
              </w:rPr>
            </w:pPr>
          </w:p>
        </w:tc>
        <w:tc>
          <w:tcPr>
            <w:tcW w:w="794" w:type="dxa"/>
          </w:tcPr>
          <w:p w14:paraId="366EBFF8"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sz w:val="20"/>
                <w:lang w:val="pt-PT"/>
              </w:rPr>
              <w:t>25</w:t>
            </w:r>
          </w:p>
        </w:tc>
      </w:tr>
      <w:tr w:rsidR="004C30B3" w:rsidRPr="004C30B3" w14:paraId="278BA401" w14:textId="77777777" w:rsidTr="00614891">
        <w:trPr>
          <w:jc w:val="center"/>
        </w:trPr>
        <w:tc>
          <w:tcPr>
            <w:tcW w:w="6955" w:type="dxa"/>
          </w:tcPr>
          <w:p w14:paraId="6AE143B1" w14:textId="77777777" w:rsidR="004C30B3" w:rsidRPr="004C30B3" w:rsidRDefault="004C30B3" w:rsidP="004C30B3">
            <w:pPr>
              <w:jc w:val="both"/>
              <w:rPr>
                <w:rFonts w:asciiTheme="minorHAnsi" w:hAnsiTheme="minorHAnsi" w:cstheme="minorHAnsi"/>
                <w:sz w:val="20"/>
                <w:lang w:val="pt-PT"/>
              </w:rPr>
            </w:pPr>
            <w:r w:rsidRPr="004C30B3">
              <w:rPr>
                <w:rFonts w:asciiTheme="minorHAnsi" w:hAnsiTheme="minorHAnsi" w:cstheme="minorHAnsi"/>
                <w:sz w:val="20"/>
                <w:lang w:val="pt-PT"/>
              </w:rPr>
              <w:t>Aplicações financeiras de curto prazo</w:t>
            </w:r>
          </w:p>
        </w:tc>
        <w:tc>
          <w:tcPr>
            <w:tcW w:w="794" w:type="dxa"/>
            <w:tcBorders>
              <w:bottom w:val="single" w:sz="4" w:space="0" w:color="auto"/>
            </w:tcBorders>
          </w:tcPr>
          <w:p w14:paraId="5EEEC4B3"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sz w:val="20"/>
                <w:lang w:val="pt-PT"/>
              </w:rPr>
              <w:t>190</w:t>
            </w:r>
          </w:p>
        </w:tc>
        <w:tc>
          <w:tcPr>
            <w:tcW w:w="160" w:type="dxa"/>
          </w:tcPr>
          <w:p w14:paraId="08FCFA58" w14:textId="77777777" w:rsidR="004C30B3" w:rsidRPr="004C30B3" w:rsidRDefault="004C30B3" w:rsidP="004C30B3">
            <w:pPr>
              <w:jc w:val="right"/>
              <w:rPr>
                <w:rFonts w:asciiTheme="minorHAnsi" w:hAnsiTheme="minorHAnsi" w:cstheme="minorHAnsi"/>
                <w:sz w:val="20"/>
                <w:lang w:val="pt-PT"/>
              </w:rPr>
            </w:pPr>
          </w:p>
        </w:tc>
        <w:tc>
          <w:tcPr>
            <w:tcW w:w="794" w:type="dxa"/>
            <w:tcBorders>
              <w:bottom w:val="single" w:sz="4" w:space="0" w:color="auto"/>
            </w:tcBorders>
          </w:tcPr>
          <w:p w14:paraId="6C1CCA59"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sz w:val="20"/>
                <w:lang w:val="pt-PT"/>
              </w:rPr>
              <w:t>135</w:t>
            </w:r>
          </w:p>
        </w:tc>
      </w:tr>
      <w:tr w:rsidR="004C30B3" w:rsidRPr="004C30B3" w14:paraId="5485A2D7" w14:textId="77777777" w:rsidTr="00614891">
        <w:trPr>
          <w:jc w:val="center"/>
        </w:trPr>
        <w:tc>
          <w:tcPr>
            <w:tcW w:w="6955" w:type="dxa"/>
          </w:tcPr>
          <w:p w14:paraId="331F94F4" w14:textId="77777777" w:rsidR="004C30B3" w:rsidRPr="004C30B3" w:rsidRDefault="004C30B3" w:rsidP="004C30B3">
            <w:pPr>
              <w:jc w:val="both"/>
              <w:rPr>
                <w:rFonts w:asciiTheme="minorHAnsi" w:hAnsiTheme="minorHAnsi" w:cstheme="minorHAnsi"/>
                <w:sz w:val="20"/>
                <w:lang w:val="pt-PT"/>
              </w:rPr>
            </w:pPr>
            <w:r w:rsidRPr="004C30B3">
              <w:rPr>
                <w:rFonts w:asciiTheme="minorHAnsi" w:hAnsiTheme="minorHAnsi" w:cstheme="minorHAnsi"/>
                <w:sz w:val="20"/>
                <w:lang w:val="pt-PT"/>
              </w:rPr>
              <w:t>Caixa e equivalentes de caixa conforme apresentado previamente</w:t>
            </w:r>
          </w:p>
        </w:tc>
        <w:tc>
          <w:tcPr>
            <w:tcW w:w="794" w:type="dxa"/>
            <w:tcBorders>
              <w:top w:val="single" w:sz="4" w:space="0" w:color="auto"/>
            </w:tcBorders>
          </w:tcPr>
          <w:p w14:paraId="5DA21F45"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sz w:val="20"/>
                <w:lang w:val="pt-PT"/>
              </w:rPr>
              <w:t>230</w:t>
            </w:r>
          </w:p>
        </w:tc>
        <w:tc>
          <w:tcPr>
            <w:tcW w:w="160" w:type="dxa"/>
          </w:tcPr>
          <w:p w14:paraId="2F96709C" w14:textId="77777777" w:rsidR="004C30B3" w:rsidRPr="004C30B3" w:rsidRDefault="004C30B3" w:rsidP="004C30B3">
            <w:pPr>
              <w:jc w:val="right"/>
              <w:rPr>
                <w:rFonts w:asciiTheme="minorHAnsi" w:hAnsiTheme="minorHAnsi" w:cstheme="minorHAnsi"/>
                <w:sz w:val="20"/>
                <w:lang w:val="pt-PT"/>
              </w:rPr>
            </w:pPr>
          </w:p>
        </w:tc>
        <w:tc>
          <w:tcPr>
            <w:tcW w:w="794" w:type="dxa"/>
            <w:tcBorders>
              <w:top w:val="single" w:sz="4" w:space="0" w:color="auto"/>
            </w:tcBorders>
          </w:tcPr>
          <w:p w14:paraId="396AE2A5"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sz w:val="20"/>
                <w:lang w:val="pt-PT"/>
              </w:rPr>
              <w:t>160</w:t>
            </w:r>
          </w:p>
        </w:tc>
      </w:tr>
      <w:tr w:rsidR="004C30B3" w:rsidRPr="004C30B3" w14:paraId="645A8ED2" w14:textId="77777777" w:rsidTr="00614891">
        <w:trPr>
          <w:jc w:val="center"/>
        </w:trPr>
        <w:tc>
          <w:tcPr>
            <w:tcW w:w="6955" w:type="dxa"/>
          </w:tcPr>
          <w:p w14:paraId="25C4F636" w14:textId="77777777" w:rsidR="004C30B3" w:rsidRPr="004C30B3" w:rsidRDefault="004C30B3" w:rsidP="004C30B3">
            <w:pPr>
              <w:jc w:val="both"/>
              <w:rPr>
                <w:rFonts w:asciiTheme="minorHAnsi" w:hAnsiTheme="minorHAnsi" w:cstheme="minorHAnsi"/>
                <w:sz w:val="20"/>
                <w:lang w:val="pt-PT"/>
              </w:rPr>
            </w:pPr>
            <w:r w:rsidRPr="004C30B3">
              <w:rPr>
                <w:rFonts w:asciiTheme="minorHAnsi" w:hAnsiTheme="minorHAnsi" w:cstheme="minorHAnsi"/>
                <w:sz w:val="20"/>
                <w:lang w:val="pt-PT"/>
              </w:rPr>
              <w:t>Efeito de variações nas taxas de câmbio</w:t>
            </w:r>
          </w:p>
        </w:tc>
        <w:tc>
          <w:tcPr>
            <w:tcW w:w="794" w:type="dxa"/>
            <w:tcBorders>
              <w:bottom w:val="single" w:sz="4" w:space="0" w:color="auto"/>
            </w:tcBorders>
          </w:tcPr>
          <w:p w14:paraId="102642DF"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sz w:val="20"/>
                <w:lang w:val="pt-PT"/>
              </w:rPr>
              <w:t xml:space="preserve">- </w:t>
            </w:r>
          </w:p>
        </w:tc>
        <w:tc>
          <w:tcPr>
            <w:tcW w:w="160" w:type="dxa"/>
          </w:tcPr>
          <w:p w14:paraId="26E022E8" w14:textId="77777777" w:rsidR="004C30B3" w:rsidRPr="004C30B3" w:rsidRDefault="004C30B3" w:rsidP="004C30B3">
            <w:pPr>
              <w:jc w:val="right"/>
              <w:rPr>
                <w:rFonts w:asciiTheme="minorHAnsi" w:hAnsiTheme="minorHAnsi" w:cstheme="minorHAnsi"/>
                <w:sz w:val="20"/>
                <w:lang w:val="pt-PT"/>
              </w:rPr>
            </w:pPr>
          </w:p>
        </w:tc>
        <w:tc>
          <w:tcPr>
            <w:tcW w:w="794" w:type="dxa"/>
            <w:tcBorders>
              <w:bottom w:val="single" w:sz="4" w:space="0" w:color="auto"/>
            </w:tcBorders>
          </w:tcPr>
          <w:p w14:paraId="7FA7D31A"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sz w:val="20"/>
                <w:lang w:val="pt-PT"/>
              </w:rPr>
              <w:t>(40)</w:t>
            </w:r>
          </w:p>
        </w:tc>
      </w:tr>
      <w:tr w:rsidR="004C30B3" w:rsidRPr="004C30B3" w14:paraId="389CE31F" w14:textId="77777777" w:rsidTr="00614891">
        <w:trPr>
          <w:jc w:val="center"/>
        </w:trPr>
        <w:tc>
          <w:tcPr>
            <w:tcW w:w="6955" w:type="dxa"/>
          </w:tcPr>
          <w:p w14:paraId="0125EA3B" w14:textId="77777777" w:rsidR="004C30B3" w:rsidRPr="004C30B3" w:rsidRDefault="004C30B3" w:rsidP="004C30B3">
            <w:pPr>
              <w:jc w:val="both"/>
              <w:rPr>
                <w:rFonts w:asciiTheme="minorHAnsi" w:hAnsiTheme="minorHAnsi" w:cstheme="minorHAnsi"/>
                <w:sz w:val="20"/>
                <w:lang w:val="pt-PT"/>
              </w:rPr>
            </w:pPr>
            <w:r w:rsidRPr="004C30B3">
              <w:rPr>
                <w:rFonts w:asciiTheme="minorHAnsi" w:hAnsiTheme="minorHAnsi" w:cstheme="minorHAnsi"/>
                <w:sz w:val="20"/>
                <w:lang w:val="pt-PT"/>
              </w:rPr>
              <w:t>Caixa e equivalentes de caixa ajustados</w:t>
            </w:r>
          </w:p>
        </w:tc>
        <w:tc>
          <w:tcPr>
            <w:tcW w:w="794" w:type="dxa"/>
            <w:tcBorders>
              <w:top w:val="single" w:sz="4" w:space="0" w:color="auto"/>
              <w:bottom w:val="double" w:sz="4" w:space="0" w:color="auto"/>
            </w:tcBorders>
          </w:tcPr>
          <w:p w14:paraId="2697880A"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sz w:val="20"/>
                <w:lang w:val="pt-PT"/>
              </w:rPr>
              <w:t>$ 230</w:t>
            </w:r>
          </w:p>
        </w:tc>
        <w:tc>
          <w:tcPr>
            <w:tcW w:w="160" w:type="dxa"/>
          </w:tcPr>
          <w:p w14:paraId="1E4AC0BA" w14:textId="77777777" w:rsidR="004C30B3" w:rsidRPr="004C30B3" w:rsidRDefault="004C30B3" w:rsidP="004C30B3">
            <w:pPr>
              <w:jc w:val="right"/>
              <w:rPr>
                <w:rFonts w:asciiTheme="minorHAnsi" w:hAnsiTheme="minorHAnsi" w:cstheme="minorHAnsi"/>
                <w:sz w:val="20"/>
                <w:lang w:val="pt-PT"/>
              </w:rPr>
            </w:pPr>
          </w:p>
        </w:tc>
        <w:tc>
          <w:tcPr>
            <w:tcW w:w="794" w:type="dxa"/>
            <w:tcBorders>
              <w:top w:val="single" w:sz="4" w:space="0" w:color="auto"/>
              <w:bottom w:val="double" w:sz="4" w:space="0" w:color="auto"/>
            </w:tcBorders>
          </w:tcPr>
          <w:p w14:paraId="34D05D6D" w14:textId="77777777" w:rsidR="004C30B3" w:rsidRPr="004C30B3" w:rsidRDefault="004C30B3" w:rsidP="004C30B3">
            <w:pPr>
              <w:jc w:val="right"/>
              <w:rPr>
                <w:rFonts w:asciiTheme="minorHAnsi" w:hAnsiTheme="minorHAnsi" w:cstheme="minorHAnsi"/>
                <w:sz w:val="20"/>
                <w:lang w:val="pt-PT"/>
              </w:rPr>
            </w:pPr>
            <w:r w:rsidRPr="004C30B3">
              <w:rPr>
                <w:rFonts w:asciiTheme="minorHAnsi" w:hAnsiTheme="minorHAnsi" w:cstheme="minorHAnsi"/>
                <w:sz w:val="20"/>
                <w:lang w:val="pt-PT"/>
              </w:rPr>
              <w:t>$ 120</w:t>
            </w:r>
          </w:p>
        </w:tc>
      </w:tr>
    </w:tbl>
    <w:p w14:paraId="75C1E726" w14:textId="77777777" w:rsidR="004C30B3" w:rsidRPr="004C30B3" w:rsidRDefault="004C30B3" w:rsidP="004C30B3">
      <w:pPr>
        <w:spacing w:before="120" w:after="120"/>
        <w:jc w:val="both"/>
        <w:outlineLvl w:val="0"/>
        <w:rPr>
          <w:rFonts w:asciiTheme="minorHAnsi" w:hAnsiTheme="minorHAnsi" w:cstheme="minorHAnsi"/>
          <w:sz w:val="20"/>
          <w:lang w:val="pt-PT"/>
        </w:rPr>
      </w:pPr>
    </w:p>
    <w:p w14:paraId="2ACD9EE2" w14:textId="77777777" w:rsidR="004C30B3" w:rsidRPr="004C30B3" w:rsidRDefault="004C30B3" w:rsidP="004C30B3">
      <w:pPr>
        <w:widowControl w:val="0"/>
        <w:tabs>
          <w:tab w:val="left" w:pos="6804"/>
        </w:tabs>
        <w:jc w:val="both"/>
        <w:rPr>
          <w:rFonts w:asciiTheme="minorHAnsi" w:hAnsiTheme="minorHAnsi" w:cstheme="minorHAnsi"/>
          <w:color w:val="000000"/>
        </w:rPr>
      </w:pPr>
      <w:r w:rsidRPr="004C30B3">
        <w:rPr>
          <w:rFonts w:asciiTheme="minorHAnsi" w:hAnsiTheme="minorHAnsi" w:cstheme="minorHAnsi"/>
          <w:color w:val="000000"/>
        </w:rPr>
        <w:t xml:space="preserve">Caixa e equivalentes de caixa no fim do período incluem depósitos em bancos de $ 100, mantidos por uma controlada, os quais não são livremente passíveis de remessa à companhia </w:t>
      </w:r>
      <w:r w:rsidRPr="004C30B3">
        <w:rPr>
          <w:rFonts w:asciiTheme="minorHAnsi" w:hAnsiTheme="minorHAnsi" w:cstheme="minorHAnsi"/>
          <w:i/>
          <w:color w:val="000000"/>
        </w:rPr>
        <w:t>holding</w:t>
      </w:r>
      <w:r w:rsidRPr="004C30B3">
        <w:rPr>
          <w:rFonts w:asciiTheme="minorHAnsi" w:hAnsiTheme="minorHAnsi" w:cstheme="minorHAnsi"/>
          <w:color w:val="000000"/>
        </w:rPr>
        <w:t xml:space="preserve"> controladora por motivos de restrições cambiais.</w:t>
      </w:r>
    </w:p>
    <w:p w14:paraId="2D55042B" w14:textId="77777777" w:rsidR="004C30B3" w:rsidRPr="004C30B3" w:rsidRDefault="004C30B3" w:rsidP="004C30B3">
      <w:pPr>
        <w:widowControl w:val="0"/>
        <w:tabs>
          <w:tab w:val="left" w:pos="6804"/>
        </w:tabs>
        <w:jc w:val="both"/>
        <w:rPr>
          <w:rFonts w:asciiTheme="minorHAnsi" w:hAnsiTheme="minorHAnsi" w:cstheme="minorHAnsi"/>
          <w:color w:val="000000"/>
        </w:rPr>
      </w:pPr>
    </w:p>
    <w:p w14:paraId="318DA4B6" w14:textId="77777777" w:rsidR="004C30B3" w:rsidRPr="004C30B3" w:rsidRDefault="004C30B3" w:rsidP="004C30B3">
      <w:pPr>
        <w:widowControl w:val="0"/>
        <w:tabs>
          <w:tab w:val="left" w:pos="6804"/>
        </w:tabs>
        <w:jc w:val="both"/>
        <w:rPr>
          <w:color w:val="000000"/>
        </w:rPr>
      </w:pPr>
      <w:r w:rsidRPr="004C30B3">
        <w:rPr>
          <w:rFonts w:asciiTheme="minorHAnsi" w:hAnsiTheme="minorHAnsi" w:cstheme="minorHAnsi"/>
          <w:color w:val="000000"/>
        </w:rPr>
        <w:t>O Grupo tem linhas de crédito disponíveis para utilização no valor de $ 2.000, dos quais $ 700 poderão ser utilizados somente para expansão futura.</w:t>
      </w:r>
    </w:p>
    <w:p w14:paraId="21F4B1B6" w14:textId="77777777" w:rsidR="004C30B3" w:rsidRPr="004C30B3" w:rsidRDefault="004C30B3" w:rsidP="004C30B3">
      <w:pPr>
        <w:tabs>
          <w:tab w:val="num" w:pos="567"/>
        </w:tabs>
        <w:jc w:val="both"/>
        <w:rPr>
          <w:b/>
        </w:rPr>
      </w:pPr>
    </w:p>
    <w:p w14:paraId="4352538E" w14:textId="77777777" w:rsidR="004C30B3" w:rsidRPr="004C30B3" w:rsidRDefault="004C30B3" w:rsidP="004C30B3">
      <w:pPr>
        <w:tabs>
          <w:tab w:val="num" w:pos="567"/>
        </w:tabs>
        <w:jc w:val="both"/>
        <w:rPr>
          <w:b/>
          <w:szCs w:val="28"/>
        </w:rPr>
      </w:pPr>
      <w:r w:rsidRPr="004C30B3">
        <w:rPr>
          <w:b/>
          <w:szCs w:val="28"/>
        </w:rPr>
        <w:lastRenderedPageBreak/>
        <w:t>D. INFORMAÇÃO POR SEGMENTO</w:t>
      </w:r>
    </w:p>
    <w:p w14:paraId="485C5084" w14:textId="77777777" w:rsidR="004C30B3" w:rsidRPr="004C30B3" w:rsidRDefault="004C30B3" w:rsidP="004C30B3">
      <w:pPr>
        <w:tabs>
          <w:tab w:val="num" w:pos="567"/>
        </w:tabs>
        <w:jc w:val="both"/>
        <w:rPr>
          <w:b/>
        </w:rPr>
      </w:pPr>
    </w:p>
    <w:tbl>
      <w:tblPr>
        <w:tblW w:w="0" w:type="auto"/>
        <w:jc w:val="center"/>
        <w:tblCellMar>
          <w:left w:w="70" w:type="dxa"/>
          <w:right w:w="70" w:type="dxa"/>
        </w:tblCellMar>
        <w:tblLook w:val="0000" w:firstRow="0" w:lastRow="0" w:firstColumn="0" w:lastColumn="0" w:noHBand="0" w:noVBand="0"/>
      </w:tblPr>
      <w:tblGrid>
        <w:gridCol w:w="4167"/>
        <w:gridCol w:w="1454"/>
        <w:gridCol w:w="260"/>
        <w:gridCol w:w="1440"/>
        <w:gridCol w:w="271"/>
        <w:gridCol w:w="999"/>
      </w:tblGrid>
      <w:tr w:rsidR="004C30B3" w:rsidRPr="004C30B3" w14:paraId="19F8B50C" w14:textId="77777777" w:rsidTr="00614891">
        <w:trPr>
          <w:jc w:val="center"/>
        </w:trPr>
        <w:tc>
          <w:tcPr>
            <w:tcW w:w="4167" w:type="dxa"/>
          </w:tcPr>
          <w:p w14:paraId="1889C14E" w14:textId="77777777" w:rsidR="004C30B3" w:rsidRPr="004C30B3" w:rsidRDefault="004C30B3" w:rsidP="004C30B3">
            <w:pPr>
              <w:jc w:val="both"/>
              <w:rPr>
                <w:rFonts w:ascii="Arial Narrow" w:hAnsi="Arial Narrow"/>
                <w:sz w:val="20"/>
                <w:lang w:val="pt-PT"/>
              </w:rPr>
            </w:pPr>
          </w:p>
        </w:tc>
        <w:tc>
          <w:tcPr>
            <w:tcW w:w="1454" w:type="dxa"/>
          </w:tcPr>
          <w:p w14:paraId="77C98FA5" w14:textId="77777777" w:rsidR="004C30B3" w:rsidRPr="004C30B3" w:rsidRDefault="004C30B3" w:rsidP="004C30B3">
            <w:pPr>
              <w:jc w:val="center"/>
              <w:rPr>
                <w:rFonts w:ascii="Arial Narrow" w:hAnsi="Arial Narrow"/>
                <w:sz w:val="20"/>
                <w:lang w:val="pt-PT"/>
              </w:rPr>
            </w:pPr>
            <w:r w:rsidRPr="004C30B3">
              <w:rPr>
                <w:rFonts w:ascii="Arial Narrow" w:hAnsi="Arial Narrow"/>
                <w:sz w:val="20"/>
                <w:lang w:val="pt-PT"/>
              </w:rPr>
              <w:t>Segmento A</w:t>
            </w:r>
          </w:p>
        </w:tc>
        <w:tc>
          <w:tcPr>
            <w:tcW w:w="260" w:type="dxa"/>
          </w:tcPr>
          <w:p w14:paraId="0A98A3A2" w14:textId="77777777" w:rsidR="004C30B3" w:rsidRPr="004C30B3" w:rsidRDefault="004C30B3" w:rsidP="004C30B3">
            <w:pPr>
              <w:jc w:val="center"/>
              <w:rPr>
                <w:rFonts w:ascii="Arial Narrow" w:hAnsi="Arial Narrow"/>
                <w:sz w:val="20"/>
                <w:lang w:val="pt-PT"/>
              </w:rPr>
            </w:pPr>
          </w:p>
        </w:tc>
        <w:tc>
          <w:tcPr>
            <w:tcW w:w="1440" w:type="dxa"/>
          </w:tcPr>
          <w:p w14:paraId="1CCA268A" w14:textId="77777777" w:rsidR="004C30B3" w:rsidRPr="004C30B3" w:rsidRDefault="004C30B3" w:rsidP="004C30B3">
            <w:pPr>
              <w:jc w:val="center"/>
              <w:rPr>
                <w:rFonts w:ascii="Arial Narrow" w:hAnsi="Arial Narrow"/>
                <w:b/>
                <w:sz w:val="20"/>
                <w:lang w:val="pt-PT"/>
              </w:rPr>
            </w:pPr>
            <w:r w:rsidRPr="004C30B3">
              <w:rPr>
                <w:rFonts w:ascii="Arial Narrow" w:hAnsi="Arial Narrow"/>
                <w:b/>
                <w:sz w:val="20"/>
                <w:lang w:val="pt-PT"/>
              </w:rPr>
              <w:t>Segmento B</w:t>
            </w:r>
          </w:p>
        </w:tc>
        <w:tc>
          <w:tcPr>
            <w:tcW w:w="271" w:type="dxa"/>
          </w:tcPr>
          <w:p w14:paraId="123547D0" w14:textId="77777777" w:rsidR="004C30B3" w:rsidRPr="004C30B3" w:rsidRDefault="004C30B3" w:rsidP="004C30B3">
            <w:pPr>
              <w:jc w:val="center"/>
              <w:rPr>
                <w:rFonts w:ascii="Arial Narrow" w:hAnsi="Arial Narrow"/>
                <w:sz w:val="20"/>
                <w:lang w:val="pt-PT"/>
              </w:rPr>
            </w:pPr>
          </w:p>
        </w:tc>
        <w:tc>
          <w:tcPr>
            <w:tcW w:w="999" w:type="dxa"/>
          </w:tcPr>
          <w:p w14:paraId="2110BB93" w14:textId="77777777" w:rsidR="004C30B3" w:rsidRPr="004C30B3" w:rsidRDefault="004C30B3" w:rsidP="004C30B3">
            <w:pPr>
              <w:jc w:val="center"/>
              <w:rPr>
                <w:rFonts w:ascii="Arial Narrow" w:hAnsi="Arial Narrow"/>
                <w:sz w:val="20"/>
                <w:lang w:val="pt-PT"/>
              </w:rPr>
            </w:pPr>
            <w:r w:rsidRPr="004C30B3">
              <w:rPr>
                <w:rFonts w:ascii="Arial Narrow" w:hAnsi="Arial Narrow"/>
                <w:sz w:val="20"/>
                <w:lang w:val="pt-PT"/>
              </w:rPr>
              <w:t>Total</w:t>
            </w:r>
          </w:p>
        </w:tc>
      </w:tr>
      <w:tr w:rsidR="004C30B3" w:rsidRPr="004C30B3" w14:paraId="6EA3EBA4" w14:textId="77777777" w:rsidTr="00614891">
        <w:trPr>
          <w:jc w:val="center"/>
        </w:trPr>
        <w:tc>
          <w:tcPr>
            <w:tcW w:w="4167" w:type="dxa"/>
          </w:tcPr>
          <w:p w14:paraId="75463B23" w14:textId="77777777" w:rsidR="004C30B3" w:rsidRPr="004C30B3" w:rsidRDefault="004C30B3" w:rsidP="004C30B3">
            <w:pPr>
              <w:jc w:val="both"/>
              <w:rPr>
                <w:rFonts w:ascii="Arial Narrow" w:hAnsi="Arial Narrow"/>
                <w:sz w:val="20"/>
                <w:lang w:val="pt-PT"/>
              </w:rPr>
            </w:pPr>
            <w:r w:rsidRPr="004C30B3">
              <w:rPr>
                <w:rFonts w:ascii="Arial Narrow" w:hAnsi="Arial Narrow"/>
                <w:sz w:val="20"/>
                <w:lang w:val="pt-PT"/>
              </w:rPr>
              <w:t>Fluxos de caixa de:</w:t>
            </w:r>
          </w:p>
        </w:tc>
        <w:tc>
          <w:tcPr>
            <w:tcW w:w="1454" w:type="dxa"/>
          </w:tcPr>
          <w:p w14:paraId="2257AD3F" w14:textId="77777777" w:rsidR="004C30B3" w:rsidRPr="004C30B3" w:rsidRDefault="004C30B3" w:rsidP="004C30B3">
            <w:pPr>
              <w:jc w:val="both"/>
              <w:rPr>
                <w:rFonts w:ascii="Arial Narrow" w:hAnsi="Arial Narrow"/>
                <w:sz w:val="20"/>
                <w:lang w:val="pt-PT"/>
              </w:rPr>
            </w:pPr>
          </w:p>
        </w:tc>
        <w:tc>
          <w:tcPr>
            <w:tcW w:w="260" w:type="dxa"/>
          </w:tcPr>
          <w:p w14:paraId="189E035C" w14:textId="77777777" w:rsidR="004C30B3" w:rsidRPr="004C30B3" w:rsidRDefault="004C30B3" w:rsidP="004C30B3">
            <w:pPr>
              <w:jc w:val="both"/>
              <w:rPr>
                <w:rFonts w:ascii="Arial Narrow" w:hAnsi="Arial Narrow"/>
                <w:sz w:val="20"/>
                <w:lang w:val="pt-PT"/>
              </w:rPr>
            </w:pPr>
          </w:p>
        </w:tc>
        <w:tc>
          <w:tcPr>
            <w:tcW w:w="1440" w:type="dxa"/>
          </w:tcPr>
          <w:p w14:paraId="00F3A01D" w14:textId="77777777" w:rsidR="004C30B3" w:rsidRPr="004C30B3" w:rsidRDefault="004C30B3" w:rsidP="004C30B3">
            <w:pPr>
              <w:jc w:val="both"/>
              <w:rPr>
                <w:rFonts w:ascii="Arial Narrow" w:hAnsi="Arial Narrow"/>
                <w:sz w:val="20"/>
                <w:lang w:val="pt-PT"/>
              </w:rPr>
            </w:pPr>
          </w:p>
        </w:tc>
        <w:tc>
          <w:tcPr>
            <w:tcW w:w="271" w:type="dxa"/>
          </w:tcPr>
          <w:p w14:paraId="1D523B26" w14:textId="77777777" w:rsidR="004C30B3" w:rsidRPr="004C30B3" w:rsidRDefault="004C30B3" w:rsidP="004C30B3">
            <w:pPr>
              <w:jc w:val="both"/>
              <w:rPr>
                <w:rFonts w:ascii="Arial Narrow" w:hAnsi="Arial Narrow"/>
                <w:sz w:val="20"/>
                <w:lang w:val="pt-PT"/>
              </w:rPr>
            </w:pPr>
          </w:p>
        </w:tc>
        <w:tc>
          <w:tcPr>
            <w:tcW w:w="999" w:type="dxa"/>
          </w:tcPr>
          <w:p w14:paraId="76B3E6A3" w14:textId="77777777" w:rsidR="004C30B3" w:rsidRPr="004C30B3" w:rsidRDefault="004C30B3" w:rsidP="004C30B3">
            <w:pPr>
              <w:jc w:val="both"/>
              <w:rPr>
                <w:rFonts w:ascii="Arial Narrow" w:hAnsi="Arial Narrow"/>
                <w:sz w:val="20"/>
                <w:lang w:val="pt-PT"/>
              </w:rPr>
            </w:pPr>
          </w:p>
        </w:tc>
      </w:tr>
      <w:tr w:rsidR="004C30B3" w:rsidRPr="004C30B3" w14:paraId="691B8502" w14:textId="77777777" w:rsidTr="00614891">
        <w:trPr>
          <w:jc w:val="center"/>
        </w:trPr>
        <w:tc>
          <w:tcPr>
            <w:tcW w:w="4167" w:type="dxa"/>
          </w:tcPr>
          <w:p w14:paraId="2193F4E1" w14:textId="77777777" w:rsidR="004C30B3" w:rsidRPr="004C30B3" w:rsidRDefault="004C30B3" w:rsidP="004C30B3">
            <w:pPr>
              <w:jc w:val="both"/>
              <w:rPr>
                <w:rFonts w:ascii="Arial Narrow" w:hAnsi="Arial Narrow"/>
                <w:sz w:val="20"/>
                <w:lang w:val="pt-PT"/>
              </w:rPr>
            </w:pPr>
            <w:r w:rsidRPr="004C30B3">
              <w:rPr>
                <w:rFonts w:ascii="Arial Narrow" w:hAnsi="Arial Narrow"/>
                <w:sz w:val="20"/>
                <w:lang w:val="pt-PT"/>
              </w:rPr>
              <w:t>Atividades operacionais</w:t>
            </w:r>
          </w:p>
        </w:tc>
        <w:tc>
          <w:tcPr>
            <w:tcW w:w="1454" w:type="dxa"/>
          </w:tcPr>
          <w:p w14:paraId="442630C8" w14:textId="77777777" w:rsidR="004C30B3" w:rsidRPr="004C30B3" w:rsidRDefault="004C30B3" w:rsidP="004C30B3">
            <w:pPr>
              <w:jc w:val="right"/>
              <w:rPr>
                <w:rFonts w:ascii="Arial Narrow" w:hAnsi="Arial Narrow"/>
                <w:sz w:val="20"/>
                <w:lang w:val="pt-PT"/>
              </w:rPr>
            </w:pPr>
            <w:r w:rsidRPr="004C30B3">
              <w:rPr>
                <w:rFonts w:ascii="Arial Narrow" w:hAnsi="Arial Narrow"/>
                <w:sz w:val="20"/>
                <w:lang w:val="pt-PT"/>
              </w:rPr>
              <w:t>1.520</w:t>
            </w:r>
          </w:p>
        </w:tc>
        <w:tc>
          <w:tcPr>
            <w:tcW w:w="260" w:type="dxa"/>
          </w:tcPr>
          <w:p w14:paraId="082A48B8" w14:textId="77777777" w:rsidR="004C30B3" w:rsidRPr="004C30B3" w:rsidRDefault="004C30B3" w:rsidP="004C30B3">
            <w:pPr>
              <w:jc w:val="right"/>
              <w:rPr>
                <w:rFonts w:ascii="Arial Narrow" w:hAnsi="Arial Narrow"/>
                <w:sz w:val="20"/>
                <w:lang w:val="pt-PT"/>
              </w:rPr>
            </w:pPr>
          </w:p>
        </w:tc>
        <w:tc>
          <w:tcPr>
            <w:tcW w:w="1440" w:type="dxa"/>
          </w:tcPr>
          <w:p w14:paraId="59346913" w14:textId="77777777" w:rsidR="004C30B3" w:rsidRPr="004C30B3" w:rsidRDefault="004C30B3" w:rsidP="004C30B3">
            <w:pPr>
              <w:jc w:val="right"/>
              <w:rPr>
                <w:rFonts w:ascii="Arial Narrow" w:hAnsi="Arial Narrow"/>
                <w:sz w:val="20"/>
                <w:lang w:val="pt-PT"/>
              </w:rPr>
            </w:pPr>
            <w:r w:rsidRPr="004C30B3">
              <w:rPr>
                <w:rFonts w:ascii="Arial Narrow" w:hAnsi="Arial Narrow"/>
                <w:sz w:val="20"/>
                <w:lang w:val="pt-PT"/>
              </w:rPr>
              <w:t>(140)</w:t>
            </w:r>
          </w:p>
        </w:tc>
        <w:tc>
          <w:tcPr>
            <w:tcW w:w="271" w:type="dxa"/>
          </w:tcPr>
          <w:p w14:paraId="4AAFDA83" w14:textId="77777777" w:rsidR="004C30B3" w:rsidRPr="004C30B3" w:rsidRDefault="004C30B3" w:rsidP="004C30B3">
            <w:pPr>
              <w:jc w:val="right"/>
              <w:rPr>
                <w:rFonts w:ascii="Arial Narrow" w:hAnsi="Arial Narrow"/>
                <w:sz w:val="20"/>
                <w:lang w:val="pt-PT"/>
              </w:rPr>
            </w:pPr>
          </w:p>
        </w:tc>
        <w:tc>
          <w:tcPr>
            <w:tcW w:w="999" w:type="dxa"/>
          </w:tcPr>
          <w:p w14:paraId="575EC0E9" w14:textId="77777777" w:rsidR="004C30B3" w:rsidRPr="004C30B3" w:rsidRDefault="004C30B3" w:rsidP="004C30B3">
            <w:pPr>
              <w:jc w:val="right"/>
              <w:rPr>
                <w:rFonts w:ascii="Arial Narrow" w:hAnsi="Arial Narrow"/>
                <w:sz w:val="20"/>
                <w:lang w:val="pt-PT"/>
              </w:rPr>
            </w:pPr>
            <w:r w:rsidRPr="004C30B3">
              <w:rPr>
                <w:rFonts w:ascii="Arial Narrow" w:hAnsi="Arial Narrow"/>
                <w:sz w:val="20"/>
                <w:lang w:val="pt-PT"/>
              </w:rPr>
              <w:t>1.380</w:t>
            </w:r>
          </w:p>
        </w:tc>
      </w:tr>
      <w:tr w:rsidR="004C30B3" w:rsidRPr="004C30B3" w14:paraId="1014C423" w14:textId="77777777" w:rsidTr="00614891">
        <w:trPr>
          <w:jc w:val="center"/>
        </w:trPr>
        <w:tc>
          <w:tcPr>
            <w:tcW w:w="4167" w:type="dxa"/>
          </w:tcPr>
          <w:p w14:paraId="5FCA79D0" w14:textId="77777777" w:rsidR="004C30B3" w:rsidRPr="004C30B3" w:rsidRDefault="004C30B3" w:rsidP="004C30B3">
            <w:pPr>
              <w:jc w:val="both"/>
              <w:rPr>
                <w:rFonts w:ascii="Arial Narrow" w:hAnsi="Arial Narrow"/>
                <w:sz w:val="20"/>
                <w:lang w:val="pt-PT"/>
              </w:rPr>
            </w:pPr>
            <w:r w:rsidRPr="004C30B3">
              <w:rPr>
                <w:rFonts w:ascii="Arial Narrow" w:hAnsi="Arial Narrow"/>
                <w:sz w:val="20"/>
                <w:lang w:val="pt-PT"/>
              </w:rPr>
              <w:t>Atividades de investimento</w:t>
            </w:r>
          </w:p>
        </w:tc>
        <w:tc>
          <w:tcPr>
            <w:tcW w:w="1454" w:type="dxa"/>
          </w:tcPr>
          <w:p w14:paraId="75B00377" w14:textId="77777777" w:rsidR="004C30B3" w:rsidRPr="004C30B3" w:rsidRDefault="004C30B3" w:rsidP="004C30B3">
            <w:pPr>
              <w:jc w:val="right"/>
              <w:rPr>
                <w:rFonts w:ascii="Arial Narrow" w:hAnsi="Arial Narrow"/>
                <w:sz w:val="20"/>
                <w:lang w:val="pt-PT"/>
              </w:rPr>
            </w:pPr>
            <w:r w:rsidRPr="004C30B3">
              <w:rPr>
                <w:rFonts w:ascii="Arial Narrow" w:hAnsi="Arial Narrow"/>
                <w:sz w:val="20"/>
                <w:lang w:val="pt-PT"/>
              </w:rPr>
              <w:t>(640)</w:t>
            </w:r>
          </w:p>
        </w:tc>
        <w:tc>
          <w:tcPr>
            <w:tcW w:w="260" w:type="dxa"/>
          </w:tcPr>
          <w:p w14:paraId="7C81E370" w14:textId="77777777" w:rsidR="004C30B3" w:rsidRPr="004C30B3" w:rsidRDefault="004C30B3" w:rsidP="004C30B3">
            <w:pPr>
              <w:jc w:val="right"/>
              <w:rPr>
                <w:rFonts w:ascii="Arial Narrow" w:hAnsi="Arial Narrow"/>
                <w:sz w:val="20"/>
                <w:lang w:val="pt-PT"/>
              </w:rPr>
            </w:pPr>
          </w:p>
        </w:tc>
        <w:tc>
          <w:tcPr>
            <w:tcW w:w="1440" w:type="dxa"/>
          </w:tcPr>
          <w:p w14:paraId="1DFF3F98" w14:textId="77777777" w:rsidR="004C30B3" w:rsidRPr="004C30B3" w:rsidRDefault="004C30B3" w:rsidP="004C30B3">
            <w:pPr>
              <w:jc w:val="right"/>
              <w:rPr>
                <w:rFonts w:ascii="Arial Narrow" w:hAnsi="Arial Narrow"/>
                <w:sz w:val="20"/>
                <w:lang w:val="pt-PT"/>
              </w:rPr>
            </w:pPr>
            <w:r w:rsidRPr="004C30B3">
              <w:rPr>
                <w:rFonts w:ascii="Arial Narrow" w:hAnsi="Arial Narrow"/>
                <w:sz w:val="20"/>
                <w:lang w:val="pt-PT"/>
              </w:rPr>
              <w:t>160</w:t>
            </w:r>
          </w:p>
        </w:tc>
        <w:tc>
          <w:tcPr>
            <w:tcW w:w="271" w:type="dxa"/>
          </w:tcPr>
          <w:p w14:paraId="64376017" w14:textId="77777777" w:rsidR="004C30B3" w:rsidRPr="004C30B3" w:rsidRDefault="004C30B3" w:rsidP="004C30B3">
            <w:pPr>
              <w:jc w:val="right"/>
              <w:rPr>
                <w:rFonts w:ascii="Arial Narrow" w:hAnsi="Arial Narrow"/>
                <w:sz w:val="20"/>
                <w:lang w:val="pt-PT"/>
              </w:rPr>
            </w:pPr>
          </w:p>
        </w:tc>
        <w:tc>
          <w:tcPr>
            <w:tcW w:w="999" w:type="dxa"/>
          </w:tcPr>
          <w:p w14:paraId="3B6E4333" w14:textId="77777777" w:rsidR="004C30B3" w:rsidRPr="004C30B3" w:rsidRDefault="004C30B3" w:rsidP="004C30B3">
            <w:pPr>
              <w:jc w:val="right"/>
              <w:rPr>
                <w:rFonts w:ascii="Arial Narrow" w:hAnsi="Arial Narrow"/>
                <w:sz w:val="20"/>
                <w:lang w:val="pt-PT"/>
              </w:rPr>
            </w:pPr>
            <w:r w:rsidRPr="004C30B3">
              <w:rPr>
                <w:rFonts w:ascii="Arial Narrow" w:hAnsi="Arial Narrow"/>
                <w:sz w:val="20"/>
                <w:lang w:val="pt-PT"/>
              </w:rPr>
              <w:t>(480)</w:t>
            </w:r>
          </w:p>
        </w:tc>
      </w:tr>
      <w:tr w:rsidR="004C30B3" w:rsidRPr="004C30B3" w14:paraId="666853CD" w14:textId="77777777" w:rsidTr="00614891">
        <w:trPr>
          <w:jc w:val="center"/>
        </w:trPr>
        <w:tc>
          <w:tcPr>
            <w:tcW w:w="4167" w:type="dxa"/>
          </w:tcPr>
          <w:p w14:paraId="07B52692" w14:textId="77777777" w:rsidR="004C30B3" w:rsidRPr="004C30B3" w:rsidRDefault="004C30B3" w:rsidP="004C30B3">
            <w:pPr>
              <w:jc w:val="both"/>
              <w:rPr>
                <w:rFonts w:ascii="Arial Narrow" w:hAnsi="Arial Narrow"/>
                <w:sz w:val="20"/>
                <w:lang w:val="pt-PT"/>
              </w:rPr>
            </w:pPr>
            <w:r w:rsidRPr="004C30B3">
              <w:rPr>
                <w:rFonts w:ascii="Arial Narrow" w:hAnsi="Arial Narrow"/>
                <w:sz w:val="20"/>
                <w:lang w:val="pt-PT"/>
              </w:rPr>
              <w:t>Atividades de financiamento</w:t>
            </w:r>
          </w:p>
        </w:tc>
        <w:tc>
          <w:tcPr>
            <w:tcW w:w="1454" w:type="dxa"/>
            <w:tcBorders>
              <w:bottom w:val="single" w:sz="4" w:space="0" w:color="auto"/>
            </w:tcBorders>
          </w:tcPr>
          <w:p w14:paraId="4B9556D3" w14:textId="77777777" w:rsidR="004C30B3" w:rsidRPr="004C30B3" w:rsidRDefault="004C30B3" w:rsidP="004C30B3">
            <w:pPr>
              <w:jc w:val="right"/>
              <w:rPr>
                <w:rFonts w:ascii="Arial Narrow" w:hAnsi="Arial Narrow"/>
                <w:sz w:val="20"/>
                <w:lang w:val="pt-PT"/>
              </w:rPr>
            </w:pPr>
            <w:r w:rsidRPr="004C30B3">
              <w:rPr>
                <w:rFonts w:ascii="Arial Narrow" w:hAnsi="Arial Narrow"/>
                <w:sz w:val="20"/>
                <w:lang w:val="pt-PT"/>
              </w:rPr>
              <w:t>(570)</w:t>
            </w:r>
          </w:p>
        </w:tc>
        <w:tc>
          <w:tcPr>
            <w:tcW w:w="260" w:type="dxa"/>
          </w:tcPr>
          <w:p w14:paraId="3B30C7CD" w14:textId="77777777" w:rsidR="004C30B3" w:rsidRPr="004C30B3" w:rsidRDefault="004C30B3" w:rsidP="004C30B3">
            <w:pPr>
              <w:jc w:val="right"/>
              <w:rPr>
                <w:rFonts w:ascii="Arial Narrow" w:hAnsi="Arial Narrow"/>
                <w:sz w:val="20"/>
                <w:lang w:val="pt-PT"/>
              </w:rPr>
            </w:pPr>
          </w:p>
        </w:tc>
        <w:tc>
          <w:tcPr>
            <w:tcW w:w="1440" w:type="dxa"/>
            <w:tcBorders>
              <w:bottom w:val="single" w:sz="4" w:space="0" w:color="auto"/>
            </w:tcBorders>
          </w:tcPr>
          <w:p w14:paraId="596DD392" w14:textId="77777777" w:rsidR="004C30B3" w:rsidRPr="004C30B3" w:rsidRDefault="004C30B3" w:rsidP="004C30B3">
            <w:pPr>
              <w:jc w:val="right"/>
              <w:rPr>
                <w:rFonts w:ascii="Arial Narrow" w:hAnsi="Arial Narrow"/>
                <w:sz w:val="20"/>
                <w:lang w:val="pt-PT"/>
              </w:rPr>
            </w:pPr>
            <w:r w:rsidRPr="004C30B3">
              <w:rPr>
                <w:rFonts w:ascii="Arial Narrow" w:hAnsi="Arial Narrow"/>
                <w:sz w:val="20"/>
                <w:lang w:val="pt-PT"/>
              </w:rPr>
              <w:t>(220)</w:t>
            </w:r>
          </w:p>
        </w:tc>
        <w:tc>
          <w:tcPr>
            <w:tcW w:w="271" w:type="dxa"/>
          </w:tcPr>
          <w:p w14:paraId="655A688B" w14:textId="77777777" w:rsidR="004C30B3" w:rsidRPr="004C30B3" w:rsidRDefault="004C30B3" w:rsidP="004C30B3">
            <w:pPr>
              <w:jc w:val="right"/>
              <w:rPr>
                <w:rFonts w:ascii="Arial Narrow" w:hAnsi="Arial Narrow"/>
                <w:sz w:val="20"/>
                <w:lang w:val="pt-PT"/>
              </w:rPr>
            </w:pPr>
          </w:p>
        </w:tc>
        <w:tc>
          <w:tcPr>
            <w:tcW w:w="999" w:type="dxa"/>
            <w:tcBorders>
              <w:bottom w:val="single" w:sz="4" w:space="0" w:color="auto"/>
            </w:tcBorders>
          </w:tcPr>
          <w:p w14:paraId="58699AE6" w14:textId="77777777" w:rsidR="004C30B3" w:rsidRPr="004C30B3" w:rsidRDefault="004C30B3" w:rsidP="004C30B3">
            <w:pPr>
              <w:jc w:val="right"/>
              <w:rPr>
                <w:rFonts w:ascii="Arial Narrow" w:hAnsi="Arial Narrow"/>
                <w:sz w:val="20"/>
                <w:lang w:val="pt-PT"/>
              </w:rPr>
            </w:pPr>
            <w:r w:rsidRPr="004C30B3">
              <w:rPr>
                <w:rFonts w:ascii="Arial Narrow" w:hAnsi="Arial Narrow"/>
                <w:sz w:val="20"/>
                <w:lang w:val="pt-PT"/>
              </w:rPr>
              <w:t>(790)</w:t>
            </w:r>
          </w:p>
        </w:tc>
      </w:tr>
      <w:tr w:rsidR="004C30B3" w:rsidRPr="004C30B3" w14:paraId="0335ADBA" w14:textId="77777777" w:rsidTr="00614891">
        <w:trPr>
          <w:jc w:val="center"/>
        </w:trPr>
        <w:tc>
          <w:tcPr>
            <w:tcW w:w="4167" w:type="dxa"/>
          </w:tcPr>
          <w:p w14:paraId="4B63CF0A" w14:textId="77777777" w:rsidR="004C30B3" w:rsidRPr="004C30B3" w:rsidRDefault="004C30B3" w:rsidP="004C30B3">
            <w:pPr>
              <w:jc w:val="both"/>
              <w:rPr>
                <w:rFonts w:ascii="Arial Narrow" w:hAnsi="Arial Narrow"/>
                <w:sz w:val="20"/>
                <w:lang w:val="pt-PT"/>
              </w:rPr>
            </w:pPr>
          </w:p>
        </w:tc>
        <w:tc>
          <w:tcPr>
            <w:tcW w:w="1454" w:type="dxa"/>
            <w:tcBorders>
              <w:top w:val="single" w:sz="4" w:space="0" w:color="auto"/>
              <w:bottom w:val="double" w:sz="4" w:space="0" w:color="auto"/>
            </w:tcBorders>
          </w:tcPr>
          <w:p w14:paraId="4F0A9E3B" w14:textId="77777777" w:rsidR="004C30B3" w:rsidRPr="004C30B3" w:rsidRDefault="004C30B3" w:rsidP="004C30B3">
            <w:pPr>
              <w:jc w:val="right"/>
              <w:rPr>
                <w:rFonts w:ascii="Arial Narrow" w:hAnsi="Arial Narrow"/>
                <w:sz w:val="20"/>
                <w:lang w:val="pt-PT"/>
              </w:rPr>
            </w:pPr>
            <w:r w:rsidRPr="004C30B3">
              <w:rPr>
                <w:rFonts w:ascii="Arial Narrow" w:hAnsi="Arial Narrow"/>
                <w:sz w:val="20"/>
                <w:lang w:val="pt-PT"/>
              </w:rPr>
              <w:t>$ 310</w:t>
            </w:r>
          </w:p>
        </w:tc>
        <w:tc>
          <w:tcPr>
            <w:tcW w:w="260" w:type="dxa"/>
          </w:tcPr>
          <w:p w14:paraId="656510FA" w14:textId="77777777" w:rsidR="004C30B3" w:rsidRPr="004C30B3" w:rsidRDefault="004C30B3" w:rsidP="004C30B3">
            <w:pPr>
              <w:jc w:val="right"/>
              <w:rPr>
                <w:rFonts w:ascii="Arial Narrow" w:hAnsi="Arial Narrow"/>
                <w:sz w:val="20"/>
                <w:lang w:val="pt-PT"/>
              </w:rPr>
            </w:pPr>
          </w:p>
        </w:tc>
        <w:tc>
          <w:tcPr>
            <w:tcW w:w="1440" w:type="dxa"/>
            <w:tcBorders>
              <w:top w:val="single" w:sz="4" w:space="0" w:color="auto"/>
              <w:bottom w:val="double" w:sz="4" w:space="0" w:color="auto"/>
            </w:tcBorders>
          </w:tcPr>
          <w:p w14:paraId="714934F6" w14:textId="77777777" w:rsidR="004C30B3" w:rsidRPr="004C30B3" w:rsidRDefault="004C30B3" w:rsidP="004C30B3">
            <w:pPr>
              <w:jc w:val="right"/>
              <w:rPr>
                <w:rFonts w:ascii="Arial Narrow" w:hAnsi="Arial Narrow"/>
                <w:sz w:val="20"/>
                <w:lang w:val="pt-PT"/>
              </w:rPr>
            </w:pPr>
            <w:r w:rsidRPr="004C30B3">
              <w:rPr>
                <w:rFonts w:ascii="Arial Narrow" w:hAnsi="Arial Narrow"/>
                <w:sz w:val="20"/>
                <w:lang w:val="pt-PT"/>
              </w:rPr>
              <w:t>$ (200)</w:t>
            </w:r>
          </w:p>
        </w:tc>
        <w:tc>
          <w:tcPr>
            <w:tcW w:w="271" w:type="dxa"/>
          </w:tcPr>
          <w:p w14:paraId="2081C205" w14:textId="77777777" w:rsidR="004C30B3" w:rsidRPr="004C30B3" w:rsidRDefault="004C30B3" w:rsidP="004C30B3">
            <w:pPr>
              <w:jc w:val="right"/>
              <w:rPr>
                <w:rFonts w:ascii="Arial Narrow" w:hAnsi="Arial Narrow"/>
                <w:sz w:val="20"/>
                <w:lang w:val="pt-PT"/>
              </w:rPr>
            </w:pPr>
          </w:p>
        </w:tc>
        <w:tc>
          <w:tcPr>
            <w:tcW w:w="999" w:type="dxa"/>
            <w:tcBorders>
              <w:top w:val="single" w:sz="4" w:space="0" w:color="auto"/>
              <w:bottom w:val="double" w:sz="4" w:space="0" w:color="auto"/>
            </w:tcBorders>
          </w:tcPr>
          <w:p w14:paraId="2CFD0F03" w14:textId="77777777" w:rsidR="004C30B3" w:rsidRPr="004C30B3" w:rsidRDefault="004C30B3" w:rsidP="004C30B3">
            <w:pPr>
              <w:jc w:val="right"/>
              <w:rPr>
                <w:rFonts w:ascii="Arial Narrow" w:hAnsi="Arial Narrow"/>
                <w:sz w:val="20"/>
                <w:lang w:val="pt-PT"/>
              </w:rPr>
            </w:pPr>
            <w:r w:rsidRPr="004C30B3">
              <w:rPr>
                <w:rFonts w:ascii="Arial Narrow" w:hAnsi="Arial Narrow"/>
                <w:sz w:val="20"/>
                <w:lang w:val="pt-PT"/>
              </w:rPr>
              <w:t>$ 110</w:t>
            </w:r>
          </w:p>
        </w:tc>
      </w:tr>
    </w:tbl>
    <w:p w14:paraId="3D565E8F" w14:textId="77777777" w:rsidR="004C30B3" w:rsidRPr="004C30B3" w:rsidRDefault="004C30B3" w:rsidP="004C30B3">
      <w:pPr>
        <w:tabs>
          <w:tab w:val="num" w:pos="567"/>
        </w:tabs>
        <w:jc w:val="both"/>
        <w:rPr>
          <w:b/>
          <w:szCs w:val="28"/>
        </w:rPr>
      </w:pPr>
    </w:p>
    <w:p w14:paraId="35767150" w14:textId="77777777" w:rsidR="004C30B3" w:rsidRPr="004C30B3" w:rsidRDefault="004C30B3" w:rsidP="004C30B3">
      <w:pPr>
        <w:tabs>
          <w:tab w:val="num" w:pos="567"/>
        </w:tabs>
        <w:jc w:val="both"/>
        <w:rPr>
          <w:b/>
          <w:szCs w:val="28"/>
        </w:rPr>
      </w:pPr>
      <w:r w:rsidRPr="004C30B3">
        <w:rPr>
          <w:b/>
          <w:szCs w:val="28"/>
        </w:rPr>
        <w:t>APRESENTAÇÃO ALTERNATIVA (MÉTODO INDIRETO)</w:t>
      </w:r>
    </w:p>
    <w:p w14:paraId="1BE5E0FB" w14:textId="77777777" w:rsidR="004C30B3" w:rsidRPr="004C30B3" w:rsidRDefault="004C30B3" w:rsidP="004C30B3">
      <w:pPr>
        <w:widowControl w:val="0"/>
        <w:tabs>
          <w:tab w:val="left" w:pos="6804"/>
        </w:tabs>
        <w:jc w:val="both"/>
        <w:rPr>
          <w:color w:val="000000"/>
        </w:rPr>
      </w:pPr>
    </w:p>
    <w:p w14:paraId="5CF4CBA2" w14:textId="77777777" w:rsidR="004C30B3" w:rsidRPr="004C30B3" w:rsidRDefault="004C30B3" w:rsidP="004C30B3">
      <w:pPr>
        <w:widowControl w:val="0"/>
        <w:tabs>
          <w:tab w:val="left" w:pos="6804"/>
        </w:tabs>
        <w:jc w:val="both"/>
        <w:rPr>
          <w:color w:val="000000"/>
        </w:rPr>
      </w:pPr>
      <w:r w:rsidRPr="004C30B3">
        <w:rPr>
          <w:color w:val="000000"/>
        </w:rPr>
        <w:t>Como alternativa, na demonstração dos fluxos de caixa pelo método indireto, o lucro operacional antes das mudanças no capital circulante é, por vezes, demonstrado como segue:</w:t>
      </w:r>
    </w:p>
    <w:p w14:paraId="3634E683" w14:textId="77777777" w:rsidR="004C30B3" w:rsidRPr="004C30B3" w:rsidRDefault="004C30B3" w:rsidP="004C30B3">
      <w:pPr>
        <w:spacing w:before="120" w:after="120"/>
        <w:jc w:val="both"/>
        <w:outlineLvl w:val="0"/>
        <w:rPr>
          <w:rFonts w:ascii="Arial" w:hAnsi="Arial"/>
          <w:sz w:val="20"/>
          <w:lang w:val="pt-PT"/>
        </w:rPr>
      </w:pPr>
    </w:p>
    <w:tbl>
      <w:tblPr>
        <w:tblW w:w="8136" w:type="dxa"/>
        <w:jc w:val="center"/>
        <w:tblCellMar>
          <w:left w:w="70" w:type="dxa"/>
          <w:right w:w="70" w:type="dxa"/>
        </w:tblCellMar>
        <w:tblLook w:val="0000" w:firstRow="0" w:lastRow="0" w:firstColumn="0" w:lastColumn="0" w:noHBand="0" w:noVBand="0"/>
      </w:tblPr>
      <w:tblGrid>
        <w:gridCol w:w="6056"/>
        <w:gridCol w:w="1137"/>
        <w:gridCol w:w="857"/>
        <w:gridCol w:w="86"/>
      </w:tblGrid>
      <w:tr w:rsidR="004C30B3" w:rsidRPr="004C30B3" w14:paraId="694BB3DA" w14:textId="77777777" w:rsidTr="00614891">
        <w:trPr>
          <w:gridAfter w:val="1"/>
          <w:wAfter w:w="86" w:type="dxa"/>
          <w:jc w:val="center"/>
        </w:trPr>
        <w:tc>
          <w:tcPr>
            <w:tcW w:w="6056" w:type="dxa"/>
          </w:tcPr>
          <w:p w14:paraId="267BEF35" w14:textId="77777777" w:rsidR="004C30B3" w:rsidRPr="004C30B3" w:rsidRDefault="004C30B3" w:rsidP="004C30B3">
            <w:pPr>
              <w:jc w:val="both"/>
              <w:rPr>
                <w:rFonts w:ascii="Arial Narrow" w:hAnsi="Arial Narrow"/>
                <w:sz w:val="20"/>
                <w:szCs w:val="20"/>
              </w:rPr>
            </w:pPr>
            <w:r w:rsidRPr="004C30B3">
              <w:rPr>
                <w:rFonts w:ascii="Arial Narrow" w:hAnsi="Arial Narrow"/>
                <w:sz w:val="20"/>
                <w:szCs w:val="20"/>
              </w:rPr>
              <w:t>Receitas, excluído o resultado de equivalência patrimonial</w:t>
            </w:r>
          </w:p>
        </w:tc>
        <w:tc>
          <w:tcPr>
            <w:tcW w:w="1137" w:type="dxa"/>
            <w:vAlign w:val="center"/>
          </w:tcPr>
          <w:p w14:paraId="7B947FE5" w14:textId="77777777" w:rsidR="004C30B3" w:rsidRPr="004C30B3" w:rsidRDefault="004C30B3" w:rsidP="004C30B3">
            <w:pPr>
              <w:jc w:val="right"/>
              <w:rPr>
                <w:rFonts w:ascii="Arial Narrow" w:hAnsi="Arial Narrow"/>
                <w:sz w:val="20"/>
                <w:szCs w:val="20"/>
              </w:rPr>
            </w:pPr>
            <w:r w:rsidRPr="004C30B3">
              <w:rPr>
                <w:rFonts w:ascii="Arial Narrow" w:hAnsi="Arial Narrow"/>
                <w:sz w:val="20"/>
                <w:szCs w:val="20"/>
              </w:rPr>
              <w:t>30.650</w:t>
            </w:r>
          </w:p>
        </w:tc>
        <w:tc>
          <w:tcPr>
            <w:tcW w:w="857" w:type="dxa"/>
          </w:tcPr>
          <w:p w14:paraId="0AFB6483" w14:textId="77777777" w:rsidR="004C30B3" w:rsidRPr="004C30B3" w:rsidRDefault="004C30B3" w:rsidP="004C30B3">
            <w:pPr>
              <w:jc w:val="right"/>
              <w:rPr>
                <w:rFonts w:ascii="Arial Narrow" w:hAnsi="Arial Narrow"/>
                <w:sz w:val="20"/>
                <w:szCs w:val="20"/>
              </w:rPr>
            </w:pPr>
          </w:p>
        </w:tc>
      </w:tr>
      <w:tr w:rsidR="004C30B3" w:rsidRPr="004C30B3" w14:paraId="053851B7" w14:textId="77777777" w:rsidTr="00614891">
        <w:trPr>
          <w:gridAfter w:val="1"/>
          <w:wAfter w:w="86" w:type="dxa"/>
          <w:jc w:val="center"/>
        </w:trPr>
        <w:tc>
          <w:tcPr>
            <w:tcW w:w="6056" w:type="dxa"/>
          </w:tcPr>
          <w:p w14:paraId="183FB03A" w14:textId="77777777" w:rsidR="004C30B3" w:rsidRPr="004C30B3" w:rsidRDefault="004C30B3" w:rsidP="004C30B3">
            <w:pPr>
              <w:jc w:val="both"/>
              <w:rPr>
                <w:rFonts w:ascii="Arial Narrow" w:hAnsi="Arial Narrow"/>
                <w:sz w:val="20"/>
                <w:szCs w:val="20"/>
              </w:rPr>
            </w:pPr>
            <w:r w:rsidRPr="004C30B3">
              <w:rPr>
                <w:rFonts w:ascii="Arial Narrow" w:hAnsi="Arial Narrow"/>
                <w:sz w:val="20"/>
                <w:szCs w:val="20"/>
              </w:rPr>
              <w:t>Despesas operacionais, excluída a depreciação</w:t>
            </w:r>
          </w:p>
        </w:tc>
        <w:tc>
          <w:tcPr>
            <w:tcW w:w="1137" w:type="dxa"/>
            <w:tcBorders>
              <w:bottom w:val="single" w:sz="4" w:space="0" w:color="auto"/>
            </w:tcBorders>
            <w:vAlign w:val="center"/>
          </w:tcPr>
          <w:p w14:paraId="5E58687A" w14:textId="77777777" w:rsidR="004C30B3" w:rsidRPr="004C30B3" w:rsidRDefault="004C30B3" w:rsidP="004C30B3">
            <w:pPr>
              <w:jc w:val="right"/>
              <w:rPr>
                <w:rFonts w:ascii="Arial Narrow" w:hAnsi="Arial Narrow"/>
                <w:sz w:val="20"/>
                <w:szCs w:val="20"/>
              </w:rPr>
            </w:pPr>
            <w:r w:rsidRPr="004C30B3">
              <w:rPr>
                <w:rFonts w:ascii="Arial Narrow" w:hAnsi="Arial Narrow"/>
                <w:sz w:val="20"/>
                <w:szCs w:val="20"/>
              </w:rPr>
              <w:t>(26.910)</w:t>
            </w:r>
          </w:p>
        </w:tc>
        <w:tc>
          <w:tcPr>
            <w:tcW w:w="857" w:type="dxa"/>
          </w:tcPr>
          <w:p w14:paraId="00ACEE22" w14:textId="77777777" w:rsidR="004C30B3" w:rsidRPr="004C30B3" w:rsidRDefault="004C30B3" w:rsidP="004C30B3">
            <w:pPr>
              <w:jc w:val="right"/>
              <w:rPr>
                <w:rFonts w:ascii="Arial Narrow" w:hAnsi="Arial Narrow"/>
                <w:sz w:val="20"/>
                <w:szCs w:val="20"/>
              </w:rPr>
            </w:pPr>
          </w:p>
        </w:tc>
      </w:tr>
      <w:tr w:rsidR="004C30B3" w:rsidRPr="004C30B3" w14:paraId="1FC5B090" w14:textId="77777777" w:rsidTr="00614891">
        <w:trPr>
          <w:gridAfter w:val="1"/>
          <w:wAfter w:w="86" w:type="dxa"/>
          <w:jc w:val="center"/>
        </w:trPr>
        <w:tc>
          <w:tcPr>
            <w:tcW w:w="6056" w:type="dxa"/>
          </w:tcPr>
          <w:p w14:paraId="5CA39845" w14:textId="77777777" w:rsidR="004C30B3" w:rsidRPr="004C30B3" w:rsidRDefault="004C30B3" w:rsidP="004C30B3">
            <w:pPr>
              <w:jc w:val="both"/>
              <w:rPr>
                <w:rFonts w:ascii="Arial Narrow" w:hAnsi="Arial Narrow"/>
                <w:sz w:val="20"/>
                <w:szCs w:val="20"/>
              </w:rPr>
            </w:pPr>
          </w:p>
        </w:tc>
        <w:tc>
          <w:tcPr>
            <w:tcW w:w="1137" w:type="dxa"/>
            <w:tcBorders>
              <w:top w:val="single" w:sz="4" w:space="0" w:color="auto"/>
            </w:tcBorders>
            <w:vAlign w:val="center"/>
          </w:tcPr>
          <w:p w14:paraId="0B157CA6" w14:textId="77777777" w:rsidR="004C30B3" w:rsidRPr="004C30B3" w:rsidRDefault="004C30B3" w:rsidP="004C30B3">
            <w:pPr>
              <w:jc w:val="right"/>
              <w:rPr>
                <w:rFonts w:ascii="Arial Narrow" w:hAnsi="Arial Narrow"/>
                <w:sz w:val="20"/>
                <w:szCs w:val="20"/>
                <w:lang w:val="pt-PT"/>
              </w:rPr>
            </w:pPr>
          </w:p>
        </w:tc>
        <w:tc>
          <w:tcPr>
            <w:tcW w:w="857" w:type="dxa"/>
          </w:tcPr>
          <w:p w14:paraId="525B9DE8" w14:textId="77777777" w:rsidR="004C30B3" w:rsidRPr="004C30B3" w:rsidRDefault="004C30B3" w:rsidP="004C30B3">
            <w:pPr>
              <w:jc w:val="right"/>
              <w:rPr>
                <w:rFonts w:ascii="Arial Narrow" w:hAnsi="Arial Narrow"/>
                <w:sz w:val="20"/>
                <w:szCs w:val="20"/>
                <w:lang w:val="pt-PT"/>
              </w:rPr>
            </w:pPr>
          </w:p>
        </w:tc>
      </w:tr>
      <w:tr w:rsidR="004C30B3" w:rsidRPr="004C30B3" w14:paraId="357C185F" w14:textId="77777777" w:rsidTr="00614891">
        <w:trPr>
          <w:jc w:val="center"/>
        </w:trPr>
        <w:tc>
          <w:tcPr>
            <w:tcW w:w="6056" w:type="dxa"/>
          </w:tcPr>
          <w:p w14:paraId="7E1351A3" w14:textId="77777777" w:rsidR="004C30B3" w:rsidRPr="004C30B3" w:rsidRDefault="004C30B3" w:rsidP="004C30B3">
            <w:pPr>
              <w:jc w:val="both"/>
              <w:rPr>
                <w:rFonts w:ascii="Arial Narrow" w:hAnsi="Arial Narrow"/>
                <w:sz w:val="20"/>
                <w:szCs w:val="20"/>
              </w:rPr>
            </w:pPr>
            <w:r w:rsidRPr="004C30B3">
              <w:rPr>
                <w:rFonts w:ascii="Arial Narrow" w:hAnsi="Arial Narrow"/>
                <w:sz w:val="20"/>
                <w:szCs w:val="20"/>
              </w:rPr>
              <w:t>Lucro operacional antes das mudanças no capital circulante</w:t>
            </w:r>
          </w:p>
        </w:tc>
        <w:tc>
          <w:tcPr>
            <w:tcW w:w="1137" w:type="dxa"/>
            <w:vAlign w:val="center"/>
          </w:tcPr>
          <w:p w14:paraId="462FC570" w14:textId="77777777" w:rsidR="004C30B3" w:rsidRPr="004C30B3" w:rsidRDefault="004C30B3" w:rsidP="004C30B3">
            <w:pPr>
              <w:jc w:val="right"/>
              <w:rPr>
                <w:rFonts w:ascii="Arial Narrow" w:hAnsi="Arial Narrow"/>
                <w:sz w:val="20"/>
                <w:szCs w:val="20"/>
                <w:lang w:val="pt-PT"/>
              </w:rPr>
            </w:pPr>
          </w:p>
        </w:tc>
        <w:tc>
          <w:tcPr>
            <w:tcW w:w="943" w:type="dxa"/>
            <w:gridSpan w:val="2"/>
            <w:tcBorders>
              <w:bottom w:val="double" w:sz="4" w:space="0" w:color="auto"/>
            </w:tcBorders>
          </w:tcPr>
          <w:p w14:paraId="31B630D5"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$ 3.740</w:t>
            </w:r>
          </w:p>
        </w:tc>
      </w:tr>
    </w:tbl>
    <w:p w14:paraId="74BFC8CE" w14:textId="77777777" w:rsidR="004C30B3" w:rsidRPr="004C30B3" w:rsidRDefault="004C30B3" w:rsidP="004C30B3">
      <w:pPr>
        <w:widowControl w:val="0"/>
        <w:tabs>
          <w:tab w:val="left" w:pos="910"/>
        </w:tabs>
        <w:jc w:val="both"/>
        <w:rPr>
          <w:rFonts w:cs="Arial"/>
          <w:b/>
          <w:bCs/>
          <w:color w:val="000000"/>
          <w:lang w:val="pt-PT"/>
        </w:rPr>
      </w:pPr>
    </w:p>
    <w:p w14:paraId="7C876DEF" w14:textId="77777777" w:rsidR="004C30B3" w:rsidRPr="004C30B3" w:rsidRDefault="004C30B3" w:rsidP="004C30B3">
      <w:pPr>
        <w:widowControl w:val="0"/>
        <w:tabs>
          <w:tab w:val="left" w:pos="910"/>
        </w:tabs>
        <w:jc w:val="both"/>
        <w:rPr>
          <w:rFonts w:cs="Arial"/>
          <w:b/>
          <w:bCs/>
          <w:color w:val="000000"/>
          <w:lang w:val="pt-PT"/>
        </w:rPr>
      </w:pPr>
    </w:p>
    <w:p w14:paraId="729167A0" w14:textId="376FC6B1" w:rsidR="004C30B3" w:rsidRPr="004C30B3" w:rsidRDefault="004C30B3" w:rsidP="004C30B3">
      <w:pPr>
        <w:autoSpaceDE w:val="0"/>
        <w:autoSpaceDN w:val="0"/>
        <w:adjustRightInd w:val="0"/>
        <w:ind w:left="284" w:hanging="284"/>
        <w:jc w:val="both"/>
        <w:rPr>
          <w:b/>
          <w:bCs/>
          <w:lang w:val="pt-PT"/>
        </w:rPr>
      </w:pPr>
      <w:r w:rsidRPr="004C30B3">
        <w:rPr>
          <w:b/>
          <w:bCs/>
          <w:lang w:val="pt-PT"/>
        </w:rPr>
        <w:t xml:space="preserve">E. </w:t>
      </w:r>
      <w:r w:rsidR="00B06ED7" w:rsidRPr="004C30B3">
        <w:rPr>
          <w:b/>
          <w:bCs/>
          <w:lang w:val="pt-PT"/>
        </w:rPr>
        <w:t xml:space="preserve">CONCILIAÇÃO DE PASSIVOS RESULTANTES DE ATIVIDADES DE FINANCIAMENTO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1276"/>
        <w:gridCol w:w="1417"/>
        <w:gridCol w:w="1843"/>
        <w:gridCol w:w="1024"/>
      </w:tblGrid>
      <w:tr w:rsidR="004C30B3" w:rsidRPr="004C30B3" w14:paraId="1CEB0E60" w14:textId="77777777" w:rsidTr="00614891">
        <w:tc>
          <w:tcPr>
            <w:tcW w:w="3227" w:type="dxa"/>
            <w:tcBorders>
              <w:top w:val="single" w:sz="4" w:space="0" w:color="auto"/>
              <w:left w:val="single" w:sz="4" w:space="0" w:color="auto"/>
              <w:bottom w:val="single" w:sz="4" w:space="0" w:color="auto"/>
              <w:right w:val="single" w:sz="4" w:space="0" w:color="auto"/>
            </w:tcBorders>
          </w:tcPr>
          <w:p w14:paraId="4F41646D" w14:textId="77777777" w:rsidR="004C30B3" w:rsidRPr="004C30B3" w:rsidRDefault="004C30B3" w:rsidP="004C30B3">
            <w:pPr>
              <w:autoSpaceDE w:val="0"/>
              <w:autoSpaceDN w:val="0"/>
              <w:adjustRightInd w:val="0"/>
              <w:spacing w:before="120" w:after="120"/>
              <w:jc w:val="both"/>
              <w:rPr>
                <w:b/>
                <w:bCs/>
                <w:lang w:val="pt-PT"/>
              </w:rPr>
            </w:pPr>
          </w:p>
        </w:tc>
        <w:tc>
          <w:tcPr>
            <w:tcW w:w="992" w:type="dxa"/>
            <w:tcBorders>
              <w:top w:val="single" w:sz="4" w:space="0" w:color="auto"/>
              <w:left w:val="single" w:sz="4" w:space="0" w:color="auto"/>
              <w:bottom w:val="single" w:sz="4" w:space="0" w:color="auto"/>
              <w:right w:val="single" w:sz="4" w:space="0" w:color="auto"/>
            </w:tcBorders>
          </w:tcPr>
          <w:p w14:paraId="1AB69AD1" w14:textId="77777777" w:rsidR="004C30B3" w:rsidRPr="004C30B3" w:rsidRDefault="004C30B3" w:rsidP="004C30B3">
            <w:pPr>
              <w:autoSpaceDE w:val="0"/>
              <w:autoSpaceDN w:val="0"/>
              <w:adjustRightInd w:val="0"/>
              <w:spacing w:before="120" w:after="120"/>
              <w:jc w:val="center"/>
              <w:rPr>
                <w:b/>
                <w:bCs/>
                <w:lang w:val="pt-PT"/>
              </w:rPr>
            </w:pPr>
            <w:r w:rsidRPr="004C30B3">
              <w:rPr>
                <w:b/>
                <w:bCs/>
                <w:lang w:val="pt-PT"/>
              </w:rPr>
              <w:t>20X1</w:t>
            </w:r>
          </w:p>
          <w:p w14:paraId="6A5E0902" w14:textId="77777777" w:rsidR="004C30B3" w:rsidRPr="004C30B3" w:rsidRDefault="004C30B3" w:rsidP="004C30B3">
            <w:pPr>
              <w:autoSpaceDE w:val="0"/>
              <w:autoSpaceDN w:val="0"/>
              <w:adjustRightInd w:val="0"/>
              <w:spacing w:before="120" w:after="120"/>
              <w:jc w:val="center"/>
              <w:rPr>
                <w:b/>
                <w:bCs/>
                <w:lang w:val="pt-PT"/>
              </w:rPr>
            </w:pPr>
          </w:p>
        </w:tc>
        <w:tc>
          <w:tcPr>
            <w:tcW w:w="1276" w:type="dxa"/>
            <w:tcBorders>
              <w:top w:val="single" w:sz="4" w:space="0" w:color="auto"/>
              <w:left w:val="single" w:sz="4" w:space="0" w:color="auto"/>
              <w:bottom w:val="single" w:sz="4" w:space="0" w:color="auto"/>
              <w:right w:val="single" w:sz="4" w:space="0" w:color="auto"/>
            </w:tcBorders>
            <w:hideMark/>
          </w:tcPr>
          <w:p w14:paraId="348C7DB3" w14:textId="77777777" w:rsidR="004C30B3" w:rsidRPr="004C30B3" w:rsidRDefault="004C30B3" w:rsidP="004C30B3">
            <w:pPr>
              <w:autoSpaceDE w:val="0"/>
              <w:autoSpaceDN w:val="0"/>
              <w:adjustRightInd w:val="0"/>
              <w:spacing w:before="120" w:after="120"/>
              <w:jc w:val="center"/>
              <w:rPr>
                <w:b/>
                <w:bCs/>
                <w:lang w:val="pt-PT"/>
              </w:rPr>
            </w:pPr>
            <w:r w:rsidRPr="004C30B3">
              <w:rPr>
                <w:b/>
                <w:bCs/>
                <w:lang w:val="pt-PT"/>
              </w:rPr>
              <w:t>Fluxo de caixa</w:t>
            </w:r>
          </w:p>
        </w:tc>
        <w:tc>
          <w:tcPr>
            <w:tcW w:w="3260" w:type="dxa"/>
            <w:gridSpan w:val="2"/>
            <w:tcBorders>
              <w:top w:val="single" w:sz="4" w:space="0" w:color="auto"/>
              <w:left w:val="single" w:sz="4" w:space="0" w:color="auto"/>
              <w:bottom w:val="single" w:sz="4" w:space="0" w:color="auto"/>
              <w:right w:val="single" w:sz="4" w:space="0" w:color="auto"/>
            </w:tcBorders>
          </w:tcPr>
          <w:p w14:paraId="0CBF0C0E" w14:textId="77777777" w:rsidR="004C30B3" w:rsidRPr="004C30B3" w:rsidRDefault="004C30B3" w:rsidP="004C30B3">
            <w:pPr>
              <w:autoSpaceDE w:val="0"/>
              <w:autoSpaceDN w:val="0"/>
              <w:adjustRightInd w:val="0"/>
              <w:spacing w:before="120" w:after="120"/>
              <w:jc w:val="center"/>
              <w:rPr>
                <w:b/>
                <w:bCs/>
                <w:lang w:val="pt-PT"/>
              </w:rPr>
            </w:pPr>
            <w:r w:rsidRPr="004C30B3">
              <w:rPr>
                <w:b/>
                <w:bCs/>
                <w:lang w:val="pt-PT"/>
              </w:rPr>
              <w:t>Alterações em não caixa</w:t>
            </w:r>
          </w:p>
          <w:p w14:paraId="183E2844" w14:textId="77777777" w:rsidR="004C30B3" w:rsidRPr="004C30B3" w:rsidRDefault="004C30B3" w:rsidP="004C30B3">
            <w:pPr>
              <w:autoSpaceDE w:val="0"/>
              <w:autoSpaceDN w:val="0"/>
              <w:adjustRightInd w:val="0"/>
              <w:spacing w:before="120" w:after="120"/>
              <w:jc w:val="center"/>
              <w:rPr>
                <w:b/>
                <w:bCs/>
                <w:lang w:val="pt-PT"/>
              </w:rPr>
            </w:pPr>
          </w:p>
        </w:tc>
        <w:tc>
          <w:tcPr>
            <w:tcW w:w="1024" w:type="dxa"/>
            <w:tcBorders>
              <w:top w:val="single" w:sz="4" w:space="0" w:color="auto"/>
              <w:left w:val="single" w:sz="4" w:space="0" w:color="auto"/>
              <w:bottom w:val="single" w:sz="4" w:space="0" w:color="auto"/>
              <w:right w:val="single" w:sz="4" w:space="0" w:color="auto"/>
            </w:tcBorders>
            <w:hideMark/>
          </w:tcPr>
          <w:p w14:paraId="239B6E81" w14:textId="77777777" w:rsidR="004C30B3" w:rsidRPr="004C30B3" w:rsidRDefault="004C30B3" w:rsidP="004C30B3">
            <w:pPr>
              <w:autoSpaceDE w:val="0"/>
              <w:autoSpaceDN w:val="0"/>
              <w:adjustRightInd w:val="0"/>
              <w:spacing w:before="120" w:after="120"/>
              <w:jc w:val="center"/>
              <w:rPr>
                <w:b/>
                <w:bCs/>
                <w:lang w:val="pt-PT"/>
              </w:rPr>
            </w:pPr>
            <w:r w:rsidRPr="004C30B3">
              <w:rPr>
                <w:b/>
                <w:bCs/>
                <w:lang w:val="pt-PT"/>
              </w:rPr>
              <w:t>20X2</w:t>
            </w:r>
          </w:p>
        </w:tc>
      </w:tr>
      <w:tr w:rsidR="004C30B3" w:rsidRPr="004C30B3" w14:paraId="76FD06EA" w14:textId="77777777" w:rsidTr="00614891">
        <w:tc>
          <w:tcPr>
            <w:tcW w:w="3227" w:type="dxa"/>
            <w:tcBorders>
              <w:top w:val="single" w:sz="4" w:space="0" w:color="auto"/>
              <w:left w:val="single" w:sz="4" w:space="0" w:color="auto"/>
              <w:bottom w:val="single" w:sz="4" w:space="0" w:color="auto"/>
              <w:right w:val="single" w:sz="4" w:space="0" w:color="auto"/>
            </w:tcBorders>
          </w:tcPr>
          <w:p w14:paraId="0093459B" w14:textId="77777777" w:rsidR="004C30B3" w:rsidRPr="004C30B3" w:rsidRDefault="004C30B3" w:rsidP="004C30B3">
            <w:pPr>
              <w:autoSpaceDE w:val="0"/>
              <w:autoSpaceDN w:val="0"/>
              <w:adjustRightInd w:val="0"/>
              <w:spacing w:before="120" w:after="120"/>
              <w:jc w:val="both"/>
              <w:rPr>
                <w:b/>
                <w:bCs/>
                <w:lang w:val="pt-PT"/>
              </w:rPr>
            </w:pPr>
          </w:p>
        </w:tc>
        <w:tc>
          <w:tcPr>
            <w:tcW w:w="992" w:type="dxa"/>
            <w:tcBorders>
              <w:top w:val="single" w:sz="4" w:space="0" w:color="auto"/>
              <w:left w:val="single" w:sz="4" w:space="0" w:color="auto"/>
              <w:bottom w:val="single" w:sz="4" w:space="0" w:color="auto"/>
              <w:right w:val="single" w:sz="4" w:space="0" w:color="auto"/>
            </w:tcBorders>
          </w:tcPr>
          <w:p w14:paraId="2CE1FEC9" w14:textId="77777777" w:rsidR="004C30B3" w:rsidRPr="004C30B3" w:rsidRDefault="004C30B3" w:rsidP="004C30B3">
            <w:pPr>
              <w:autoSpaceDE w:val="0"/>
              <w:autoSpaceDN w:val="0"/>
              <w:adjustRightInd w:val="0"/>
              <w:spacing w:before="120" w:after="120"/>
              <w:jc w:val="center"/>
              <w:rPr>
                <w:b/>
                <w:bCs/>
                <w:lang w:val="pt-PT"/>
              </w:rPr>
            </w:pPr>
          </w:p>
        </w:tc>
        <w:tc>
          <w:tcPr>
            <w:tcW w:w="1276" w:type="dxa"/>
            <w:tcBorders>
              <w:top w:val="single" w:sz="4" w:space="0" w:color="auto"/>
              <w:left w:val="single" w:sz="4" w:space="0" w:color="auto"/>
              <w:bottom w:val="single" w:sz="4" w:space="0" w:color="auto"/>
              <w:right w:val="single" w:sz="4" w:space="0" w:color="auto"/>
            </w:tcBorders>
          </w:tcPr>
          <w:p w14:paraId="74F836B1" w14:textId="77777777" w:rsidR="004C30B3" w:rsidRPr="004C30B3" w:rsidRDefault="004C30B3" w:rsidP="004C30B3">
            <w:pPr>
              <w:autoSpaceDE w:val="0"/>
              <w:autoSpaceDN w:val="0"/>
              <w:adjustRightInd w:val="0"/>
              <w:spacing w:before="120" w:after="120"/>
              <w:jc w:val="center"/>
              <w:rPr>
                <w:b/>
                <w:bCs/>
                <w:lang w:val="pt-PT"/>
              </w:rPr>
            </w:pPr>
          </w:p>
        </w:tc>
        <w:tc>
          <w:tcPr>
            <w:tcW w:w="1417" w:type="dxa"/>
            <w:tcBorders>
              <w:top w:val="single" w:sz="4" w:space="0" w:color="auto"/>
              <w:left w:val="single" w:sz="4" w:space="0" w:color="auto"/>
              <w:bottom w:val="single" w:sz="4" w:space="0" w:color="auto"/>
              <w:right w:val="single" w:sz="4" w:space="0" w:color="auto"/>
            </w:tcBorders>
            <w:hideMark/>
          </w:tcPr>
          <w:p w14:paraId="71570930" w14:textId="77777777" w:rsidR="004C30B3" w:rsidRPr="004C30B3" w:rsidRDefault="004C30B3" w:rsidP="004C30B3">
            <w:pPr>
              <w:autoSpaceDE w:val="0"/>
              <w:autoSpaceDN w:val="0"/>
              <w:adjustRightInd w:val="0"/>
              <w:spacing w:before="120" w:after="120"/>
              <w:jc w:val="center"/>
              <w:rPr>
                <w:b/>
                <w:bCs/>
                <w:lang w:val="pt-PT"/>
              </w:rPr>
            </w:pPr>
            <w:r w:rsidRPr="004C30B3">
              <w:rPr>
                <w:b/>
                <w:bCs/>
                <w:lang w:val="pt-PT"/>
              </w:rPr>
              <w:t xml:space="preserve">Aquisição </w:t>
            </w:r>
          </w:p>
        </w:tc>
        <w:tc>
          <w:tcPr>
            <w:tcW w:w="1843" w:type="dxa"/>
            <w:tcBorders>
              <w:top w:val="single" w:sz="4" w:space="0" w:color="auto"/>
              <w:left w:val="single" w:sz="4" w:space="0" w:color="auto"/>
              <w:bottom w:val="single" w:sz="4" w:space="0" w:color="auto"/>
              <w:right w:val="single" w:sz="4" w:space="0" w:color="auto"/>
            </w:tcBorders>
            <w:hideMark/>
          </w:tcPr>
          <w:p w14:paraId="330879CA" w14:textId="77777777" w:rsidR="004C30B3" w:rsidRPr="004C30B3" w:rsidRDefault="004C30B3" w:rsidP="004C30B3">
            <w:pPr>
              <w:autoSpaceDE w:val="0"/>
              <w:autoSpaceDN w:val="0"/>
              <w:adjustRightInd w:val="0"/>
              <w:spacing w:before="120" w:after="120"/>
              <w:jc w:val="center"/>
              <w:rPr>
                <w:b/>
                <w:bCs/>
                <w:lang w:val="pt-PT"/>
              </w:rPr>
            </w:pPr>
            <w:r w:rsidRPr="004C30B3">
              <w:rPr>
                <w:b/>
                <w:bCs/>
                <w:lang w:val="pt-PT"/>
              </w:rPr>
              <w:t>Novos arrendamentos</w:t>
            </w:r>
          </w:p>
        </w:tc>
        <w:tc>
          <w:tcPr>
            <w:tcW w:w="1024" w:type="dxa"/>
            <w:tcBorders>
              <w:top w:val="single" w:sz="4" w:space="0" w:color="auto"/>
              <w:left w:val="single" w:sz="4" w:space="0" w:color="auto"/>
              <w:bottom w:val="single" w:sz="4" w:space="0" w:color="auto"/>
              <w:right w:val="single" w:sz="4" w:space="0" w:color="auto"/>
            </w:tcBorders>
          </w:tcPr>
          <w:p w14:paraId="6734FDE4" w14:textId="77777777" w:rsidR="004C30B3" w:rsidRPr="004C30B3" w:rsidRDefault="004C30B3" w:rsidP="004C30B3">
            <w:pPr>
              <w:autoSpaceDE w:val="0"/>
              <w:autoSpaceDN w:val="0"/>
              <w:adjustRightInd w:val="0"/>
              <w:spacing w:before="120" w:after="120"/>
              <w:jc w:val="center"/>
              <w:rPr>
                <w:b/>
                <w:bCs/>
                <w:lang w:val="pt-PT"/>
              </w:rPr>
            </w:pPr>
          </w:p>
        </w:tc>
      </w:tr>
      <w:tr w:rsidR="004C30B3" w:rsidRPr="004C30B3" w14:paraId="7E02CFB8" w14:textId="77777777" w:rsidTr="00614891">
        <w:tc>
          <w:tcPr>
            <w:tcW w:w="3227" w:type="dxa"/>
            <w:tcBorders>
              <w:top w:val="single" w:sz="4" w:space="0" w:color="auto"/>
              <w:left w:val="single" w:sz="4" w:space="0" w:color="auto"/>
              <w:bottom w:val="single" w:sz="4" w:space="0" w:color="auto"/>
              <w:right w:val="single" w:sz="4" w:space="0" w:color="auto"/>
            </w:tcBorders>
            <w:hideMark/>
          </w:tcPr>
          <w:p w14:paraId="63FF3F35" w14:textId="77777777" w:rsidR="004C30B3" w:rsidRPr="004C30B3" w:rsidRDefault="004C30B3" w:rsidP="004C30B3">
            <w:pPr>
              <w:autoSpaceDE w:val="0"/>
              <w:autoSpaceDN w:val="0"/>
              <w:adjustRightInd w:val="0"/>
              <w:spacing w:before="120" w:after="120"/>
              <w:jc w:val="both"/>
              <w:rPr>
                <w:b/>
                <w:bCs/>
                <w:lang w:val="pt-PT"/>
              </w:rPr>
            </w:pPr>
            <w:r w:rsidRPr="004C30B3">
              <w:rPr>
                <w:lang w:val="pt-PT"/>
              </w:rPr>
              <w:t>Empréstimos de longo prazo</w:t>
            </w:r>
          </w:p>
        </w:tc>
        <w:tc>
          <w:tcPr>
            <w:tcW w:w="992" w:type="dxa"/>
            <w:tcBorders>
              <w:top w:val="single" w:sz="4" w:space="0" w:color="auto"/>
              <w:left w:val="single" w:sz="4" w:space="0" w:color="auto"/>
              <w:bottom w:val="single" w:sz="4" w:space="0" w:color="auto"/>
              <w:right w:val="single" w:sz="4" w:space="0" w:color="auto"/>
            </w:tcBorders>
            <w:hideMark/>
          </w:tcPr>
          <w:p w14:paraId="5228CC5D" w14:textId="77777777" w:rsidR="004C30B3" w:rsidRPr="004C30B3" w:rsidRDefault="004C30B3" w:rsidP="004C30B3">
            <w:pPr>
              <w:spacing w:before="120" w:after="120"/>
              <w:jc w:val="center"/>
              <w:rPr>
                <w:lang w:val="pt-PT"/>
              </w:rPr>
            </w:pPr>
            <w:r w:rsidRPr="004C30B3">
              <w:rPr>
                <w:lang w:val="pt-PT"/>
              </w:rPr>
              <w:t>1.040</w:t>
            </w:r>
          </w:p>
        </w:tc>
        <w:tc>
          <w:tcPr>
            <w:tcW w:w="1276" w:type="dxa"/>
            <w:tcBorders>
              <w:top w:val="single" w:sz="4" w:space="0" w:color="auto"/>
              <w:left w:val="single" w:sz="4" w:space="0" w:color="auto"/>
              <w:bottom w:val="single" w:sz="4" w:space="0" w:color="auto"/>
              <w:right w:val="single" w:sz="4" w:space="0" w:color="auto"/>
            </w:tcBorders>
            <w:hideMark/>
          </w:tcPr>
          <w:p w14:paraId="0234EC26" w14:textId="77777777" w:rsidR="004C30B3" w:rsidRPr="004C30B3" w:rsidRDefault="004C30B3" w:rsidP="004C30B3">
            <w:pPr>
              <w:spacing w:before="120" w:after="120"/>
              <w:jc w:val="center"/>
              <w:rPr>
                <w:lang w:val="pt-PT"/>
              </w:rPr>
            </w:pPr>
            <w:r w:rsidRPr="004C30B3">
              <w:rPr>
                <w:lang w:val="pt-PT"/>
              </w:rPr>
              <w:t>250</w:t>
            </w:r>
          </w:p>
        </w:tc>
        <w:tc>
          <w:tcPr>
            <w:tcW w:w="1417" w:type="dxa"/>
            <w:tcBorders>
              <w:top w:val="single" w:sz="4" w:space="0" w:color="auto"/>
              <w:left w:val="single" w:sz="4" w:space="0" w:color="auto"/>
              <w:bottom w:val="single" w:sz="4" w:space="0" w:color="auto"/>
              <w:right w:val="single" w:sz="4" w:space="0" w:color="auto"/>
            </w:tcBorders>
            <w:hideMark/>
          </w:tcPr>
          <w:p w14:paraId="4354118C" w14:textId="77777777" w:rsidR="004C30B3" w:rsidRPr="004C30B3" w:rsidRDefault="004C30B3" w:rsidP="004C30B3">
            <w:pPr>
              <w:spacing w:before="120" w:after="120"/>
              <w:jc w:val="center"/>
              <w:rPr>
                <w:lang w:val="pt-PT"/>
              </w:rPr>
            </w:pPr>
            <w:r w:rsidRPr="004C30B3">
              <w:rPr>
                <w:lang w:val="pt-PT"/>
              </w:rPr>
              <w:t>200</w:t>
            </w:r>
          </w:p>
        </w:tc>
        <w:tc>
          <w:tcPr>
            <w:tcW w:w="1843" w:type="dxa"/>
            <w:tcBorders>
              <w:top w:val="single" w:sz="4" w:space="0" w:color="auto"/>
              <w:left w:val="single" w:sz="4" w:space="0" w:color="auto"/>
              <w:bottom w:val="single" w:sz="4" w:space="0" w:color="auto"/>
              <w:right w:val="single" w:sz="4" w:space="0" w:color="auto"/>
            </w:tcBorders>
            <w:hideMark/>
          </w:tcPr>
          <w:p w14:paraId="0B31F3FE" w14:textId="77777777" w:rsidR="004C30B3" w:rsidRPr="004C30B3" w:rsidRDefault="004C30B3" w:rsidP="004C30B3">
            <w:pPr>
              <w:spacing w:before="120" w:after="120"/>
              <w:jc w:val="center"/>
              <w:rPr>
                <w:lang w:val="pt-PT"/>
              </w:rPr>
            </w:pPr>
            <w:r w:rsidRPr="004C30B3">
              <w:rPr>
                <w:lang w:val="pt-PT"/>
              </w:rPr>
              <w:t>–</w:t>
            </w:r>
          </w:p>
        </w:tc>
        <w:tc>
          <w:tcPr>
            <w:tcW w:w="1024" w:type="dxa"/>
            <w:tcBorders>
              <w:top w:val="single" w:sz="4" w:space="0" w:color="auto"/>
              <w:left w:val="single" w:sz="4" w:space="0" w:color="auto"/>
              <w:bottom w:val="single" w:sz="4" w:space="0" w:color="auto"/>
              <w:right w:val="single" w:sz="4" w:space="0" w:color="auto"/>
            </w:tcBorders>
            <w:hideMark/>
          </w:tcPr>
          <w:p w14:paraId="166A105F" w14:textId="77777777" w:rsidR="004C30B3" w:rsidRPr="004C30B3" w:rsidRDefault="004C30B3" w:rsidP="004C30B3">
            <w:pPr>
              <w:spacing w:before="120" w:after="120"/>
              <w:jc w:val="center"/>
              <w:rPr>
                <w:lang w:val="pt-PT"/>
              </w:rPr>
            </w:pPr>
            <w:r w:rsidRPr="004C30B3">
              <w:rPr>
                <w:lang w:val="pt-PT"/>
              </w:rPr>
              <w:t>1.490</w:t>
            </w:r>
          </w:p>
        </w:tc>
      </w:tr>
      <w:tr w:rsidR="004C30B3" w:rsidRPr="004C30B3" w14:paraId="265D7A6B" w14:textId="77777777" w:rsidTr="00614891">
        <w:tc>
          <w:tcPr>
            <w:tcW w:w="3227" w:type="dxa"/>
            <w:tcBorders>
              <w:top w:val="single" w:sz="4" w:space="0" w:color="auto"/>
              <w:left w:val="single" w:sz="4" w:space="0" w:color="auto"/>
              <w:bottom w:val="single" w:sz="4" w:space="0" w:color="auto"/>
              <w:right w:val="single" w:sz="4" w:space="0" w:color="auto"/>
            </w:tcBorders>
            <w:hideMark/>
          </w:tcPr>
          <w:p w14:paraId="4CE7C36C" w14:textId="77777777" w:rsidR="004C30B3" w:rsidRPr="004C30B3" w:rsidRDefault="004C30B3" w:rsidP="004C30B3">
            <w:pPr>
              <w:autoSpaceDE w:val="0"/>
              <w:autoSpaceDN w:val="0"/>
              <w:adjustRightInd w:val="0"/>
              <w:spacing w:before="120" w:after="120"/>
              <w:jc w:val="both"/>
              <w:rPr>
                <w:b/>
                <w:bCs/>
                <w:lang w:val="pt-PT"/>
              </w:rPr>
            </w:pPr>
            <w:r w:rsidRPr="004C30B3">
              <w:rPr>
                <w:lang w:val="pt-PT"/>
              </w:rPr>
              <w:t>Obrigações de arrendamento</w:t>
            </w:r>
          </w:p>
        </w:tc>
        <w:tc>
          <w:tcPr>
            <w:tcW w:w="992" w:type="dxa"/>
            <w:tcBorders>
              <w:top w:val="single" w:sz="4" w:space="0" w:color="auto"/>
              <w:left w:val="single" w:sz="4" w:space="0" w:color="auto"/>
              <w:bottom w:val="single" w:sz="4" w:space="0" w:color="auto"/>
              <w:right w:val="single" w:sz="4" w:space="0" w:color="auto"/>
            </w:tcBorders>
            <w:hideMark/>
          </w:tcPr>
          <w:p w14:paraId="7240F08E" w14:textId="77777777" w:rsidR="004C30B3" w:rsidRPr="004C30B3" w:rsidRDefault="004C30B3" w:rsidP="004C30B3">
            <w:pPr>
              <w:spacing w:before="120" w:after="120"/>
              <w:jc w:val="center"/>
              <w:rPr>
                <w:lang w:val="pt-PT"/>
              </w:rPr>
            </w:pPr>
            <w:r w:rsidRPr="004C30B3">
              <w:rPr>
                <w:lang w:val="pt-PT"/>
              </w:rPr>
              <w:t>–</w:t>
            </w:r>
          </w:p>
        </w:tc>
        <w:tc>
          <w:tcPr>
            <w:tcW w:w="1276" w:type="dxa"/>
            <w:tcBorders>
              <w:top w:val="single" w:sz="4" w:space="0" w:color="auto"/>
              <w:left w:val="single" w:sz="4" w:space="0" w:color="auto"/>
              <w:bottom w:val="single" w:sz="4" w:space="0" w:color="auto"/>
              <w:right w:val="single" w:sz="4" w:space="0" w:color="auto"/>
            </w:tcBorders>
            <w:hideMark/>
          </w:tcPr>
          <w:p w14:paraId="40596E1F" w14:textId="77777777" w:rsidR="004C30B3" w:rsidRPr="004C30B3" w:rsidRDefault="004C30B3" w:rsidP="004C30B3">
            <w:pPr>
              <w:spacing w:before="120" w:after="120"/>
              <w:jc w:val="center"/>
              <w:rPr>
                <w:lang w:val="pt-PT"/>
              </w:rPr>
            </w:pPr>
            <w:r w:rsidRPr="004C30B3">
              <w:rPr>
                <w:lang w:val="pt-PT"/>
              </w:rPr>
              <w:t>(90)</w:t>
            </w:r>
          </w:p>
        </w:tc>
        <w:tc>
          <w:tcPr>
            <w:tcW w:w="1417" w:type="dxa"/>
            <w:tcBorders>
              <w:top w:val="single" w:sz="4" w:space="0" w:color="auto"/>
              <w:left w:val="single" w:sz="4" w:space="0" w:color="auto"/>
              <w:bottom w:val="single" w:sz="4" w:space="0" w:color="auto"/>
              <w:right w:val="single" w:sz="4" w:space="0" w:color="auto"/>
            </w:tcBorders>
            <w:hideMark/>
          </w:tcPr>
          <w:p w14:paraId="41E282E3" w14:textId="77777777" w:rsidR="004C30B3" w:rsidRPr="004C30B3" w:rsidRDefault="004C30B3" w:rsidP="004C30B3">
            <w:pPr>
              <w:spacing w:before="120" w:after="120"/>
              <w:jc w:val="center"/>
              <w:rPr>
                <w:lang w:val="pt-PT"/>
              </w:rPr>
            </w:pPr>
            <w:r w:rsidRPr="004C30B3">
              <w:rPr>
                <w:lang w:val="pt-PT"/>
              </w:rPr>
              <w:t>–</w:t>
            </w:r>
          </w:p>
        </w:tc>
        <w:tc>
          <w:tcPr>
            <w:tcW w:w="1843" w:type="dxa"/>
            <w:tcBorders>
              <w:top w:val="single" w:sz="4" w:space="0" w:color="auto"/>
              <w:left w:val="single" w:sz="4" w:space="0" w:color="auto"/>
              <w:bottom w:val="single" w:sz="4" w:space="0" w:color="auto"/>
              <w:right w:val="single" w:sz="4" w:space="0" w:color="auto"/>
            </w:tcBorders>
            <w:hideMark/>
          </w:tcPr>
          <w:p w14:paraId="29C42053" w14:textId="77777777" w:rsidR="004C30B3" w:rsidRPr="004C30B3" w:rsidRDefault="004C30B3" w:rsidP="004C30B3">
            <w:pPr>
              <w:spacing w:before="120" w:after="120"/>
              <w:jc w:val="center"/>
              <w:rPr>
                <w:lang w:val="pt-PT"/>
              </w:rPr>
            </w:pPr>
            <w:r w:rsidRPr="004C30B3">
              <w:rPr>
                <w:lang w:val="pt-PT"/>
              </w:rPr>
              <w:t>900</w:t>
            </w:r>
          </w:p>
        </w:tc>
        <w:tc>
          <w:tcPr>
            <w:tcW w:w="1024" w:type="dxa"/>
            <w:tcBorders>
              <w:top w:val="single" w:sz="4" w:space="0" w:color="auto"/>
              <w:left w:val="single" w:sz="4" w:space="0" w:color="auto"/>
              <w:bottom w:val="single" w:sz="4" w:space="0" w:color="auto"/>
              <w:right w:val="single" w:sz="4" w:space="0" w:color="auto"/>
            </w:tcBorders>
            <w:hideMark/>
          </w:tcPr>
          <w:p w14:paraId="6418CC2B" w14:textId="77777777" w:rsidR="004C30B3" w:rsidRPr="004C30B3" w:rsidRDefault="004C30B3" w:rsidP="004C30B3">
            <w:pPr>
              <w:spacing w:before="120" w:after="120"/>
              <w:jc w:val="center"/>
              <w:rPr>
                <w:lang w:val="pt-PT"/>
              </w:rPr>
            </w:pPr>
            <w:r w:rsidRPr="004C30B3">
              <w:rPr>
                <w:lang w:val="pt-PT"/>
              </w:rPr>
              <w:t>810</w:t>
            </w:r>
          </w:p>
        </w:tc>
      </w:tr>
      <w:tr w:rsidR="004C30B3" w:rsidRPr="004C30B3" w14:paraId="2F46A85F" w14:textId="77777777" w:rsidTr="00614891">
        <w:tc>
          <w:tcPr>
            <w:tcW w:w="3227" w:type="dxa"/>
            <w:tcBorders>
              <w:top w:val="single" w:sz="4" w:space="0" w:color="auto"/>
              <w:left w:val="single" w:sz="4" w:space="0" w:color="auto"/>
              <w:bottom w:val="single" w:sz="4" w:space="0" w:color="auto"/>
              <w:right w:val="single" w:sz="4" w:space="0" w:color="auto"/>
            </w:tcBorders>
            <w:hideMark/>
          </w:tcPr>
          <w:p w14:paraId="6B2E2AD1" w14:textId="77777777" w:rsidR="004C30B3" w:rsidRPr="004C30B3" w:rsidRDefault="004C30B3" w:rsidP="004C30B3">
            <w:pPr>
              <w:autoSpaceDE w:val="0"/>
              <w:autoSpaceDN w:val="0"/>
              <w:adjustRightInd w:val="0"/>
              <w:spacing w:before="120" w:after="120"/>
              <w:jc w:val="both"/>
              <w:rPr>
                <w:b/>
                <w:bCs/>
                <w:lang w:val="pt-PT"/>
              </w:rPr>
            </w:pPr>
            <w:r w:rsidRPr="004C30B3">
              <w:rPr>
                <w:b/>
                <w:lang w:val="pt-PT"/>
              </w:rPr>
              <w:t>Dívida de longo prazo</w:t>
            </w:r>
          </w:p>
        </w:tc>
        <w:tc>
          <w:tcPr>
            <w:tcW w:w="992" w:type="dxa"/>
            <w:tcBorders>
              <w:top w:val="single" w:sz="4" w:space="0" w:color="auto"/>
              <w:left w:val="single" w:sz="4" w:space="0" w:color="auto"/>
              <w:bottom w:val="single" w:sz="4" w:space="0" w:color="auto"/>
              <w:right w:val="single" w:sz="4" w:space="0" w:color="auto"/>
            </w:tcBorders>
            <w:hideMark/>
          </w:tcPr>
          <w:p w14:paraId="652D8CDC" w14:textId="77777777" w:rsidR="004C30B3" w:rsidRPr="004C30B3" w:rsidRDefault="004C30B3" w:rsidP="004C30B3">
            <w:pPr>
              <w:spacing w:before="120" w:after="120"/>
              <w:jc w:val="center"/>
              <w:rPr>
                <w:b/>
                <w:lang w:val="pt-PT"/>
              </w:rPr>
            </w:pPr>
            <w:r w:rsidRPr="004C30B3">
              <w:rPr>
                <w:b/>
                <w:lang w:val="pt-PT"/>
              </w:rPr>
              <w:t>1.040</w:t>
            </w:r>
          </w:p>
        </w:tc>
        <w:tc>
          <w:tcPr>
            <w:tcW w:w="1276" w:type="dxa"/>
            <w:tcBorders>
              <w:top w:val="single" w:sz="4" w:space="0" w:color="auto"/>
              <w:left w:val="single" w:sz="4" w:space="0" w:color="auto"/>
              <w:bottom w:val="single" w:sz="4" w:space="0" w:color="auto"/>
              <w:right w:val="single" w:sz="4" w:space="0" w:color="auto"/>
            </w:tcBorders>
            <w:hideMark/>
          </w:tcPr>
          <w:p w14:paraId="1F81B45B" w14:textId="77777777" w:rsidR="004C30B3" w:rsidRPr="004C30B3" w:rsidRDefault="004C30B3" w:rsidP="004C30B3">
            <w:pPr>
              <w:spacing w:before="120" w:after="120"/>
              <w:jc w:val="center"/>
              <w:rPr>
                <w:b/>
                <w:lang w:val="pt-PT"/>
              </w:rPr>
            </w:pPr>
            <w:r w:rsidRPr="004C30B3">
              <w:rPr>
                <w:b/>
                <w:lang w:val="pt-PT"/>
              </w:rPr>
              <w:t>160</w:t>
            </w:r>
          </w:p>
        </w:tc>
        <w:tc>
          <w:tcPr>
            <w:tcW w:w="1417" w:type="dxa"/>
            <w:tcBorders>
              <w:top w:val="single" w:sz="4" w:space="0" w:color="auto"/>
              <w:left w:val="single" w:sz="4" w:space="0" w:color="auto"/>
              <w:bottom w:val="single" w:sz="4" w:space="0" w:color="auto"/>
              <w:right w:val="single" w:sz="4" w:space="0" w:color="auto"/>
            </w:tcBorders>
            <w:hideMark/>
          </w:tcPr>
          <w:p w14:paraId="4DF0D821" w14:textId="77777777" w:rsidR="004C30B3" w:rsidRPr="004C30B3" w:rsidRDefault="004C30B3" w:rsidP="004C30B3">
            <w:pPr>
              <w:spacing w:before="120" w:after="120"/>
              <w:jc w:val="center"/>
              <w:rPr>
                <w:b/>
                <w:lang w:val="pt-PT"/>
              </w:rPr>
            </w:pPr>
            <w:r w:rsidRPr="004C30B3">
              <w:rPr>
                <w:b/>
                <w:lang w:val="pt-PT"/>
              </w:rPr>
              <w:t>200</w:t>
            </w:r>
          </w:p>
        </w:tc>
        <w:tc>
          <w:tcPr>
            <w:tcW w:w="1843" w:type="dxa"/>
            <w:tcBorders>
              <w:top w:val="single" w:sz="4" w:space="0" w:color="auto"/>
              <w:left w:val="single" w:sz="4" w:space="0" w:color="auto"/>
              <w:bottom w:val="single" w:sz="4" w:space="0" w:color="auto"/>
              <w:right w:val="single" w:sz="4" w:space="0" w:color="auto"/>
            </w:tcBorders>
            <w:hideMark/>
          </w:tcPr>
          <w:p w14:paraId="2BA0585C" w14:textId="77777777" w:rsidR="004C30B3" w:rsidRPr="004C30B3" w:rsidRDefault="004C30B3" w:rsidP="004C30B3">
            <w:pPr>
              <w:spacing w:before="120" w:after="120"/>
              <w:jc w:val="center"/>
              <w:rPr>
                <w:b/>
                <w:lang w:val="pt-PT"/>
              </w:rPr>
            </w:pPr>
            <w:r w:rsidRPr="004C30B3">
              <w:rPr>
                <w:b/>
                <w:lang w:val="pt-PT"/>
              </w:rPr>
              <w:t>900</w:t>
            </w:r>
          </w:p>
        </w:tc>
        <w:tc>
          <w:tcPr>
            <w:tcW w:w="1024" w:type="dxa"/>
            <w:tcBorders>
              <w:top w:val="single" w:sz="4" w:space="0" w:color="auto"/>
              <w:left w:val="single" w:sz="4" w:space="0" w:color="auto"/>
              <w:bottom w:val="single" w:sz="4" w:space="0" w:color="auto"/>
              <w:right w:val="single" w:sz="4" w:space="0" w:color="auto"/>
            </w:tcBorders>
            <w:hideMark/>
          </w:tcPr>
          <w:p w14:paraId="416A8A41" w14:textId="77777777" w:rsidR="004C30B3" w:rsidRPr="004C30B3" w:rsidRDefault="004C30B3" w:rsidP="004C30B3">
            <w:pPr>
              <w:spacing w:before="120" w:after="120"/>
              <w:jc w:val="center"/>
              <w:rPr>
                <w:b/>
                <w:lang w:val="pt-PT"/>
              </w:rPr>
            </w:pPr>
            <w:r w:rsidRPr="004C30B3">
              <w:rPr>
                <w:b/>
                <w:lang w:val="pt-PT"/>
              </w:rPr>
              <w:t>2.300</w:t>
            </w:r>
          </w:p>
        </w:tc>
      </w:tr>
    </w:tbl>
    <w:p w14:paraId="44B6064C" w14:textId="77777777" w:rsidR="004C30B3" w:rsidRPr="004C30B3" w:rsidRDefault="004C30B3" w:rsidP="004C30B3">
      <w:pPr>
        <w:widowControl w:val="0"/>
        <w:tabs>
          <w:tab w:val="left" w:pos="910"/>
        </w:tabs>
        <w:jc w:val="both"/>
        <w:rPr>
          <w:rFonts w:cs="Arial"/>
          <w:b/>
          <w:bCs/>
          <w:color w:val="000000"/>
          <w:lang w:val="pt-PT"/>
        </w:rPr>
      </w:pPr>
    </w:p>
    <w:p w14:paraId="161C7DE2" w14:textId="77777777" w:rsidR="004C30B3" w:rsidRPr="004C30B3" w:rsidRDefault="004C30B3" w:rsidP="004C30B3">
      <w:pPr>
        <w:widowControl w:val="0"/>
        <w:tabs>
          <w:tab w:val="left" w:pos="910"/>
        </w:tabs>
        <w:jc w:val="both"/>
        <w:rPr>
          <w:rFonts w:cs="Arial"/>
          <w:b/>
          <w:bCs/>
          <w:color w:val="000000"/>
          <w:lang w:val="pt-PT"/>
        </w:rPr>
      </w:pPr>
    </w:p>
    <w:p w14:paraId="12CAB835" w14:textId="77777777" w:rsidR="00B06ED7" w:rsidRDefault="00B06ED7">
      <w:pPr>
        <w:rPr>
          <w:rFonts w:cs="Arial"/>
          <w:b/>
          <w:szCs w:val="28"/>
        </w:rPr>
      </w:pPr>
      <w:r>
        <w:rPr>
          <w:rFonts w:cs="Arial"/>
          <w:b/>
          <w:szCs w:val="28"/>
        </w:rPr>
        <w:br w:type="page"/>
      </w:r>
    </w:p>
    <w:p w14:paraId="5E160CA2" w14:textId="562634F6" w:rsidR="004C30B3" w:rsidRPr="004C30B3" w:rsidRDefault="004C30B3" w:rsidP="004C30B3">
      <w:pPr>
        <w:widowControl w:val="0"/>
        <w:tabs>
          <w:tab w:val="left" w:pos="6804"/>
        </w:tabs>
        <w:ind w:left="426" w:hanging="426"/>
        <w:jc w:val="both"/>
        <w:rPr>
          <w:rFonts w:cs="Arial"/>
          <w:b/>
          <w:szCs w:val="28"/>
        </w:rPr>
      </w:pPr>
      <w:r w:rsidRPr="004C30B3">
        <w:rPr>
          <w:rFonts w:cs="Arial"/>
          <w:b/>
          <w:szCs w:val="28"/>
        </w:rPr>
        <w:lastRenderedPageBreak/>
        <w:t xml:space="preserve">B. </w:t>
      </w:r>
      <w:r w:rsidRPr="004C30B3">
        <w:rPr>
          <w:rFonts w:cs="Arial"/>
          <w:b/>
          <w:szCs w:val="28"/>
        </w:rPr>
        <w:tab/>
        <w:t>Demonstração dos fluxos de caixa para instituição financeira</w:t>
      </w:r>
    </w:p>
    <w:p w14:paraId="0EEF9246" w14:textId="77777777" w:rsidR="004C30B3" w:rsidRPr="004C30B3" w:rsidRDefault="004C30B3" w:rsidP="004C30B3">
      <w:pPr>
        <w:widowControl w:val="0"/>
        <w:tabs>
          <w:tab w:val="left" w:pos="6804"/>
        </w:tabs>
        <w:ind w:left="709" w:hanging="709"/>
        <w:jc w:val="both"/>
        <w:rPr>
          <w:color w:val="000000"/>
        </w:rPr>
      </w:pPr>
    </w:p>
    <w:p w14:paraId="17CB3EBB" w14:textId="77777777" w:rsidR="004C30B3" w:rsidRPr="004C30B3" w:rsidRDefault="004C30B3" w:rsidP="004C30B3">
      <w:pPr>
        <w:widowControl w:val="0"/>
        <w:tabs>
          <w:tab w:val="left" w:pos="6804"/>
        </w:tabs>
        <w:ind w:left="567" w:hanging="567"/>
        <w:jc w:val="both"/>
        <w:rPr>
          <w:color w:val="000000"/>
        </w:rPr>
      </w:pPr>
      <w:r w:rsidRPr="004C30B3">
        <w:rPr>
          <w:color w:val="000000"/>
        </w:rPr>
        <w:t xml:space="preserve">1. </w:t>
      </w:r>
      <w:r w:rsidRPr="004C30B3">
        <w:rPr>
          <w:color w:val="000000"/>
        </w:rPr>
        <w:tab/>
        <w:t>O exemplo mostra somente os saldos do período corrente. Os saldos comparativos do período anterior devem ser apresentados, de acordo com o Pronunciamento Técnico CPC 26 – Apresentação das Demonstrações Contábeis.</w:t>
      </w:r>
    </w:p>
    <w:p w14:paraId="6B32415B" w14:textId="7CF60D0A" w:rsidR="004C30B3" w:rsidRDefault="004C30B3" w:rsidP="004C30B3">
      <w:pPr>
        <w:widowControl w:val="0"/>
        <w:tabs>
          <w:tab w:val="left" w:pos="6804"/>
        </w:tabs>
        <w:ind w:left="709" w:hanging="709"/>
        <w:jc w:val="both"/>
        <w:rPr>
          <w:color w:val="000000"/>
        </w:rPr>
      </w:pPr>
    </w:p>
    <w:p w14:paraId="02022D75" w14:textId="77777777" w:rsidR="004C30B3" w:rsidRPr="004C30B3" w:rsidRDefault="004C30B3" w:rsidP="004C30B3">
      <w:pPr>
        <w:widowControl w:val="0"/>
        <w:tabs>
          <w:tab w:val="left" w:pos="6804"/>
        </w:tabs>
        <w:ind w:left="567" w:hanging="510"/>
        <w:jc w:val="both"/>
        <w:rPr>
          <w:color w:val="000000"/>
        </w:rPr>
      </w:pPr>
      <w:r w:rsidRPr="004C30B3">
        <w:rPr>
          <w:color w:val="000000"/>
        </w:rPr>
        <w:t>2.      O exemplo é apresentado conforme o método direto.</w:t>
      </w:r>
    </w:p>
    <w:tbl>
      <w:tblPr>
        <w:tblW w:w="0" w:type="auto"/>
        <w:jc w:val="center"/>
        <w:tblBorders>
          <w:bottom w:val="single" w:sz="4" w:space="0" w:color="auto"/>
        </w:tblBorders>
        <w:tblLayout w:type="fixed"/>
        <w:tblLook w:val="01E0" w:firstRow="1" w:lastRow="1" w:firstColumn="1" w:lastColumn="1" w:noHBand="0" w:noVBand="0"/>
      </w:tblPr>
      <w:tblGrid>
        <w:gridCol w:w="7823"/>
        <w:gridCol w:w="1156"/>
        <w:gridCol w:w="1025"/>
      </w:tblGrid>
      <w:tr w:rsidR="004C30B3" w:rsidRPr="004C30B3" w14:paraId="21A50914" w14:textId="77777777" w:rsidTr="00614891">
        <w:trPr>
          <w:jc w:val="center"/>
        </w:trPr>
        <w:tc>
          <w:tcPr>
            <w:tcW w:w="7823" w:type="dxa"/>
          </w:tcPr>
          <w:p w14:paraId="28969C79" w14:textId="77777777" w:rsidR="004C30B3" w:rsidRPr="004C30B3" w:rsidRDefault="004C30B3" w:rsidP="004C30B3">
            <w:pPr>
              <w:jc w:val="right"/>
              <w:rPr>
                <w:rFonts w:ascii="Arial Narrow" w:hAnsi="Arial Narrow"/>
                <w:sz w:val="20"/>
                <w:szCs w:val="20"/>
                <w:lang w:val="pt-PT"/>
              </w:rPr>
            </w:pPr>
          </w:p>
        </w:tc>
        <w:tc>
          <w:tcPr>
            <w:tcW w:w="1156" w:type="dxa"/>
          </w:tcPr>
          <w:p w14:paraId="34FDA5ED" w14:textId="77777777" w:rsidR="004C30B3" w:rsidRPr="004C30B3" w:rsidRDefault="004C30B3" w:rsidP="004C30B3">
            <w:pPr>
              <w:jc w:val="right"/>
              <w:rPr>
                <w:rFonts w:ascii="Arial Narrow" w:hAnsi="Arial Narrow"/>
                <w:sz w:val="20"/>
                <w:szCs w:val="20"/>
                <w:lang w:val="pt-PT"/>
              </w:rPr>
            </w:pPr>
          </w:p>
        </w:tc>
        <w:tc>
          <w:tcPr>
            <w:tcW w:w="1025" w:type="dxa"/>
          </w:tcPr>
          <w:p w14:paraId="01D34905" w14:textId="77777777" w:rsidR="004C30B3" w:rsidRPr="004C30B3" w:rsidRDefault="004C30B3" w:rsidP="004C30B3">
            <w:pPr>
              <w:jc w:val="right"/>
              <w:rPr>
                <w:rFonts w:ascii="Arial Narrow" w:hAnsi="Arial Narrow"/>
                <w:b/>
                <w:bCs/>
                <w:sz w:val="20"/>
                <w:szCs w:val="20"/>
                <w:lang w:val="pt-PT"/>
              </w:rPr>
            </w:pPr>
            <w:r w:rsidRPr="004C30B3">
              <w:rPr>
                <w:rFonts w:ascii="Arial Narrow" w:hAnsi="Arial Narrow"/>
                <w:b/>
                <w:bCs/>
                <w:sz w:val="20"/>
                <w:szCs w:val="20"/>
                <w:lang w:val="pt-PT"/>
              </w:rPr>
              <w:t>20X2</w:t>
            </w:r>
          </w:p>
        </w:tc>
      </w:tr>
      <w:tr w:rsidR="004C30B3" w:rsidRPr="004C30B3" w14:paraId="39F6A005" w14:textId="77777777" w:rsidTr="00614891">
        <w:trPr>
          <w:jc w:val="center"/>
        </w:trPr>
        <w:tc>
          <w:tcPr>
            <w:tcW w:w="7823" w:type="dxa"/>
          </w:tcPr>
          <w:p w14:paraId="535A09F3" w14:textId="2D93DBA3" w:rsidR="004C30B3" w:rsidRPr="004C30B3" w:rsidRDefault="004C30B3" w:rsidP="004C30B3">
            <w:pPr>
              <w:jc w:val="both"/>
              <w:rPr>
                <w:rFonts w:ascii="Arial Narrow" w:hAnsi="Arial Narrow"/>
                <w:sz w:val="20"/>
                <w:szCs w:val="20"/>
                <w:lang w:val="pt-PT"/>
              </w:rPr>
            </w:pPr>
            <w:r w:rsidRPr="004C30B3">
              <w:rPr>
                <w:rFonts w:ascii="Arial Narrow" w:hAnsi="Arial Narrow"/>
                <w:b/>
                <w:sz w:val="20"/>
                <w:szCs w:val="20"/>
                <w:lang w:val="pt-PT"/>
              </w:rPr>
              <w:t xml:space="preserve">Fluxo de caixa das </w:t>
            </w:r>
            <w:r w:rsidRPr="004C30B3">
              <w:rPr>
                <w:rFonts w:ascii="Arial Narrow" w:hAnsi="Arial Narrow"/>
                <w:b/>
                <w:bCs/>
                <w:iCs/>
                <w:sz w:val="20"/>
                <w:szCs w:val="20"/>
                <w:lang w:val="pt-PT"/>
              </w:rPr>
              <w:t>atividades operacionais</w:t>
            </w:r>
          </w:p>
        </w:tc>
        <w:tc>
          <w:tcPr>
            <w:tcW w:w="1156" w:type="dxa"/>
          </w:tcPr>
          <w:p w14:paraId="403C9D46" w14:textId="77777777" w:rsidR="004C30B3" w:rsidRPr="004C30B3" w:rsidRDefault="004C30B3" w:rsidP="004C30B3">
            <w:pPr>
              <w:jc w:val="right"/>
              <w:rPr>
                <w:rFonts w:ascii="Arial Narrow" w:hAnsi="Arial Narrow"/>
                <w:sz w:val="20"/>
                <w:szCs w:val="20"/>
                <w:lang w:val="pt-PT"/>
              </w:rPr>
            </w:pPr>
          </w:p>
        </w:tc>
        <w:tc>
          <w:tcPr>
            <w:tcW w:w="1025" w:type="dxa"/>
          </w:tcPr>
          <w:p w14:paraId="706A52C7" w14:textId="77777777" w:rsidR="004C30B3" w:rsidRPr="004C30B3" w:rsidRDefault="004C30B3" w:rsidP="004C30B3">
            <w:pPr>
              <w:jc w:val="right"/>
              <w:rPr>
                <w:rFonts w:ascii="Arial Narrow" w:hAnsi="Arial Narrow"/>
                <w:sz w:val="20"/>
                <w:szCs w:val="20"/>
                <w:lang w:val="pt-PT"/>
              </w:rPr>
            </w:pPr>
          </w:p>
        </w:tc>
      </w:tr>
      <w:tr w:rsidR="004C30B3" w:rsidRPr="004C30B3" w14:paraId="21215622" w14:textId="77777777" w:rsidTr="00614891">
        <w:trPr>
          <w:jc w:val="center"/>
        </w:trPr>
        <w:tc>
          <w:tcPr>
            <w:tcW w:w="7823" w:type="dxa"/>
          </w:tcPr>
          <w:p w14:paraId="45659FE1"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Juros e comissões recebidas</w:t>
            </w:r>
          </w:p>
        </w:tc>
        <w:tc>
          <w:tcPr>
            <w:tcW w:w="1156" w:type="dxa"/>
          </w:tcPr>
          <w:p w14:paraId="66B36030"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28.447</w:t>
            </w:r>
          </w:p>
        </w:tc>
        <w:tc>
          <w:tcPr>
            <w:tcW w:w="1025" w:type="dxa"/>
          </w:tcPr>
          <w:p w14:paraId="0A7E0F65" w14:textId="77777777" w:rsidR="004C30B3" w:rsidRPr="004C30B3" w:rsidRDefault="004C30B3" w:rsidP="004C30B3">
            <w:pPr>
              <w:jc w:val="right"/>
              <w:rPr>
                <w:rFonts w:ascii="Arial Narrow" w:hAnsi="Arial Narrow"/>
                <w:sz w:val="20"/>
                <w:szCs w:val="20"/>
                <w:lang w:val="pt-PT"/>
              </w:rPr>
            </w:pPr>
          </w:p>
        </w:tc>
      </w:tr>
      <w:tr w:rsidR="004C30B3" w:rsidRPr="004C30B3" w14:paraId="4E82E2A4" w14:textId="77777777" w:rsidTr="00614891">
        <w:trPr>
          <w:jc w:val="center"/>
        </w:trPr>
        <w:tc>
          <w:tcPr>
            <w:tcW w:w="7823" w:type="dxa"/>
          </w:tcPr>
          <w:p w14:paraId="16F211EC"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Juros pagos</w:t>
            </w:r>
          </w:p>
        </w:tc>
        <w:tc>
          <w:tcPr>
            <w:tcW w:w="1156" w:type="dxa"/>
          </w:tcPr>
          <w:p w14:paraId="5FA64DB8"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(23.463)</w:t>
            </w:r>
          </w:p>
        </w:tc>
        <w:tc>
          <w:tcPr>
            <w:tcW w:w="1025" w:type="dxa"/>
          </w:tcPr>
          <w:p w14:paraId="0A007486" w14:textId="77777777" w:rsidR="004C30B3" w:rsidRPr="004C30B3" w:rsidRDefault="004C30B3" w:rsidP="004C30B3">
            <w:pPr>
              <w:jc w:val="right"/>
              <w:rPr>
                <w:rFonts w:ascii="Arial Narrow" w:hAnsi="Arial Narrow"/>
                <w:sz w:val="20"/>
                <w:szCs w:val="20"/>
                <w:lang w:val="pt-PT"/>
              </w:rPr>
            </w:pPr>
          </w:p>
        </w:tc>
      </w:tr>
      <w:tr w:rsidR="004C30B3" w:rsidRPr="004C30B3" w14:paraId="75705B7D" w14:textId="77777777" w:rsidTr="00614891">
        <w:trPr>
          <w:jc w:val="center"/>
        </w:trPr>
        <w:tc>
          <w:tcPr>
            <w:tcW w:w="7823" w:type="dxa"/>
          </w:tcPr>
          <w:p w14:paraId="0E3D7CA1" w14:textId="77777777" w:rsidR="004C30B3" w:rsidRPr="004C30B3" w:rsidRDefault="004C30B3" w:rsidP="004C30B3">
            <w:pPr>
              <w:tabs>
                <w:tab w:val="center" w:pos="4320"/>
                <w:tab w:val="right" w:pos="8640"/>
              </w:tabs>
              <w:jc w:val="both"/>
              <w:rPr>
                <w:rFonts w:ascii="Arial Narrow" w:hAnsi="Arial Narrow"/>
                <w:sz w:val="20"/>
                <w:szCs w:val="20"/>
                <w:lang w:val="pt-PT"/>
              </w:rPr>
            </w:pPr>
            <w:r w:rsidRPr="004C30B3">
              <w:rPr>
                <w:rFonts w:ascii="Arial Narrow" w:hAnsi="Arial Narrow"/>
                <w:sz w:val="20"/>
                <w:szCs w:val="20"/>
                <w:lang w:val="pt-PT"/>
              </w:rPr>
              <w:t xml:space="preserve">Recuperação de empréstimos anteriormente baixados como perda </w:t>
            </w:r>
          </w:p>
        </w:tc>
        <w:tc>
          <w:tcPr>
            <w:tcW w:w="1156" w:type="dxa"/>
            <w:tcBorders>
              <w:bottom w:val="nil"/>
            </w:tcBorders>
          </w:tcPr>
          <w:p w14:paraId="67E2F82A"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237</w:t>
            </w:r>
          </w:p>
        </w:tc>
        <w:tc>
          <w:tcPr>
            <w:tcW w:w="1025" w:type="dxa"/>
          </w:tcPr>
          <w:p w14:paraId="09574EA2" w14:textId="77777777" w:rsidR="004C30B3" w:rsidRPr="004C30B3" w:rsidRDefault="004C30B3" w:rsidP="004C30B3">
            <w:pPr>
              <w:jc w:val="right"/>
              <w:rPr>
                <w:rFonts w:ascii="Arial Narrow" w:hAnsi="Arial Narrow"/>
                <w:sz w:val="20"/>
                <w:szCs w:val="20"/>
                <w:lang w:val="pt-PT"/>
              </w:rPr>
            </w:pPr>
          </w:p>
        </w:tc>
      </w:tr>
      <w:tr w:rsidR="004C30B3" w:rsidRPr="004C30B3" w14:paraId="0FBE5305" w14:textId="77777777" w:rsidTr="00614891">
        <w:trPr>
          <w:jc w:val="center"/>
        </w:trPr>
        <w:tc>
          <w:tcPr>
            <w:tcW w:w="7823" w:type="dxa"/>
          </w:tcPr>
          <w:p w14:paraId="7272C4EA"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Pagamentos a empregados e fornecedores</w:t>
            </w:r>
          </w:p>
        </w:tc>
        <w:tc>
          <w:tcPr>
            <w:tcW w:w="1156" w:type="dxa"/>
            <w:tcBorders>
              <w:bottom w:val="single" w:sz="4" w:space="0" w:color="auto"/>
            </w:tcBorders>
          </w:tcPr>
          <w:p w14:paraId="37F9449D"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(997)</w:t>
            </w:r>
          </w:p>
        </w:tc>
        <w:tc>
          <w:tcPr>
            <w:tcW w:w="1025" w:type="dxa"/>
          </w:tcPr>
          <w:p w14:paraId="70C9FB65" w14:textId="77777777" w:rsidR="004C30B3" w:rsidRPr="004C30B3" w:rsidRDefault="004C30B3" w:rsidP="004C30B3">
            <w:pPr>
              <w:jc w:val="right"/>
              <w:rPr>
                <w:rFonts w:ascii="Arial Narrow" w:hAnsi="Arial Narrow"/>
                <w:sz w:val="20"/>
                <w:szCs w:val="20"/>
                <w:lang w:val="pt-PT"/>
              </w:rPr>
            </w:pPr>
          </w:p>
        </w:tc>
      </w:tr>
      <w:tr w:rsidR="004C30B3" w:rsidRPr="004C30B3" w14:paraId="1ECD8C99" w14:textId="77777777" w:rsidTr="00614891">
        <w:trPr>
          <w:jc w:val="center"/>
        </w:trPr>
        <w:tc>
          <w:tcPr>
            <w:tcW w:w="7823" w:type="dxa"/>
          </w:tcPr>
          <w:p w14:paraId="1383AE14" w14:textId="77777777" w:rsidR="004C30B3" w:rsidRPr="004C30B3" w:rsidRDefault="004C30B3" w:rsidP="004C30B3">
            <w:pPr>
              <w:jc w:val="both"/>
              <w:rPr>
                <w:rFonts w:ascii="Arial Narrow" w:hAnsi="Arial Narrow"/>
                <w:sz w:val="20"/>
                <w:szCs w:val="20"/>
                <w:lang w:val="pt-PT"/>
              </w:rPr>
            </w:pPr>
          </w:p>
        </w:tc>
        <w:tc>
          <w:tcPr>
            <w:tcW w:w="1156" w:type="dxa"/>
            <w:tcBorders>
              <w:top w:val="single" w:sz="4" w:space="0" w:color="auto"/>
            </w:tcBorders>
          </w:tcPr>
          <w:p w14:paraId="3DB9DEC7"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4.224</w:t>
            </w:r>
          </w:p>
        </w:tc>
        <w:tc>
          <w:tcPr>
            <w:tcW w:w="1025" w:type="dxa"/>
          </w:tcPr>
          <w:p w14:paraId="1EA443E6" w14:textId="77777777" w:rsidR="004C30B3" w:rsidRPr="004C30B3" w:rsidRDefault="004C30B3" w:rsidP="004C30B3">
            <w:pPr>
              <w:jc w:val="right"/>
              <w:rPr>
                <w:rFonts w:ascii="Arial Narrow" w:hAnsi="Arial Narrow"/>
                <w:sz w:val="20"/>
                <w:szCs w:val="20"/>
                <w:lang w:val="pt-PT"/>
              </w:rPr>
            </w:pPr>
          </w:p>
        </w:tc>
      </w:tr>
      <w:tr w:rsidR="004C30B3" w:rsidRPr="004C30B3" w14:paraId="21034E42" w14:textId="77777777" w:rsidTr="00614891">
        <w:trPr>
          <w:jc w:val="center"/>
        </w:trPr>
        <w:tc>
          <w:tcPr>
            <w:tcW w:w="7823" w:type="dxa"/>
          </w:tcPr>
          <w:p w14:paraId="4E978C58" w14:textId="77777777" w:rsidR="004C30B3" w:rsidRPr="004C30B3" w:rsidRDefault="004C30B3" w:rsidP="004C30B3">
            <w:pPr>
              <w:jc w:val="both"/>
              <w:rPr>
                <w:rFonts w:ascii="Arial Narrow" w:hAnsi="Arial Narrow"/>
                <w:i/>
                <w:sz w:val="20"/>
                <w:szCs w:val="20"/>
                <w:u w:val="single"/>
                <w:lang w:val="pt-PT"/>
              </w:rPr>
            </w:pPr>
            <w:r w:rsidRPr="004C30B3">
              <w:rPr>
                <w:rFonts w:ascii="Arial Narrow" w:hAnsi="Arial Narrow"/>
                <w:i/>
                <w:sz w:val="20"/>
                <w:szCs w:val="20"/>
                <w:u w:val="single"/>
                <w:lang w:val="pt-PT"/>
              </w:rPr>
              <w:t xml:space="preserve">(Aumento) diminuição em </w:t>
            </w:r>
            <w:r w:rsidRPr="004C30B3">
              <w:rPr>
                <w:rFonts w:ascii="Arial Narrow" w:hAnsi="Arial Narrow"/>
                <w:i/>
                <w:iCs/>
                <w:sz w:val="20"/>
                <w:szCs w:val="20"/>
                <w:u w:val="single"/>
                <w:lang w:val="pt-PT"/>
              </w:rPr>
              <w:t>ativos operacionais:</w:t>
            </w:r>
          </w:p>
        </w:tc>
        <w:tc>
          <w:tcPr>
            <w:tcW w:w="1156" w:type="dxa"/>
          </w:tcPr>
          <w:p w14:paraId="26EFDFBE" w14:textId="77777777" w:rsidR="004C30B3" w:rsidRPr="004C30B3" w:rsidRDefault="004C30B3" w:rsidP="004C30B3">
            <w:pPr>
              <w:keepNext/>
              <w:jc w:val="right"/>
              <w:outlineLvl w:val="2"/>
              <w:rPr>
                <w:rFonts w:ascii="Arial Narrow" w:hAnsi="Arial Narrow"/>
                <w:sz w:val="20"/>
                <w:szCs w:val="20"/>
                <w:lang w:val="pt-PT"/>
              </w:rPr>
            </w:pPr>
          </w:p>
        </w:tc>
        <w:tc>
          <w:tcPr>
            <w:tcW w:w="1025" w:type="dxa"/>
          </w:tcPr>
          <w:p w14:paraId="5B673258" w14:textId="77777777" w:rsidR="004C30B3" w:rsidRPr="004C30B3" w:rsidRDefault="004C30B3" w:rsidP="004C30B3">
            <w:pPr>
              <w:jc w:val="right"/>
              <w:rPr>
                <w:rFonts w:ascii="Arial Narrow" w:hAnsi="Arial Narrow"/>
                <w:sz w:val="20"/>
                <w:szCs w:val="20"/>
                <w:lang w:val="pt-PT"/>
              </w:rPr>
            </w:pPr>
          </w:p>
        </w:tc>
      </w:tr>
      <w:tr w:rsidR="004C30B3" w:rsidRPr="004C30B3" w14:paraId="4AF2DCF3" w14:textId="77777777" w:rsidTr="00614891">
        <w:trPr>
          <w:jc w:val="center"/>
        </w:trPr>
        <w:tc>
          <w:tcPr>
            <w:tcW w:w="7823" w:type="dxa"/>
          </w:tcPr>
          <w:p w14:paraId="16DE1039"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Recursos de curto prazo</w:t>
            </w:r>
          </w:p>
        </w:tc>
        <w:tc>
          <w:tcPr>
            <w:tcW w:w="1156" w:type="dxa"/>
          </w:tcPr>
          <w:p w14:paraId="602110CE"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(650)</w:t>
            </w:r>
          </w:p>
        </w:tc>
        <w:tc>
          <w:tcPr>
            <w:tcW w:w="1025" w:type="dxa"/>
          </w:tcPr>
          <w:p w14:paraId="6F8E8E38" w14:textId="77777777" w:rsidR="004C30B3" w:rsidRPr="004C30B3" w:rsidRDefault="004C30B3" w:rsidP="004C30B3">
            <w:pPr>
              <w:jc w:val="right"/>
              <w:rPr>
                <w:rFonts w:ascii="Arial Narrow" w:hAnsi="Arial Narrow"/>
                <w:sz w:val="20"/>
                <w:szCs w:val="20"/>
                <w:lang w:val="pt-PT"/>
              </w:rPr>
            </w:pPr>
          </w:p>
        </w:tc>
      </w:tr>
      <w:tr w:rsidR="004C30B3" w:rsidRPr="004C30B3" w14:paraId="10D4E03F" w14:textId="77777777" w:rsidTr="00614891">
        <w:trPr>
          <w:jc w:val="center"/>
        </w:trPr>
        <w:tc>
          <w:tcPr>
            <w:tcW w:w="7823" w:type="dxa"/>
          </w:tcPr>
          <w:p w14:paraId="6213319D"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 xml:space="preserve">Depósitos compulsórios </w:t>
            </w:r>
          </w:p>
        </w:tc>
        <w:tc>
          <w:tcPr>
            <w:tcW w:w="1156" w:type="dxa"/>
          </w:tcPr>
          <w:p w14:paraId="15633DFD"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234</w:t>
            </w:r>
          </w:p>
        </w:tc>
        <w:tc>
          <w:tcPr>
            <w:tcW w:w="1025" w:type="dxa"/>
          </w:tcPr>
          <w:p w14:paraId="1B4DC03F" w14:textId="77777777" w:rsidR="004C30B3" w:rsidRPr="004C30B3" w:rsidRDefault="004C30B3" w:rsidP="004C30B3">
            <w:pPr>
              <w:jc w:val="right"/>
              <w:rPr>
                <w:rFonts w:ascii="Arial Narrow" w:hAnsi="Arial Narrow"/>
                <w:sz w:val="20"/>
                <w:szCs w:val="20"/>
                <w:lang w:val="pt-PT"/>
              </w:rPr>
            </w:pPr>
          </w:p>
        </w:tc>
      </w:tr>
      <w:tr w:rsidR="004C30B3" w:rsidRPr="004C30B3" w14:paraId="0B95E455" w14:textId="77777777" w:rsidTr="00614891">
        <w:trPr>
          <w:jc w:val="center"/>
        </w:trPr>
        <w:tc>
          <w:tcPr>
            <w:tcW w:w="7823" w:type="dxa"/>
          </w:tcPr>
          <w:p w14:paraId="51AB7C92" w14:textId="77777777" w:rsidR="004C30B3" w:rsidRPr="004C30B3" w:rsidRDefault="004C30B3" w:rsidP="004C30B3">
            <w:pPr>
              <w:tabs>
                <w:tab w:val="center" w:pos="4320"/>
                <w:tab w:val="right" w:pos="8640"/>
              </w:tabs>
              <w:jc w:val="both"/>
              <w:rPr>
                <w:rFonts w:ascii="Arial Narrow" w:hAnsi="Arial Narrow"/>
                <w:sz w:val="20"/>
                <w:szCs w:val="20"/>
                <w:lang w:val="pt-PT"/>
              </w:rPr>
            </w:pPr>
            <w:r w:rsidRPr="004C30B3">
              <w:rPr>
                <w:rFonts w:ascii="Arial Narrow" w:hAnsi="Arial Narrow"/>
                <w:sz w:val="20"/>
                <w:szCs w:val="20"/>
                <w:lang w:val="pt-PT"/>
              </w:rPr>
              <w:t>Adiantamentos a clientes</w:t>
            </w:r>
          </w:p>
        </w:tc>
        <w:tc>
          <w:tcPr>
            <w:tcW w:w="1156" w:type="dxa"/>
          </w:tcPr>
          <w:p w14:paraId="3AD6C2E8"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(288)</w:t>
            </w:r>
          </w:p>
        </w:tc>
        <w:tc>
          <w:tcPr>
            <w:tcW w:w="1025" w:type="dxa"/>
          </w:tcPr>
          <w:p w14:paraId="5C001E43" w14:textId="77777777" w:rsidR="004C30B3" w:rsidRPr="004C30B3" w:rsidRDefault="004C30B3" w:rsidP="004C30B3">
            <w:pPr>
              <w:jc w:val="right"/>
              <w:rPr>
                <w:rFonts w:ascii="Arial Narrow" w:hAnsi="Arial Narrow"/>
                <w:sz w:val="20"/>
                <w:szCs w:val="20"/>
                <w:lang w:val="pt-PT"/>
              </w:rPr>
            </w:pPr>
          </w:p>
        </w:tc>
      </w:tr>
      <w:tr w:rsidR="004C30B3" w:rsidRPr="004C30B3" w14:paraId="0FFC7C09" w14:textId="77777777" w:rsidTr="00614891">
        <w:trPr>
          <w:jc w:val="center"/>
        </w:trPr>
        <w:tc>
          <w:tcPr>
            <w:tcW w:w="7823" w:type="dxa"/>
          </w:tcPr>
          <w:p w14:paraId="10654B40"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Aumento líquido em contas a receber de cartões de crédito</w:t>
            </w:r>
          </w:p>
        </w:tc>
        <w:tc>
          <w:tcPr>
            <w:tcW w:w="1156" w:type="dxa"/>
          </w:tcPr>
          <w:p w14:paraId="19049CD6"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(360)</w:t>
            </w:r>
          </w:p>
        </w:tc>
        <w:tc>
          <w:tcPr>
            <w:tcW w:w="1025" w:type="dxa"/>
          </w:tcPr>
          <w:p w14:paraId="61017543" w14:textId="77777777" w:rsidR="004C30B3" w:rsidRPr="004C30B3" w:rsidRDefault="004C30B3" w:rsidP="004C30B3">
            <w:pPr>
              <w:jc w:val="right"/>
              <w:rPr>
                <w:rFonts w:ascii="Arial Narrow" w:hAnsi="Arial Narrow"/>
                <w:sz w:val="20"/>
                <w:szCs w:val="20"/>
                <w:lang w:val="pt-PT"/>
              </w:rPr>
            </w:pPr>
          </w:p>
        </w:tc>
      </w:tr>
      <w:tr w:rsidR="004C30B3" w:rsidRPr="004C30B3" w14:paraId="2C7902DF" w14:textId="77777777" w:rsidTr="00614891">
        <w:trPr>
          <w:jc w:val="center"/>
        </w:trPr>
        <w:tc>
          <w:tcPr>
            <w:tcW w:w="7823" w:type="dxa"/>
          </w:tcPr>
          <w:p w14:paraId="642F1FF0"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Outros títulos negociáveis a curto prazo</w:t>
            </w:r>
          </w:p>
        </w:tc>
        <w:tc>
          <w:tcPr>
            <w:tcW w:w="1156" w:type="dxa"/>
          </w:tcPr>
          <w:p w14:paraId="7EE91CA4"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(120)</w:t>
            </w:r>
          </w:p>
        </w:tc>
        <w:tc>
          <w:tcPr>
            <w:tcW w:w="1025" w:type="dxa"/>
          </w:tcPr>
          <w:p w14:paraId="4FFCB357" w14:textId="77777777" w:rsidR="004C30B3" w:rsidRPr="004C30B3" w:rsidRDefault="004C30B3" w:rsidP="004C30B3">
            <w:pPr>
              <w:jc w:val="right"/>
              <w:rPr>
                <w:rFonts w:ascii="Arial Narrow" w:hAnsi="Arial Narrow"/>
                <w:sz w:val="20"/>
                <w:szCs w:val="20"/>
                <w:lang w:val="pt-PT"/>
              </w:rPr>
            </w:pPr>
          </w:p>
        </w:tc>
      </w:tr>
      <w:tr w:rsidR="004C30B3" w:rsidRPr="004C30B3" w14:paraId="3D71D610" w14:textId="77777777" w:rsidTr="00614891">
        <w:trPr>
          <w:jc w:val="center"/>
        </w:trPr>
        <w:tc>
          <w:tcPr>
            <w:tcW w:w="7823" w:type="dxa"/>
          </w:tcPr>
          <w:p w14:paraId="396FFEED" w14:textId="77777777" w:rsidR="004C30B3" w:rsidRPr="004C30B3" w:rsidRDefault="004C30B3" w:rsidP="004C30B3">
            <w:pPr>
              <w:jc w:val="right"/>
              <w:rPr>
                <w:rFonts w:ascii="Arial Narrow" w:hAnsi="Arial Narrow"/>
                <w:sz w:val="20"/>
                <w:szCs w:val="20"/>
                <w:lang w:val="pt-PT"/>
              </w:rPr>
            </w:pPr>
          </w:p>
        </w:tc>
        <w:tc>
          <w:tcPr>
            <w:tcW w:w="1156" w:type="dxa"/>
          </w:tcPr>
          <w:p w14:paraId="1893A2BE" w14:textId="77777777" w:rsidR="004C30B3" w:rsidRPr="004C30B3" w:rsidRDefault="004C30B3" w:rsidP="004C30B3">
            <w:pPr>
              <w:jc w:val="right"/>
              <w:rPr>
                <w:rFonts w:ascii="Arial Narrow" w:hAnsi="Arial Narrow"/>
                <w:sz w:val="20"/>
                <w:szCs w:val="20"/>
                <w:lang w:val="pt-PT"/>
              </w:rPr>
            </w:pPr>
          </w:p>
        </w:tc>
        <w:tc>
          <w:tcPr>
            <w:tcW w:w="1025" w:type="dxa"/>
          </w:tcPr>
          <w:p w14:paraId="72D701ED" w14:textId="77777777" w:rsidR="004C30B3" w:rsidRPr="004C30B3" w:rsidRDefault="004C30B3" w:rsidP="004C30B3">
            <w:pPr>
              <w:jc w:val="right"/>
              <w:rPr>
                <w:rFonts w:ascii="Arial Narrow" w:hAnsi="Arial Narrow"/>
                <w:sz w:val="20"/>
                <w:szCs w:val="20"/>
                <w:lang w:val="pt-PT"/>
              </w:rPr>
            </w:pPr>
          </w:p>
        </w:tc>
      </w:tr>
      <w:tr w:rsidR="004C30B3" w:rsidRPr="004C30B3" w14:paraId="4521586A" w14:textId="77777777" w:rsidTr="00614891">
        <w:trPr>
          <w:jc w:val="center"/>
        </w:trPr>
        <w:tc>
          <w:tcPr>
            <w:tcW w:w="7823" w:type="dxa"/>
          </w:tcPr>
          <w:p w14:paraId="532DEC1E" w14:textId="77777777" w:rsidR="004C30B3" w:rsidRPr="004C30B3" w:rsidRDefault="004C30B3" w:rsidP="004C30B3">
            <w:pPr>
              <w:jc w:val="both"/>
              <w:rPr>
                <w:rFonts w:ascii="Arial Narrow" w:hAnsi="Arial Narrow"/>
                <w:i/>
                <w:sz w:val="20"/>
                <w:szCs w:val="20"/>
                <w:u w:val="single"/>
                <w:lang w:val="pt-PT"/>
              </w:rPr>
            </w:pPr>
            <w:r w:rsidRPr="004C30B3">
              <w:rPr>
                <w:rFonts w:ascii="Arial Narrow" w:hAnsi="Arial Narrow"/>
                <w:i/>
                <w:sz w:val="20"/>
                <w:szCs w:val="20"/>
                <w:u w:val="single"/>
                <w:lang w:val="pt-PT"/>
              </w:rPr>
              <w:t>Aumento (diminuição) em passivos operacionais</w:t>
            </w:r>
            <w:r w:rsidRPr="004C30B3">
              <w:rPr>
                <w:rFonts w:ascii="Arial Narrow" w:hAnsi="Arial Narrow"/>
                <w:i/>
                <w:iCs/>
                <w:sz w:val="20"/>
                <w:szCs w:val="20"/>
                <w:u w:val="single"/>
                <w:lang w:val="pt-PT"/>
              </w:rPr>
              <w:t>:</w:t>
            </w:r>
          </w:p>
        </w:tc>
        <w:tc>
          <w:tcPr>
            <w:tcW w:w="1156" w:type="dxa"/>
          </w:tcPr>
          <w:p w14:paraId="23C81F9B" w14:textId="77777777" w:rsidR="004C30B3" w:rsidRPr="004C30B3" w:rsidRDefault="004C30B3" w:rsidP="004C30B3">
            <w:pPr>
              <w:keepNext/>
              <w:jc w:val="right"/>
              <w:outlineLvl w:val="2"/>
              <w:rPr>
                <w:rFonts w:ascii="Arial Narrow" w:hAnsi="Arial Narrow"/>
                <w:sz w:val="20"/>
                <w:szCs w:val="20"/>
                <w:lang w:val="pt-PT"/>
              </w:rPr>
            </w:pPr>
          </w:p>
        </w:tc>
        <w:tc>
          <w:tcPr>
            <w:tcW w:w="1025" w:type="dxa"/>
          </w:tcPr>
          <w:p w14:paraId="4F713594" w14:textId="77777777" w:rsidR="004C30B3" w:rsidRPr="004C30B3" w:rsidRDefault="004C30B3" w:rsidP="004C30B3">
            <w:pPr>
              <w:jc w:val="right"/>
              <w:rPr>
                <w:rFonts w:ascii="Arial Narrow" w:hAnsi="Arial Narrow"/>
                <w:sz w:val="20"/>
                <w:szCs w:val="20"/>
                <w:lang w:val="pt-PT"/>
              </w:rPr>
            </w:pPr>
          </w:p>
        </w:tc>
      </w:tr>
      <w:tr w:rsidR="004C30B3" w:rsidRPr="004C30B3" w14:paraId="54287519" w14:textId="77777777" w:rsidTr="00614891">
        <w:trPr>
          <w:jc w:val="center"/>
        </w:trPr>
        <w:tc>
          <w:tcPr>
            <w:tcW w:w="7823" w:type="dxa"/>
          </w:tcPr>
          <w:p w14:paraId="2B49B8B2"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Depósitos de clientes</w:t>
            </w:r>
          </w:p>
        </w:tc>
        <w:tc>
          <w:tcPr>
            <w:tcW w:w="1156" w:type="dxa"/>
          </w:tcPr>
          <w:p w14:paraId="463F4481"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600</w:t>
            </w:r>
          </w:p>
        </w:tc>
        <w:tc>
          <w:tcPr>
            <w:tcW w:w="1025" w:type="dxa"/>
          </w:tcPr>
          <w:p w14:paraId="0433D96A" w14:textId="77777777" w:rsidR="004C30B3" w:rsidRPr="004C30B3" w:rsidRDefault="004C30B3" w:rsidP="004C30B3">
            <w:pPr>
              <w:jc w:val="right"/>
              <w:rPr>
                <w:rFonts w:ascii="Arial Narrow" w:hAnsi="Arial Narrow"/>
                <w:sz w:val="20"/>
                <w:szCs w:val="20"/>
                <w:lang w:val="pt-PT"/>
              </w:rPr>
            </w:pPr>
          </w:p>
        </w:tc>
      </w:tr>
      <w:tr w:rsidR="004C30B3" w:rsidRPr="004C30B3" w14:paraId="14B09D40" w14:textId="77777777" w:rsidTr="00614891">
        <w:trPr>
          <w:jc w:val="center"/>
        </w:trPr>
        <w:tc>
          <w:tcPr>
            <w:tcW w:w="7823" w:type="dxa"/>
          </w:tcPr>
          <w:p w14:paraId="2F2125C3"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Certificados de depósito negociáveis</w:t>
            </w:r>
          </w:p>
        </w:tc>
        <w:tc>
          <w:tcPr>
            <w:tcW w:w="1156" w:type="dxa"/>
          </w:tcPr>
          <w:p w14:paraId="25B26FFA"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(200)</w:t>
            </w:r>
          </w:p>
        </w:tc>
        <w:tc>
          <w:tcPr>
            <w:tcW w:w="1025" w:type="dxa"/>
          </w:tcPr>
          <w:p w14:paraId="497E7DE5" w14:textId="77777777" w:rsidR="004C30B3" w:rsidRPr="004C30B3" w:rsidRDefault="004C30B3" w:rsidP="004C30B3">
            <w:pPr>
              <w:jc w:val="right"/>
              <w:rPr>
                <w:rFonts w:ascii="Arial Narrow" w:hAnsi="Arial Narrow"/>
                <w:sz w:val="20"/>
                <w:szCs w:val="20"/>
                <w:lang w:val="pt-PT"/>
              </w:rPr>
            </w:pPr>
          </w:p>
        </w:tc>
      </w:tr>
      <w:tr w:rsidR="004C30B3" w:rsidRPr="004C30B3" w14:paraId="0453DB9F" w14:textId="77777777" w:rsidTr="00614891">
        <w:trPr>
          <w:jc w:val="center"/>
        </w:trPr>
        <w:tc>
          <w:tcPr>
            <w:tcW w:w="7823" w:type="dxa"/>
          </w:tcPr>
          <w:p w14:paraId="568D58AC"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Caixa líquido das atividades operacionais antes do IR e da CSLL</w:t>
            </w:r>
          </w:p>
        </w:tc>
        <w:tc>
          <w:tcPr>
            <w:tcW w:w="1156" w:type="dxa"/>
            <w:tcBorders>
              <w:bottom w:val="nil"/>
            </w:tcBorders>
          </w:tcPr>
          <w:p w14:paraId="078F8FB6"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3.440</w:t>
            </w:r>
          </w:p>
        </w:tc>
        <w:tc>
          <w:tcPr>
            <w:tcW w:w="1025" w:type="dxa"/>
          </w:tcPr>
          <w:p w14:paraId="2988E8B3" w14:textId="77777777" w:rsidR="004C30B3" w:rsidRPr="004C30B3" w:rsidRDefault="004C30B3" w:rsidP="004C30B3">
            <w:pPr>
              <w:jc w:val="right"/>
              <w:rPr>
                <w:rFonts w:ascii="Arial Narrow" w:hAnsi="Arial Narrow"/>
                <w:sz w:val="20"/>
                <w:szCs w:val="20"/>
                <w:lang w:val="pt-PT"/>
              </w:rPr>
            </w:pPr>
          </w:p>
        </w:tc>
      </w:tr>
      <w:tr w:rsidR="004C30B3" w:rsidRPr="004C30B3" w14:paraId="11690697" w14:textId="77777777" w:rsidTr="00614891">
        <w:trPr>
          <w:jc w:val="center"/>
        </w:trPr>
        <w:tc>
          <w:tcPr>
            <w:tcW w:w="7823" w:type="dxa"/>
          </w:tcPr>
          <w:p w14:paraId="201D05E8"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Imposto de renda e contribuição social pagos</w:t>
            </w:r>
          </w:p>
        </w:tc>
        <w:tc>
          <w:tcPr>
            <w:tcW w:w="1156" w:type="dxa"/>
            <w:tcBorders>
              <w:bottom w:val="single" w:sz="4" w:space="0" w:color="auto"/>
            </w:tcBorders>
          </w:tcPr>
          <w:p w14:paraId="14785007"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(100)</w:t>
            </w:r>
          </w:p>
        </w:tc>
        <w:tc>
          <w:tcPr>
            <w:tcW w:w="1025" w:type="dxa"/>
          </w:tcPr>
          <w:p w14:paraId="66A2DF9A" w14:textId="77777777" w:rsidR="004C30B3" w:rsidRPr="004C30B3" w:rsidRDefault="004C30B3" w:rsidP="004C30B3">
            <w:pPr>
              <w:jc w:val="right"/>
              <w:rPr>
                <w:rFonts w:ascii="Arial Narrow" w:hAnsi="Arial Narrow"/>
                <w:sz w:val="20"/>
                <w:szCs w:val="20"/>
                <w:lang w:val="pt-PT"/>
              </w:rPr>
            </w:pPr>
          </w:p>
        </w:tc>
      </w:tr>
      <w:tr w:rsidR="004C30B3" w:rsidRPr="004C30B3" w14:paraId="6E56922C" w14:textId="77777777" w:rsidTr="00614891">
        <w:trPr>
          <w:jc w:val="center"/>
        </w:trPr>
        <w:tc>
          <w:tcPr>
            <w:tcW w:w="7823" w:type="dxa"/>
          </w:tcPr>
          <w:p w14:paraId="052E9B10" w14:textId="77777777" w:rsidR="004C30B3" w:rsidRPr="004C30B3" w:rsidRDefault="004C30B3" w:rsidP="004C30B3">
            <w:pPr>
              <w:jc w:val="both"/>
              <w:rPr>
                <w:rFonts w:ascii="Arial Narrow" w:hAnsi="Arial Narrow"/>
                <w:i/>
                <w:sz w:val="20"/>
                <w:szCs w:val="20"/>
                <w:lang w:val="pt-PT"/>
              </w:rPr>
            </w:pPr>
            <w:r w:rsidRPr="004C30B3">
              <w:rPr>
                <w:rFonts w:ascii="Arial Narrow" w:hAnsi="Arial Narrow"/>
                <w:i/>
                <w:sz w:val="20"/>
                <w:szCs w:val="20"/>
                <w:lang w:val="pt-PT"/>
              </w:rPr>
              <w:t xml:space="preserve">Caixa líquido das </w:t>
            </w:r>
            <w:r w:rsidRPr="004C30B3">
              <w:rPr>
                <w:rFonts w:ascii="Arial Narrow" w:hAnsi="Arial Narrow"/>
                <w:bCs/>
                <w:i/>
                <w:sz w:val="20"/>
                <w:szCs w:val="20"/>
                <w:lang w:val="pt-PT"/>
              </w:rPr>
              <w:t>atividades operacionais</w:t>
            </w:r>
          </w:p>
        </w:tc>
        <w:tc>
          <w:tcPr>
            <w:tcW w:w="1156" w:type="dxa"/>
          </w:tcPr>
          <w:p w14:paraId="67FF5DDF" w14:textId="77777777" w:rsidR="004C30B3" w:rsidRPr="004C30B3" w:rsidRDefault="004C30B3" w:rsidP="004C30B3">
            <w:pPr>
              <w:keepNext/>
              <w:jc w:val="right"/>
              <w:outlineLvl w:val="2"/>
              <w:rPr>
                <w:rFonts w:ascii="Arial Narrow" w:hAnsi="Arial Narrow"/>
                <w:sz w:val="20"/>
                <w:szCs w:val="20"/>
                <w:lang w:val="pt-PT"/>
              </w:rPr>
            </w:pPr>
          </w:p>
        </w:tc>
        <w:tc>
          <w:tcPr>
            <w:tcW w:w="1025" w:type="dxa"/>
            <w:vAlign w:val="center"/>
          </w:tcPr>
          <w:p w14:paraId="4AC12288"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$ 3.340</w:t>
            </w:r>
          </w:p>
        </w:tc>
      </w:tr>
      <w:tr w:rsidR="004C30B3" w:rsidRPr="004C30B3" w14:paraId="18F46BE5" w14:textId="77777777" w:rsidTr="00614891">
        <w:trPr>
          <w:jc w:val="center"/>
        </w:trPr>
        <w:tc>
          <w:tcPr>
            <w:tcW w:w="7823" w:type="dxa"/>
          </w:tcPr>
          <w:p w14:paraId="0A3288DD" w14:textId="77777777" w:rsidR="004C30B3" w:rsidRPr="004C30B3" w:rsidRDefault="004C30B3" w:rsidP="004C30B3">
            <w:pPr>
              <w:jc w:val="both"/>
              <w:rPr>
                <w:rFonts w:ascii="Arial Narrow" w:hAnsi="Arial Narrow"/>
                <w:sz w:val="20"/>
                <w:szCs w:val="20"/>
                <w:lang w:val="pt-PT"/>
              </w:rPr>
            </w:pPr>
          </w:p>
        </w:tc>
        <w:tc>
          <w:tcPr>
            <w:tcW w:w="1156" w:type="dxa"/>
          </w:tcPr>
          <w:p w14:paraId="4FB948E5" w14:textId="77777777" w:rsidR="004C30B3" w:rsidRPr="004C30B3" w:rsidRDefault="004C30B3" w:rsidP="004C30B3">
            <w:pPr>
              <w:keepNext/>
              <w:jc w:val="right"/>
              <w:outlineLvl w:val="1"/>
              <w:rPr>
                <w:rFonts w:ascii="Arial Narrow" w:hAnsi="Arial Narrow"/>
                <w:sz w:val="20"/>
                <w:szCs w:val="20"/>
                <w:lang w:val="pt-PT"/>
              </w:rPr>
            </w:pPr>
          </w:p>
        </w:tc>
        <w:tc>
          <w:tcPr>
            <w:tcW w:w="1025" w:type="dxa"/>
          </w:tcPr>
          <w:p w14:paraId="122E6564" w14:textId="77777777" w:rsidR="004C30B3" w:rsidRPr="004C30B3" w:rsidRDefault="004C30B3" w:rsidP="004C30B3">
            <w:pPr>
              <w:jc w:val="right"/>
              <w:rPr>
                <w:rFonts w:ascii="Arial Narrow" w:hAnsi="Arial Narrow"/>
                <w:sz w:val="20"/>
                <w:szCs w:val="20"/>
                <w:lang w:val="pt-PT"/>
              </w:rPr>
            </w:pPr>
          </w:p>
        </w:tc>
      </w:tr>
      <w:tr w:rsidR="004C30B3" w:rsidRPr="004C30B3" w14:paraId="78899B5B" w14:textId="77777777" w:rsidTr="00614891">
        <w:trPr>
          <w:jc w:val="center"/>
        </w:trPr>
        <w:tc>
          <w:tcPr>
            <w:tcW w:w="7823" w:type="dxa"/>
          </w:tcPr>
          <w:p w14:paraId="73DBFD5D" w14:textId="77777777" w:rsidR="004C30B3" w:rsidRPr="004C30B3" w:rsidRDefault="004C30B3" w:rsidP="004C30B3">
            <w:pPr>
              <w:jc w:val="both"/>
              <w:rPr>
                <w:rFonts w:ascii="Arial Narrow" w:hAnsi="Arial Narrow"/>
                <w:b/>
                <w:sz w:val="20"/>
                <w:szCs w:val="20"/>
                <w:lang w:val="pt-PT"/>
              </w:rPr>
            </w:pPr>
            <w:r w:rsidRPr="004C30B3">
              <w:rPr>
                <w:rFonts w:ascii="Arial Narrow" w:hAnsi="Arial Narrow"/>
                <w:b/>
                <w:sz w:val="20"/>
                <w:szCs w:val="20"/>
                <w:lang w:val="pt-PT"/>
              </w:rPr>
              <w:t>Fluxos de caixa das atividades de investimento</w:t>
            </w:r>
          </w:p>
        </w:tc>
        <w:tc>
          <w:tcPr>
            <w:tcW w:w="1156" w:type="dxa"/>
          </w:tcPr>
          <w:p w14:paraId="5993DC6F" w14:textId="77777777" w:rsidR="004C30B3" w:rsidRPr="004C30B3" w:rsidRDefault="004C30B3" w:rsidP="004C30B3">
            <w:pPr>
              <w:jc w:val="right"/>
              <w:rPr>
                <w:rFonts w:ascii="Arial Narrow" w:hAnsi="Arial Narrow"/>
                <w:sz w:val="20"/>
                <w:szCs w:val="20"/>
                <w:lang w:val="pt-PT"/>
              </w:rPr>
            </w:pPr>
          </w:p>
        </w:tc>
        <w:tc>
          <w:tcPr>
            <w:tcW w:w="1025" w:type="dxa"/>
          </w:tcPr>
          <w:p w14:paraId="187C6DB6" w14:textId="77777777" w:rsidR="004C30B3" w:rsidRPr="004C30B3" w:rsidRDefault="004C30B3" w:rsidP="004C30B3">
            <w:pPr>
              <w:jc w:val="right"/>
              <w:rPr>
                <w:rFonts w:ascii="Arial Narrow" w:hAnsi="Arial Narrow"/>
                <w:sz w:val="20"/>
                <w:szCs w:val="20"/>
                <w:lang w:val="pt-PT"/>
              </w:rPr>
            </w:pPr>
          </w:p>
        </w:tc>
      </w:tr>
      <w:tr w:rsidR="004C30B3" w:rsidRPr="004C30B3" w14:paraId="3768FCDB" w14:textId="77777777" w:rsidTr="00614891">
        <w:trPr>
          <w:jc w:val="center"/>
        </w:trPr>
        <w:tc>
          <w:tcPr>
            <w:tcW w:w="7823" w:type="dxa"/>
          </w:tcPr>
          <w:p w14:paraId="5219F3C2"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Venda de controlada Y</w:t>
            </w:r>
          </w:p>
        </w:tc>
        <w:tc>
          <w:tcPr>
            <w:tcW w:w="1156" w:type="dxa"/>
          </w:tcPr>
          <w:p w14:paraId="48A94380"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50</w:t>
            </w:r>
          </w:p>
        </w:tc>
        <w:tc>
          <w:tcPr>
            <w:tcW w:w="1025" w:type="dxa"/>
          </w:tcPr>
          <w:p w14:paraId="208F602A" w14:textId="77777777" w:rsidR="004C30B3" w:rsidRPr="004C30B3" w:rsidRDefault="004C30B3" w:rsidP="004C30B3">
            <w:pPr>
              <w:jc w:val="right"/>
              <w:rPr>
                <w:rFonts w:ascii="Arial Narrow" w:hAnsi="Arial Narrow"/>
                <w:sz w:val="20"/>
                <w:szCs w:val="20"/>
                <w:lang w:val="pt-PT"/>
              </w:rPr>
            </w:pPr>
          </w:p>
        </w:tc>
      </w:tr>
      <w:tr w:rsidR="004C30B3" w:rsidRPr="004C30B3" w14:paraId="4CA1FC85" w14:textId="77777777" w:rsidTr="00614891">
        <w:trPr>
          <w:jc w:val="center"/>
        </w:trPr>
        <w:tc>
          <w:tcPr>
            <w:tcW w:w="7823" w:type="dxa"/>
          </w:tcPr>
          <w:p w14:paraId="51B92FFB"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Dividendos recebidos</w:t>
            </w:r>
          </w:p>
        </w:tc>
        <w:tc>
          <w:tcPr>
            <w:tcW w:w="1156" w:type="dxa"/>
          </w:tcPr>
          <w:p w14:paraId="48728288"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200</w:t>
            </w:r>
          </w:p>
        </w:tc>
        <w:tc>
          <w:tcPr>
            <w:tcW w:w="1025" w:type="dxa"/>
          </w:tcPr>
          <w:p w14:paraId="6C0666C8" w14:textId="77777777" w:rsidR="004C30B3" w:rsidRPr="004C30B3" w:rsidRDefault="004C30B3" w:rsidP="004C30B3">
            <w:pPr>
              <w:jc w:val="right"/>
              <w:rPr>
                <w:rFonts w:ascii="Arial Narrow" w:hAnsi="Arial Narrow"/>
                <w:sz w:val="20"/>
                <w:szCs w:val="20"/>
                <w:lang w:val="pt-PT"/>
              </w:rPr>
            </w:pPr>
          </w:p>
        </w:tc>
      </w:tr>
      <w:tr w:rsidR="004C30B3" w:rsidRPr="004C30B3" w14:paraId="3B76A397" w14:textId="77777777" w:rsidTr="00614891">
        <w:trPr>
          <w:jc w:val="center"/>
        </w:trPr>
        <w:tc>
          <w:tcPr>
            <w:tcW w:w="7823" w:type="dxa"/>
          </w:tcPr>
          <w:p w14:paraId="7D614983"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Juros recebidos</w:t>
            </w:r>
          </w:p>
        </w:tc>
        <w:tc>
          <w:tcPr>
            <w:tcW w:w="1156" w:type="dxa"/>
          </w:tcPr>
          <w:p w14:paraId="184E2692"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300</w:t>
            </w:r>
          </w:p>
        </w:tc>
        <w:tc>
          <w:tcPr>
            <w:tcW w:w="1025" w:type="dxa"/>
          </w:tcPr>
          <w:p w14:paraId="092A6BCF" w14:textId="77777777" w:rsidR="004C30B3" w:rsidRPr="004C30B3" w:rsidRDefault="004C30B3" w:rsidP="004C30B3">
            <w:pPr>
              <w:jc w:val="right"/>
              <w:rPr>
                <w:rFonts w:ascii="Arial Narrow" w:hAnsi="Arial Narrow"/>
                <w:sz w:val="20"/>
                <w:szCs w:val="20"/>
                <w:lang w:val="pt-PT"/>
              </w:rPr>
            </w:pPr>
          </w:p>
        </w:tc>
      </w:tr>
      <w:tr w:rsidR="004C30B3" w:rsidRPr="004C30B3" w14:paraId="0532819C" w14:textId="77777777" w:rsidTr="00614891">
        <w:trPr>
          <w:jc w:val="center"/>
        </w:trPr>
        <w:tc>
          <w:tcPr>
            <w:tcW w:w="7823" w:type="dxa"/>
          </w:tcPr>
          <w:p w14:paraId="516EA4F5"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Produto da venda de títulos (títulos não negociáveis)</w:t>
            </w:r>
          </w:p>
        </w:tc>
        <w:tc>
          <w:tcPr>
            <w:tcW w:w="1156" w:type="dxa"/>
          </w:tcPr>
          <w:p w14:paraId="1CBB2153"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1.200</w:t>
            </w:r>
          </w:p>
        </w:tc>
        <w:tc>
          <w:tcPr>
            <w:tcW w:w="1025" w:type="dxa"/>
          </w:tcPr>
          <w:p w14:paraId="51FA2A38" w14:textId="77777777" w:rsidR="004C30B3" w:rsidRPr="004C30B3" w:rsidRDefault="004C30B3" w:rsidP="004C30B3">
            <w:pPr>
              <w:jc w:val="right"/>
              <w:rPr>
                <w:rFonts w:ascii="Arial Narrow" w:hAnsi="Arial Narrow"/>
                <w:sz w:val="20"/>
                <w:szCs w:val="20"/>
                <w:lang w:val="pt-PT"/>
              </w:rPr>
            </w:pPr>
          </w:p>
        </w:tc>
      </w:tr>
      <w:tr w:rsidR="004C30B3" w:rsidRPr="004C30B3" w14:paraId="3371DA28" w14:textId="77777777" w:rsidTr="00614891">
        <w:trPr>
          <w:jc w:val="center"/>
        </w:trPr>
        <w:tc>
          <w:tcPr>
            <w:tcW w:w="7823" w:type="dxa"/>
          </w:tcPr>
          <w:p w14:paraId="7DA2FA49"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Compra de títulos (títulos não negociáveis)</w:t>
            </w:r>
          </w:p>
        </w:tc>
        <w:tc>
          <w:tcPr>
            <w:tcW w:w="1156" w:type="dxa"/>
            <w:tcBorders>
              <w:bottom w:val="nil"/>
            </w:tcBorders>
          </w:tcPr>
          <w:p w14:paraId="7068C0B2"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(600)</w:t>
            </w:r>
          </w:p>
        </w:tc>
        <w:tc>
          <w:tcPr>
            <w:tcW w:w="1025" w:type="dxa"/>
          </w:tcPr>
          <w:p w14:paraId="7DB5685E" w14:textId="77777777" w:rsidR="004C30B3" w:rsidRPr="004C30B3" w:rsidRDefault="004C30B3" w:rsidP="004C30B3">
            <w:pPr>
              <w:jc w:val="right"/>
              <w:rPr>
                <w:rFonts w:ascii="Arial Narrow" w:hAnsi="Arial Narrow"/>
                <w:sz w:val="20"/>
                <w:szCs w:val="20"/>
                <w:lang w:val="pt-PT"/>
              </w:rPr>
            </w:pPr>
          </w:p>
        </w:tc>
      </w:tr>
      <w:tr w:rsidR="004C30B3" w:rsidRPr="004C30B3" w14:paraId="691E3FB6" w14:textId="77777777" w:rsidTr="00614891">
        <w:trPr>
          <w:jc w:val="center"/>
        </w:trPr>
        <w:tc>
          <w:tcPr>
            <w:tcW w:w="7823" w:type="dxa"/>
          </w:tcPr>
          <w:p w14:paraId="31CAFBAF"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Compra de ativo imobilizado</w:t>
            </w:r>
          </w:p>
        </w:tc>
        <w:tc>
          <w:tcPr>
            <w:tcW w:w="1156" w:type="dxa"/>
            <w:tcBorders>
              <w:bottom w:val="single" w:sz="4" w:space="0" w:color="auto"/>
            </w:tcBorders>
          </w:tcPr>
          <w:p w14:paraId="53264988"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(500)</w:t>
            </w:r>
          </w:p>
        </w:tc>
        <w:tc>
          <w:tcPr>
            <w:tcW w:w="1025" w:type="dxa"/>
          </w:tcPr>
          <w:p w14:paraId="7EDFC1E4" w14:textId="77777777" w:rsidR="004C30B3" w:rsidRPr="004C30B3" w:rsidRDefault="004C30B3" w:rsidP="004C30B3">
            <w:pPr>
              <w:jc w:val="right"/>
              <w:rPr>
                <w:rFonts w:ascii="Arial Narrow" w:hAnsi="Arial Narrow"/>
                <w:sz w:val="20"/>
                <w:szCs w:val="20"/>
                <w:lang w:val="pt-PT"/>
              </w:rPr>
            </w:pPr>
          </w:p>
        </w:tc>
      </w:tr>
      <w:tr w:rsidR="004C30B3" w:rsidRPr="004C30B3" w14:paraId="064AF346" w14:textId="77777777" w:rsidTr="00614891">
        <w:trPr>
          <w:jc w:val="center"/>
        </w:trPr>
        <w:tc>
          <w:tcPr>
            <w:tcW w:w="7823" w:type="dxa"/>
          </w:tcPr>
          <w:p w14:paraId="487F1AEF" w14:textId="77777777" w:rsidR="004C30B3" w:rsidRPr="004C30B3" w:rsidRDefault="004C30B3" w:rsidP="004C30B3">
            <w:pPr>
              <w:jc w:val="both"/>
              <w:rPr>
                <w:rFonts w:ascii="Arial Narrow" w:hAnsi="Arial Narrow"/>
                <w:sz w:val="20"/>
                <w:szCs w:val="20"/>
                <w:lang w:val="pt-PT"/>
              </w:rPr>
            </w:pPr>
            <w:r w:rsidRPr="004C30B3">
              <w:rPr>
                <w:rFonts w:ascii="Arial Narrow" w:hAnsi="Arial Narrow"/>
                <w:i/>
                <w:sz w:val="20"/>
                <w:szCs w:val="20"/>
                <w:lang w:val="pt-PT"/>
              </w:rPr>
              <w:t xml:space="preserve">Caixa líquido das </w:t>
            </w:r>
            <w:r w:rsidRPr="004C30B3">
              <w:rPr>
                <w:rFonts w:ascii="Arial Narrow" w:hAnsi="Arial Narrow"/>
                <w:bCs/>
                <w:i/>
                <w:sz w:val="20"/>
                <w:szCs w:val="20"/>
                <w:lang w:val="pt-PT"/>
              </w:rPr>
              <w:t>atividades</w:t>
            </w:r>
            <w:r w:rsidRPr="004C30B3">
              <w:rPr>
                <w:rFonts w:ascii="Arial Narrow" w:hAnsi="Arial Narrow"/>
                <w:i/>
                <w:sz w:val="20"/>
                <w:szCs w:val="20"/>
                <w:lang w:val="pt-PT"/>
              </w:rPr>
              <w:t xml:space="preserve"> de </w:t>
            </w:r>
            <w:r w:rsidRPr="004C30B3">
              <w:rPr>
                <w:rFonts w:ascii="Arial Narrow" w:hAnsi="Arial Narrow"/>
                <w:bCs/>
                <w:i/>
                <w:sz w:val="20"/>
                <w:szCs w:val="20"/>
                <w:lang w:val="pt-PT"/>
              </w:rPr>
              <w:t>investimento</w:t>
            </w:r>
          </w:p>
        </w:tc>
        <w:tc>
          <w:tcPr>
            <w:tcW w:w="1156" w:type="dxa"/>
          </w:tcPr>
          <w:p w14:paraId="4F39194A" w14:textId="77777777" w:rsidR="004C30B3" w:rsidRPr="004C30B3" w:rsidRDefault="004C30B3" w:rsidP="004C30B3">
            <w:pPr>
              <w:keepNext/>
              <w:jc w:val="right"/>
              <w:outlineLvl w:val="2"/>
              <w:rPr>
                <w:rFonts w:ascii="Arial Narrow" w:hAnsi="Arial Narrow"/>
                <w:sz w:val="20"/>
                <w:szCs w:val="20"/>
                <w:lang w:val="pt-PT"/>
              </w:rPr>
            </w:pPr>
          </w:p>
        </w:tc>
        <w:tc>
          <w:tcPr>
            <w:tcW w:w="1025" w:type="dxa"/>
          </w:tcPr>
          <w:p w14:paraId="5C8C1D3F"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$ 650</w:t>
            </w:r>
          </w:p>
        </w:tc>
      </w:tr>
      <w:tr w:rsidR="004C30B3" w:rsidRPr="004C30B3" w14:paraId="095D2DFA" w14:textId="77777777" w:rsidTr="00614891">
        <w:trPr>
          <w:trHeight w:val="554"/>
          <w:jc w:val="center"/>
        </w:trPr>
        <w:tc>
          <w:tcPr>
            <w:tcW w:w="7823" w:type="dxa"/>
            <w:vAlign w:val="center"/>
          </w:tcPr>
          <w:p w14:paraId="046381CD" w14:textId="77777777" w:rsidR="004C30B3" w:rsidRPr="004C30B3" w:rsidRDefault="004C30B3" w:rsidP="004C30B3">
            <w:pPr>
              <w:jc w:val="both"/>
              <w:rPr>
                <w:rFonts w:ascii="Arial Narrow" w:hAnsi="Arial Narrow"/>
                <w:sz w:val="20"/>
                <w:szCs w:val="20"/>
                <w:lang w:val="pt-PT"/>
              </w:rPr>
            </w:pPr>
            <w:r w:rsidRPr="004C30B3">
              <w:rPr>
                <w:rFonts w:ascii="Arial Narrow" w:hAnsi="Arial Narrow"/>
                <w:b/>
                <w:sz w:val="20"/>
                <w:szCs w:val="20"/>
                <w:lang w:val="pt-PT"/>
              </w:rPr>
              <w:t>Fluxos de caixa das atividades de financiamento</w:t>
            </w:r>
          </w:p>
        </w:tc>
        <w:tc>
          <w:tcPr>
            <w:tcW w:w="1156" w:type="dxa"/>
          </w:tcPr>
          <w:p w14:paraId="78773FE1" w14:textId="77777777" w:rsidR="004C30B3" w:rsidRPr="004C30B3" w:rsidRDefault="004C30B3" w:rsidP="004C30B3">
            <w:pPr>
              <w:jc w:val="right"/>
              <w:rPr>
                <w:rFonts w:ascii="Arial Narrow" w:hAnsi="Arial Narrow"/>
                <w:sz w:val="20"/>
                <w:szCs w:val="20"/>
                <w:lang w:val="pt-PT"/>
              </w:rPr>
            </w:pPr>
          </w:p>
        </w:tc>
        <w:tc>
          <w:tcPr>
            <w:tcW w:w="1025" w:type="dxa"/>
          </w:tcPr>
          <w:p w14:paraId="11DA939A" w14:textId="77777777" w:rsidR="004C30B3" w:rsidRPr="004C30B3" w:rsidRDefault="004C30B3" w:rsidP="004C30B3">
            <w:pPr>
              <w:jc w:val="right"/>
              <w:rPr>
                <w:rFonts w:ascii="Arial Narrow" w:hAnsi="Arial Narrow"/>
                <w:sz w:val="20"/>
                <w:szCs w:val="20"/>
                <w:lang w:val="pt-PT"/>
              </w:rPr>
            </w:pPr>
          </w:p>
        </w:tc>
      </w:tr>
      <w:tr w:rsidR="004C30B3" w:rsidRPr="004C30B3" w14:paraId="3ECF9CA8" w14:textId="77777777" w:rsidTr="00614891">
        <w:trPr>
          <w:jc w:val="center"/>
        </w:trPr>
        <w:tc>
          <w:tcPr>
            <w:tcW w:w="7823" w:type="dxa"/>
          </w:tcPr>
          <w:p w14:paraId="56B977AE"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Emissão de instrumento de dívida</w:t>
            </w:r>
          </w:p>
        </w:tc>
        <w:tc>
          <w:tcPr>
            <w:tcW w:w="1156" w:type="dxa"/>
          </w:tcPr>
          <w:p w14:paraId="24314054"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1.000</w:t>
            </w:r>
          </w:p>
        </w:tc>
        <w:tc>
          <w:tcPr>
            <w:tcW w:w="1025" w:type="dxa"/>
          </w:tcPr>
          <w:p w14:paraId="107DA27F" w14:textId="77777777" w:rsidR="004C30B3" w:rsidRPr="004C30B3" w:rsidRDefault="004C30B3" w:rsidP="004C30B3">
            <w:pPr>
              <w:jc w:val="right"/>
              <w:rPr>
                <w:rFonts w:ascii="Arial Narrow" w:hAnsi="Arial Narrow"/>
                <w:sz w:val="20"/>
                <w:szCs w:val="20"/>
                <w:lang w:val="pt-PT"/>
              </w:rPr>
            </w:pPr>
          </w:p>
        </w:tc>
      </w:tr>
      <w:tr w:rsidR="004C30B3" w:rsidRPr="004C30B3" w14:paraId="162EB390" w14:textId="77777777" w:rsidTr="00614891">
        <w:trPr>
          <w:jc w:val="center"/>
        </w:trPr>
        <w:tc>
          <w:tcPr>
            <w:tcW w:w="7823" w:type="dxa"/>
          </w:tcPr>
          <w:p w14:paraId="3DB9AD8D"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Emissão de ações preferenciais por controlada</w:t>
            </w:r>
          </w:p>
        </w:tc>
        <w:tc>
          <w:tcPr>
            <w:tcW w:w="1156" w:type="dxa"/>
          </w:tcPr>
          <w:p w14:paraId="1743CFDE"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800</w:t>
            </w:r>
          </w:p>
        </w:tc>
        <w:tc>
          <w:tcPr>
            <w:tcW w:w="1025" w:type="dxa"/>
          </w:tcPr>
          <w:p w14:paraId="1F8A42BB" w14:textId="77777777" w:rsidR="004C30B3" w:rsidRPr="004C30B3" w:rsidRDefault="004C30B3" w:rsidP="004C30B3">
            <w:pPr>
              <w:jc w:val="right"/>
              <w:rPr>
                <w:rFonts w:ascii="Arial Narrow" w:hAnsi="Arial Narrow"/>
                <w:sz w:val="20"/>
                <w:szCs w:val="20"/>
                <w:lang w:val="pt-PT"/>
              </w:rPr>
            </w:pPr>
          </w:p>
        </w:tc>
      </w:tr>
      <w:tr w:rsidR="004C30B3" w:rsidRPr="004C30B3" w14:paraId="0D85B550" w14:textId="77777777" w:rsidTr="00614891">
        <w:trPr>
          <w:jc w:val="center"/>
        </w:trPr>
        <w:tc>
          <w:tcPr>
            <w:tcW w:w="7823" w:type="dxa"/>
          </w:tcPr>
          <w:p w14:paraId="18AB548F"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Amortização de empréstimo a longo prazo</w:t>
            </w:r>
          </w:p>
        </w:tc>
        <w:tc>
          <w:tcPr>
            <w:tcW w:w="1156" w:type="dxa"/>
          </w:tcPr>
          <w:p w14:paraId="7FD7C318"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(200)</w:t>
            </w:r>
          </w:p>
        </w:tc>
        <w:tc>
          <w:tcPr>
            <w:tcW w:w="1025" w:type="dxa"/>
          </w:tcPr>
          <w:p w14:paraId="1364650F" w14:textId="77777777" w:rsidR="004C30B3" w:rsidRPr="004C30B3" w:rsidRDefault="004C30B3" w:rsidP="004C30B3">
            <w:pPr>
              <w:jc w:val="right"/>
              <w:rPr>
                <w:rFonts w:ascii="Arial Narrow" w:hAnsi="Arial Narrow"/>
                <w:sz w:val="20"/>
                <w:szCs w:val="20"/>
                <w:lang w:val="pt-PT"/>
              </w:rPr>
            </w:pPr>
          </w:p>
        </w:tc>
      </w:tr>
      <w:tr w:rsidR="004C30B3" w:rsidRPr="004C30B3" w14:paraId="1D46ABCC" w14:textId="77777777" w:rsidTr="00614891">
        <w:trPr>
          <w:jc w:val="center"/>
        </w:trPr>
        <w:tc>
          <w:tcPr>
            <w:tcW w:w="7823" w:type="dxa"/>
          </w:tcPr>
          <w:p w14:paraId="5D896EC4"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Redução líquida em outros empréstimos</w:t>
            </w:r>
          </w:p>
        </w:tc>
        <w:tc>
          <w:tcPr>
            <w:tcW w:w="1156" w:type="dxa"/>
            <w:tcBorders>
              <w:bottom w:val="nil"/>
            </w:tcBorders>
          </w:tcPr>
          <w:p w14:paraId="7C6B3196"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(1.000)</w:t>
            </w:r>
          </w:p>
        </w:tc>
        <w:tc>
          <w:tcPr>
            <w:tcW w:w="1025" w:type="dxa"/>
          </w:tcPr>
          <w:p w14:paraId="375A4646" w14:textId="77777777" w:rsidR="004C30B3" w:rsidRPr="004C30B3" w:rsidRDefault="004C30B3" w:rsidP="004C30B3">
            <w:pPr>
              <w:jc w:val="right"/>
              <w:rPr>
                <w:rFonts w:ascii="Arial Narrow" w:hAnsi="Arial Narrow"/>
                <w:sz w:val="20"/>
                <w:szCs w:val="20"/>
                <w:lang w:val="pt-PT"/>
              </w:rPr>
            </w:pPr>
          </w:p>
        </w:tc>
      </w:tr>
      <w:tr w:rsidR="004C30B3" w:rsidRPr="004C30B3" w14:paraId="75FC1591" w14:textId="77777777" w:rsidTr="00614891">
        <w:trPr>
          <w:jc w:val="center"/>
        </w:trPr>
        <w:tc>
          <w:tcPr>
            <w:tcW w:w="7823" w:type="dxa"/>
          </w:tcPr>
          <w:p w14:paraId="3B3965B6" w14:textId="77777777" w:rsidR="004C30B3" w:rsidRPr="004C30B3" w:rsidRDefault="004C30B3" w:rsidP="004C30B3">
            <w:pPr>
              <w:jc w:val="both"/>
              <w:rPr>
                <w:rFonts w:ascii="Arial Narrow" w:hAnsi="Arial Narrow"/>
                <w:sz w:val="20"/>
                <w:szCs w:val="20"/>
                <w:lang w:val="pt-PT"/>
              </w:rPr>
            </w:pPr>
            <w:r w:rsidRPr="004C30B3">
              <w:rPr>
                <w:rFonts w:ascii="Arial Narrow" w:hAnsi="Arial Narrow"/>
                <w:sz w:val="20"/>
                <w:szCs w:val="20"/>
                <w:lang w:val="pt-PT"/>
              </w:rPr>
              <w:t>Dividendos pagos</w:t>
            </w:r>
          </w:p>
        </w:tc>
        <w:tc>
          <w:tcPr>
            <w:tcW w:w="1156" w:type="dxa"/>
            <w:tcBorders>
              <w:bottom w:val="single" w:sz="4" w:space="0" w:color="auto"/>
            </w:tcBorders>
          </w:tcPr>
          <w:p w14:paraId="23FFBE3A"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(400)</w:t>
            </w:r>
          </w:p>
        </w:tc>
        <w:tc>
          <w:tcPr>
            <w:tcW w:w="1025" w:type="dxa"/>
          </w:tcPr>
          <w:p w14:paraId="25317902" w14:textId="77777777" w:rsidR="004C30B3" w:rsidRPr="004C30B3" w:rsidRDefault="004C30B3" w:rsidP="004C30B3">
            <w:pPr>
              <w:jc w:val="right"/>
              <w:rPr>
                <w:rFonts w:ascii="Arial Narrow" w:hAnsi="Arial Narrow"/>
                <w:sz w:val="20"/>
                <w:szCs w:val="20"/>
                <w:lang w:val="pt-PT"/>
              </w:rPr>
            </w:pPr>
          </w:p>
        </w:tc>
      </w:tr>
      <w:tr w:rsidR="004C30B3" w:rsidRPr="004C30B3" w14:paraId="7F27AD56" w14:textId="77777777" w:rsidTr="00614891">
        <w:trPr>
          <w:jc w:val="center"/>
        </w:trPr>
        <w:tc>
          <w:tcPr>
            <w:tcW w:w="7823" w:type="dxa"/>
          </w:tcPr>
          <w:p w14:paraId="62D465B1" w14:textId="77777777" w:rsidR="004C30B3" w:rsidRPr="004C30B3" w:rsidRDefault="004C30B3" w:rsidP="004C30B3">
            <w:pPr>
              <w:jc w:val="both"/>
              <w:rPr>
                <w:rFonts w:ascii="Arial Narrow" w:hAnsi="Arial Narrow"/>
                <w:sz w:val="20"/>
                <w:szCs w:val="20"/>
                <w:lang w:val="pt-PT"/>
              </w:rPr>
            </w:pPr>
            <w:r w:rsidRPr="004C30B3">
              <w:rPr>
                <w:rFonts w:ascii="Arial Narrow" w:hAnsi="Arial Narrow"/>
                <w:i/>
                <w:sz w:val="20"/>
                <w:szCs w:val="20"/>
                <w:lang w:val="pt-PT"/>
              </w:rPr>
              <w:t xml:space="preserve">Caixa líquido das </w:t>
            </w:r>
            <w:r w:rsidRPr="004C30B3">
              <w:rPr>
                <w:rFonts w:ascii="Arial Narrow" w:hAnsi="Arial Narrow"/>
                <w:bCs/>
                <w:i/>
                <w:sz w:val="20"/>
                <w:szCs w:val="20"/>
                <w:lang w:val="pt-PT"/>
              </w:rPr>
              <w:t>atividades</w:t>
            </w:r>
            <w:r w:rsidRPr="004C30B3">
              <w:rPr>
                <w:rFonts w:ascii="Arial Narrow" w:hAnsi="Arial Narrow"/>
                <w:i/>
                <w:sz w:val="20"/>
                <w:szCs w:val="20"/>
                <w:lang w:val="pt-PT"/>
              </w:rPr>
              <w:t xml:space="preserve"> de </w:t>
            </w:r>
            <w:r w:rsidRPr="004C30B3">
              <w:rPr>
                <w:rFonts w:ascii="Arial Narrow" w:hAnsi="Arial Narrow"/>
                <w:bCs/>
                <w:i/>
                <w:sz w:val="20"/>
                <w:szCs w:val="20"/>
                <w:lang w:val="pt-PT"/>
              </w:rPr>
              <w:t>financiamento</w:t>
            </w:r>
          </w:p>
        </w:tc>
        <w:tc>
          <w:tcPr>
            <w:tcW w:w="1156" w:type="dxa"/>
            <w:tcBorders>
              <w:top w:val="single" w:sz="4" w:space="0" w:color="auto"/>
              <w:bottom w:val="nil"/>
            </w:tcBorders>
          </w:tcPr>
          <w:p w14:paraId="094E279F" w14:textId="77777777" w:rsidR="004C30B3" w:rsidRPr="004C30B3" w:rsidRDefault="004C30B3" w:rsidP="004C30B3">
            <w:pPr>
              <w:keepNext/>
              <w:jc w:val="right"/>
              <w:outlineLvl w:val="2"/>
              <w:rPr>
                <w:rFonts w:ascii="Arial Narrow" w:hAnsi="Arial Narrow"/>
                <w:sz w:val="20"/>
                <w:szCs w:val="20"/>
                <w:lang w:val="pt-PT"/>
              </w:rPr>
            </w:pPr>
          </w:p>
        </w:tc>
        <w:tc>
          <w:tcPr>
            <w:tcW w:w="1025" w:type="dxa"/>
            <w:tcBorders>
              <w:bottom w:val="nil"/>
            </w:tcBorders>
          </w:tcPr>
          <w:p w14:paraId="1652BCF4"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$ 200</w:t>
            </w:r>
          </w:p>
        </w:tc>
      </w:tr>
      <w:tr w:rsidR="004C30B3" w:rsidRPr="004C30B3" w14:paraId="5665233F" w14:textId="77777777" w:rsidTr="00614891">
        <w:trPr>
          <w:jc w:val="center"/>
        </w:trPr>
        <w:tc>
          <w:tcPr>
            <w:tcW w:w="7823" w:type="dxa"/>
          </w:tcPr>
          <w:p w14:paraId="3031AE22" w14:textId="77777777" w:rsidR="004C30B3" w:rsidRPr="004C30B3" w:rsidRDefault="004C30B3" w:rsidP="004C30B3">
            <w:pPr>
              <w:jc w:val="both"/>
              <w:rPr>
                <w:rFonts w:ascii="Arial Narrow" w:hAnsi="Arial Narrow"/>
                <w:b/>
                <w:sz w:val="20"/>
                <w:szCs w:val="20"/>
                <w:lang w:val="pt-PT"/>
              </w:rPr>
            </w:pPr>
            <w:r w:rsidRPr="004C30B3">
              <w:rPr>
                <w:rFonts w:ascii="Arial Narrow" w:hAnsi="Arial Narrow"/>
                <w:i/>
                <w:sz w:val="20"/>
                <w:szCs w:val="20"/>
                <w:lang w:val="pt-PT"/>
              </w:rPr>
              <w:t xml:space="preserve">Efeitos da </w:t>
            </w:r>
            <w:r w:rsidRPr="004C30B3">
              <w:rPr>
                <w:rFonts w:ascii="Arial Narrow" w:hAnsi="Arial Narrow"/>
                <w:bCs/>
                <w:i/>
                <w:sz w:val="20"/>
                <w:szCs w:val="20"/>
                <w:lang w:val="pt-PT"/>
              </w:rPr>
              <w:t>variação das taxas</w:t>
            </w:r>
            <w:r w:rsidRPr="004C30B3">
              <w:rPr>
                <w:rFonts w:ascii="Arial Narrow" w:hAnsi="Arial Narrow"/>
                <w:i/>
                <w:sz w:val="20"/>
                <w:szCs w:val="20"/>
                <w:lang w:val="pt-PT"/>
              </w:rPr>
              <w:t xml:space="preserve"> de câmbio sobre o caixa e equivalentes de caixa</w:t>
            </w:r>
          </w:p>
        </w:tc>
        <w:tc>
          <w:tcPr>
            <w:tcW w:w="1156" w:type="dxa"/>
          </w:tcPr>
          <w:p w14:paraId="7CF22BC9" w14:textId="77777777" w:rsidR="004C30B3" w:rsidRPr="004C30B3" w:rsidRDefault="004C30B3" w:rsidP="004C30B3">
            <w:pPr>
              <w:keepNext/>
              <w:jc w:val="right"/>
              <w:outlineLvl w:val="2"/>
              <w:rPr>
                <w:rFonts w:ascii="Arial Narrow" w:hAnsi="Arial Narrow"/>
                <w:sz w:val="20"/>
                <w:szCs w:val="20"/>
                <w:lang w:val="pt-PT"/>
              </w:rPr>
            </w:pPr>
          </w:p>
        </w:tc>
        <w:tc>
          <w:tcPr>
            <w:tcW w:w="1025" w:type="dxa"/>
            <w:tcBorders>
              <w:bottom w:val="single" w:sz="4" w:space="0" w:color="auto"/>
            </w:tcBorders>
          </w:tcPr>
          <w:p w14:paraId="7186AB43"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$ 600</w:t>
            </w:r>
          </w:p>
        </w:tc>
      </w:tr>
      <w:tr w:rsidR="004C30B3" w:rsidRPr="004C30B3" w14:paraId="3207D6DA" w14:textId="77777777" w:rsidTr="00614891">
        <w:trPr>
          <w:jc w:val="center"/>
        </w:trPr>
        <w:tc>
          <w:tcPr>
            <w:tcW w:w="7823" w:type="dxa"/>
          </w:tcPr>
          <w:p w14:paraId="0106161C" w14:textId="77777777" w:rsidR="004C30B3" w:rsidRPr="004C30B3" w:rsidRDefault="004C30B3" w:rsidP="004C30B3">
            <w:pPr>
              <w:jc w:val="both"/>
              <w:rPr>
                <w:rFonts w:ascii="Arial Narrow" w:hAnsi="Arial Narrow"/>
                <w:b/>
                <w:sz w:val="20"/>
                <w:szCs w:val="20"/>
                <w:lang w:val="pt-PT"/>
              </w:rPr>
            </w:pPr>
            <w:r w:rsidRPr="004C30B3">
              <w:rPr>
                <w:rFonts w:ascii="Arial Narrow" w:hAnsi="Arial Narrow"/>
                <w:b/>
                <w:sz w:val="20"/>
                <w:szCs w:val="20"/>
                <w:lang w:val="pt-PT"/>
              </w:rPr>
              <w:t>Aumento líquido de caixa e equivalentes de caixa</w:t>
            </w:r>
          </w:p>
        </w:tc>
        <w:tc>
          <w:tcPr>
            <w:tcW w:w="1156" w:type="dxa"/>
          </w:tcPr>
          <w:p w14:paraId="618AEB10" w14:textId="77777777" w:rsidR="004C30B3" w:rsidRPr="004C30B3" w:rsidRDefault="004C30B3" w:rsidP="004C30B3">
            <w:pPr>
              <w:jc w:val="right"/>
              <w:rPr>
                <w:rFonts w:ascii="Arial Narrow" w:hAnsi="Arial Narrow"/>
                <w:sz w:val="20"/>
                <w:szCs w:val="20"/>
                <w:lang w:val="pt-PT"/>
              </w:rPr>
            </w:pPr>
          </w:p>
        </w:tc>
        <w:tc>
          <w:tcPr>
            <w:tcW w:w="1025" w:type="dxa"/>
            <w:tcBorders>
              <w:top w:val="single" w:sz="4" w:space="0" w:color="auto"/>
            </w:tcBorders>
          </w:tcPr>
          <w:p w14:paraId="2968BC2D"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$ 4.790</w:t>
            </w:r>
          </w:p>
        </w:tc>
      </w:tr>
      <w:tr w:rsidR="004C30B3" w:rsidRPr="004C30B3" w14:paraId="27C20A27" w14:textId="77777777" w:rsidTr="00614891">
        <w:trPr>
          <w:jc w:val="center"/>
        </w:trPr>
        <w:tc>
          <w:tcPr>
            <w:tcW w:w="7823" w:type="dxa"/>
            <w:tcBorders>
              <w:bottom w:val="nil"/>
            </w:tcBorders>
          </w:tcPr>
          <w:p w14:paraId="71CA2E20" w14:textId="77777777" w:rsidR="004C30B3" w:rsidRPr="004C30B3" w:rsidRDefault="004C30B3" w:rsidP="004C30B3">
            <w:pPr>
              <w:jc w:val="both"/>
              <w:rPr>
                <w:rFonts w:ascii="Arial Narrow" w:hAnsi="Arial Narrow"/>
                <w:b/>
                <w:sz w:val="20"/>
                <w:szCs w:val="20"/>
                <w:lang w:val="pt-PT"/>
              </w:rPr>
            </w:pPr>
            <w:r w:rsidRPr="004C30B3">
              <w:rPr>
                <w:rFonts w:ascii="Arial Narrow" w:hAnsi="Arial Narrow"/>
                <w:b/>
                <w:sz w:val="20"/>
                <w:szCs w:val="20"/>
                <w:lang w:val="pt-PT"/>
              </w:rPr>
              <w:t>Caixa e equivalentes de caixa no início do período</w:t>
            </w:r>
          </w:p>
        </w:tc>
        <w:tc>
          <w:tcPr>
            <w:tcW w:w="1156" w:type="dxa"/>
            <w:tcBorders>
              <w:bottom w:val="nil"/>
            </w:tcBorders>
          </w:tcPr>
          <w:p w14:paraId="74588605" w14:textId="77777777" w:rsidR="004C30B3" w:rsidRPr="004C30B3" w:rsidRDefault="004C30B3" w:rsidP="004C30B3">
            <w:pPr>
              <w:jc w:val="right"/>
              <w:rPr>
                <w:rFonts w:ascii="Arial Narrow" w:hAnsi="Arial Narrow"/>
                <w:sz w:val="20"/>
                <w:szCs w:val="20"/>
                <w:lang w:val="pt-PT"/>
              </w:rPr>
            </w:pPr>
          </w:p>
        </w:tc>
        <w:tc>
          <w:tcPr>
            <w:tcW w:w="1025" w:type="dxa"/>
            <w:tcBorders>
              <w:bottom w:val="single" w:sz="4" w:space="0" w:color="auto"/>
            </w:tcBorders>
          </w:tcPr>
          <w:p w14:paraId="031A6C86"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$ 4.050</w:t>
            </w:r>
          </w:p>
        </w:tc>
      </w:tr>
      <w:tr w:rsidR="004C30B3" w:rsidRPr="004C30B3" w14:paraId="4F1A154F" w14:textId="77777777" w:rsidTr="00614891">
        <w:trPr>
          <w:jc w:val="center"/>
        </w:trPr>
        <w:tc>
          <w:tcPr>
            <w:tcW w:w="7823" w:type="dxa"/>
            <w:tcBorders>
              <w:bottom w:val="nil"/>
            </w:tcBorders>
          </w:tcPr>
          <w:p w14:paraId="5A0C39DC" w14:textId="77777777" w:rsidR="004C30B3" w:rsidRPr="004C30B3" w:rsidRDefault="004C30B3" w:rsidP="004C30B3">
            <w:pPr>
              <w:jc w:val="both"/>
              <w:rPr>
                <w:rFonts w:ascii="Arial Narrow" w:hAnsi="Arial Narrow"/>
                <w:b/>
                <w:sz w:val="20"/>
                <w:szCs w:val="20"/>
                <w:lang w:val="pt-PT"/>
              </w:rPr>
            </w:pPr>
            <w:r w:rsidRPr="004C30B3">
              <w:rPr>
                <w:rFonts w:ascii="Arial Narrow" w:hAnsi="Arial Narrow"/>
                <w:b/>
                <w:sz w:val="20"/>
                <w:szCs w:val="20"/>
                <w:lang w:val="pt-PT"/>
              </w:rPr>
              <w:t>Caixa e equivalentes de caixa no fim do período</w:t>
            </w:r>
          </w:p>
        </w:tc>
        <w:tc>
          <w:tcPr>
            <w:tcW w:w="1156" w:type="dxa"/>
            <w:tcBorders>
              <w:bottom w:val="nil"/>
            </w:tcBorders>
          </w:tcPr>
          <w:p w14:paraId="2214868A" w14:textId="77777777" w:rsidR="004C30B3" w:rsidRPr="004C30B3" w:rsidRDefault="004C30B3" w:rsidP="004C30B3">
            <w:pPr>
              <w:jc w:val="right"/>
              <w:rPr>
                <w:rFonts w:ascii="Arial Narrow" w:hAnsi="Arial Narrow"/>
                <w:sz w:val="20"/>
                <w:szCs w:val="20"/>
                <w:lang w:val="pt-PT"/>
              </w:rPr>
            </w:pPr>
          </w:p>
        </w:tc>
        <w:tc>
          <w:tcPr>
            <w:tcW w:w="1025" w:type="dxa"/>
            <w:tcBorders>
              <w:top w:val="single" w:sz="4" w:space="0" w:color="auto"/>
              <w:bottom w:val="double" w:sz="4" w:space="0" w:color="auto"/>
            </w:tcBorders>
          </w:tcPr>
          <w:p w14:paraId="087A18E7" w14:textId="77777777" w:rsidR="004C30B3" w:rsidRPr="004C30B3" w:rsidRDefault="004C30B3" w:rsidP="004C30B3">
            <w:pPr>
              <w:jc w:val="right"/>
              <w:rPr>
                <w:rFonts w:ascii="Arial Narrow" w:hAnsi="Arial Narrow"/>
                <w:sz w:val="20"/>
                <w:szCs w:val="20"/>
                <w:lang w:val="pt-PT"/>
              </w:rPr>
            </w:pPr>
            <w:r w:rsidRPr="004C30B3">
              <w:rPr>
                <w:rFonts w:ascii="Arial Narrow" w:hAnsi="Arial Narrow"/>
                <w:sz w:val="20"/>
                <w:szCs w:val="20"/>
                <w:lang w:val="pt-PT"/>
              </w:rPr>
              <w:t>$ 8.840</w:t>
            </w:r>
          </w:p>
        </w:tc>
      </w:tr>
    </w:tbl>
    <w:p w14:paraId="36B044CD" w14:textId="77777777" w:rsidR="004C30B3" w:rsidRPr="004C30B3" w:rsidRDefault="004C30B3" w:rsidP="004C30B3">
      <w:pPr>
        <w:widowControl w:val="0"/>
        <w:tabs>
          <w:tab w:val="left" w:pos="6804"/>
        </w:tabs>
        <w:ind w:left="426" w:hanging="426"/>
        <w:jc w:val="both"/>
        <w:rPr>
          <w:rFonts w:cs="Arial"/>
          <w:b/>
        </w:rPr>
      </w:pPr>
    </w:p>
    <w:p w14:paraId="234C42CB" w14:textId="77777777" w:rsidR="004C30B3" w:rsidRPr="004C30B3" w:rsidRDefault="004C30B3" w:rsidP="004C30B3">
      <w:pPr>
        <w:autoSpaceDE w:val="0"/>
        <w:autoSpaceDN w:val="0"/>
        <w:adjustRightInd w:val="0"/>
        <w:ind w:left="426" w:hanging="426"/>
        <w:jc w:val="both"/>
        <w:rPr>
          <w:b/>
          <w:bCs/>
          <w:lang w:val="pt-PT"/>
        </w:rPr>
      </w:pPr>
    </w:p>
    <w:p w14:paraId="3FAB22D0" w14:textId="2F836DA7" w:rsidR="004C30B3" w:rsidRPr="004C30B3" w:rsidRDefault="004C30B3" w:rsidP="004C30B3">
      <w:pPr>
        <w:autoSpaceDE w:val="0"/>
        <w:autoSpaceDN w:val="0"/>
        <w:adjustRightInd w:val="0"/>
        <w:ind w:left="426" w:hanging="426"/>
        <w:jc w:val="both"/>
        <w:rPr>
          <w:b/>
          <w:bCs/>
          <w:lang w:val="pt-PT"/>
        </w:rPr>
      </w:pPr>
      <w:r w:rsidRPr="004C30B3">
        <w:rPr>
          <w:b/>
          <w:bCs/>
          <w:lang w:val="pt-PT"/>
        </w:rPr>
        <w:lastRenderedPageBreak/>
        <w:t xml:space="preserve">C. Conciliação de passivos resultantes de atividades de financiamento </w:t>
      </w:r>
    </w:p>
    <w:p w14:paraId="236360D4" w14:textId="77777777" w:rsidR="004C30B3" w:rsidRPr="004C30B3" w:rsidRDefault="004C30B3" w:rsidP="004C30B3">
      <w:pPr>
        <w:autoSpaceDE w:val="0"/>
        <w:autoSpaceDN w:val="0"/>
        <w:adjustRightInd w:val="0"/>
        <w:jc w:val="both"/>
        <w:rPr>
          <w:lang w:val="pt-PT"/>
        </w:rPr>
      </w:pPr>
    </w:p>
    <w:p w14:paraId="368661A2" w14:textId="77777777" w:rsidR="004C30B3" w:rsidRPr="004C30B3" w:rsidRDefault="004C30B3" w:rsidP="004C30B3">
      <w:pPr>
        <w:autoSpaceDE w:val="0"/>
        <w:autoSpaceDN w:val="0"/>
        <w:adjustRightInd w:val="0"/>
        <w:ind w:left="567"/>
        <w:jc w:val="both"/>
        <w:rPr>
          <w:lang w:val="pt-PT"/>
        </w:rPr>
      </w:pPr>
      <w:r w:rsidRPr="004C30B3">
        <w:rPr>
          <w:lang w:val="pt-PT"/>
        </w:rPr>
        <w:t>1. Este exemplo ilustra uma forma possível de fornecer as divulgações exigidas pelos itens 44A a 44E.</w:t>
      </w:r>
    </w:p>
    <w:p w14:paraId="5C5C5BAB" w14:textId="77777777" w:rsidR="004C30B3" w:rsidRPr="004C30B3" w:rsidRDefault="004C30B3" w:rsidP="004C30B3">
      <w:pPr>
        <w:autoSpaceDE w:val="0"/>
        <w:autoSpaceDN w:val="0"/>
        <w:adjustRightInd w:val="0"/>
        <w:jc w:val="both"/>
        <w:rPr>
          <w:lang w:val="pt-PT"/>
        </w:rPr>
      </w:pPr>
    </w:p>
    <w:p w14:paraId="5E358477" w14:textId="77777777" w:rsidR="004C30B3" w:rsidRPr="004C30B3" w:rsidRDefault="004C30B3" w:rsidP="004C30B3">
      <w:pPr>
        <w:autoSpaceDE w:val="0"/>
        <w:autoSpaceDN w:val="0"/>
        <w:adjustRightInd w:val="0"/>
        <w:spacing w:before="120" w:after="120"/>
        <w:ind w:left="567"/>
        <w:jc w:val="both"/>
        <w:rPr>
          <w:bCs/>
          <w:lang w:val="pt-PT"/>
        </w:rPr>
      </w:pPr>
      <w:r w:rsidRPr="004C30B3">
        <w:rPr>
          <w:lang w:val="pt-PT"/>
        </w:rPr>
        <w:t xml:space="preserve">2. </w:t>
      </w:r>
      <w:r w:rsidRPr="004C30B3">
        <w:rPr>
          <w:bCs/>
          <w:lang w:val="pt-PT"/>
        </w:rPr>
        <w:t>O exemplo mostra apenas os valores do período corrente. Os valores correspondentes do período anterior devem ser apresentados, de acordo com o CPC 26 – Apresentação das Demonstrações Contábeis.</w:t>
      </w:r>
    </w:p>
    <w:p w14:paraId="46279ECC" w14:textId="77777777" w:rsidR="004C30B3" w:rsidRPr="004C30B3" w:rsidRDefault="004C30B3" w:rsidP="004C30B3">
      <w:pPr>
        <w:autoSpaceDE w:val="0"/>
        <w:autoSpaceDN w:val="0"/>
        <w:adjustRightInd w:val="0"/>
        <w:spacing w:before="120" w:after="120"/>
        <w:jc w:val="both"/>
        <w:rPr>
          <w:b/>
          <w:bCs/>
          <w:lang w:val="pt-PT"/>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1135"/>
        <w:gridCol w:w="1371"/>
        <w:gridCol w:w="1418"/>
        <w:gridCol w:w="1277"/>
        <w:gridCol w:w="1025"/>
      </w:tblGrid>
      <w:tr w:rsidR="004C30B3" w:rsidRPr="004C30B3" w14:paraId="5F68C228" w14:textId="77777777" w:rsidTr="00614891">
        <w:tc>
          <w:tcPr>
            <w:tcW w:w="2660" w:type="dxa"/>
            <w:tcBorders>
              <w:top w:val="single" w:sz="4" w:space="0" w:color="auto"/>
              <w:left w:val="single" w:sz="4" w:space="0" w:color="auto"/>
              <w:bottom w:val="single" w:sz="4" w:space="0" w:color="auto"/>
              <w:right w:val="single" w:sz="4" w:space="0" w:color="auto"/>
            </w:tcBorders>
          </w:tcPr>
          <w:p w14:paraId="7903E294" w14:textId="77777777" w:rsidR="004C30B3" w:rsidRPr="004C30B3" w:rsidRDefault="004C30B3" w:rsidP="004C30B3">
            <w:pPr>
              <w:autoSpaceDE w:val="0"/>
              <w:autoSpaceDN w:val="0"/>
              <w:adjustRightInd w:val="0"/>
              <w:spacing w:before="120" w:after="120"/>
              <w:jc w:val="both"/>
              <w:rPr>
                <w:b/>
                <w:bCs/>
                <w:lang w:val="pt-PT"/>
              </w:rPr>
            </w:pPr>
          </w:p>
        </w:tc>
        <w:tc>
          <w:tcPr>
            <w:tcW w:w="1134" w:type="dxa"/>
            <w:tcBorders>
              <w:top w:val="single" w:sz="4" w:space="0" w:color="auto"/>
              <w:left w:val="single" w:sz="4" w:space="0" w:color="auto"/>
              <w:bottom w:val="single" w:sz="4" w:space="0" w:color="auto"/>
              <w:right w:val="single" w:sz="4" w:space="0" w:color="auto"/>
            </w:tcBorders>
          </w:tcPr>
          <w:p w14:paraId="25184C3E" w14:textId="77777777" w:rsidR="004C30B3" w:rsidRPr="004C30B3" w:rsidRDefault="004C30B3" w:rsidP="004C30B3">
            <w:pPr>
              <w:autoSpaceDE w:val="0"/>
              <w:autoSpaceDN w:val="0"/>
              <w:adjustRightInd w:val="0"/>
              <w:spacing w:before="120" w:after="120"/>
              <w:jc w:val="center"/>
              <w:rPr>
                <w:b/>
                <w:bCs/>
                <w:lang w:val="pt-PT"/>
              </w:rPr>
            </w:pPr>
            <w:r w:rsidRPr="004C30B3">
              <w:rPr>
                <w:b/>
                <w:bCs/>
                <w:lang w:val="pt-PT"/>
              </w:rPr>
              <w:t>20X1</w:t>
            </w:r>
          </w:p>
          <w:p w14:paraId="30319F65" w14:textId="77777777" w:rsidR="004C30B3" w:rsidRPr="004C30B3" w:rsidRDefault="004C30B3" w:rsidP="004C30B3">
            <w:pPr>
              <w:autoSpaceDE w:val="0"/>
              <w:autoSpaceDN w:val="0"/>
              <w:adjustRightInd w:val="0"/>
              <w:spacing w:before="120" w:after="120"/>
              <w:jc w:val="center"/>
              <w:rPr>
                <w:b/>
                <w:bCs/>
                <w:lang w:val="pt-PT"/>
              </w:rPr>
            </w:pPr>
          </w:p>
        </w:tc>
        <w:tc>
          <w:tcPr>
            <w:tcW w:w="1134" w:type="dxa"/>
            <w:tcBorders>
              <w:top w:val="single" w:sz="4" w:space="0" w:color="auto"/>
              <w:left w:val="single" w:sz="4" w:space="0" w:color="auto"/>
              <w:bottom w:val="single" w:sz="4" w:space="0" w:color="auto"/>
              <w:right w:val="single" w:sz="4" w:space="0" w:color="auto"/>
            </w:tcBorders>
            <w:hideMark/>
          </w:tcPr>
          <w:p w14:paraId="7ABCBA5B" w14:textId="77777777" w:rsidR="004C30B3" w:rsidRPr="004C30B3" w:rsidRDefault="004C30B3" w:rsidP="004C30B3">
            <w:pPr>
              <w:autoSpaceDE w:val="0"/>
              <w:autoSpaceDN w:val="0"/>
              <w:adjustRightInd w:val="0"/>
              <w:spacing w:before="120" w:after="120"/>
              <w:jc w:val="center"/>
              <w:rPr>
                <w:b/>
                <w:bCs/>
                <w:lang w:val="pt-PT"/>
              </w:rPr>
            </w:pPr>
            <w:r w:rsidRPr="004C30B3">
              <w:rPr>
                <w:b/>
                <w:bCs/>
                <w:lang w:val="pt-PT"/>
              </w:rPr>
              <w:t>Fluxo de caixa</w:t>
            </w:r>
          </w:p>
        </w:tc>
        <w:tc>
          <w:tcPr>
            <w:tcW w:w="4063" w:type="dxa"/>
            <w:gridSpan w:val="3"/>
            <w:tcBorders>
              <w:top w:val="single" w:sz="4" w:space="0" w:color="auto"/>
              <w:left w:val="single" w:sz="4" w:space="0" w:color="auto"/>
              <w:bottom w:val="single" w:sz="4" w:space="0" w:color="auto"/>
              <w:right w:val="single" w:sz="4" w:space="0" w:color="auto"/>
            </w:tcBorders>
          </w:tcPr>
          <w:p w14:paraId="35463F01" w14:textId="77777777" w:rsidR="004C30B3" w:rsidRPr="004C30B3" w:rsidRDefault="004C30B3" w:rsidP="004C30B3">
            <w:pPr>
              <w:autoSpaceDE w:val="0"/>
              <w:autoSpaceDN w:val="0"/>
              <w:adjustRightInd w:val="0"/>
              <w:spacing w:before="120" w:after="120"/>
              <w:jc w:val="center"/>
              <w:rPr>
                <w:b/>
                <w:bCs/>
                <w:lang w:val="pt-PT"/>
              </w:rPr>
            </w:pPr>
            <w:r w:rsidRPr="004C30B3">
              <w:rPr>
                <w:b/>
                <w:bCs/>
                <w:lang w:val="pt-PT"/>
              </w:rPr>
              <w:t>Alterações de não caixa</w:t>
            </w:r>
          </w:p>
          <w:p w14:paraId="62EBCC46" w14:textId="77777777" w:rsidR="004C30B3" w:rsidRPr="004C30B3" w:rsidRDefault="004C30B3" w:rsidP="004C30B3">
            <w:pPr>
              <w:autoSpaceDE w:val="0"/>
              <w:autoSpaceDN w:val="0"/>
              <w:adjustRightInd w:val="0"/>
              <w:spacing w:before="120" w:after="120"/>
              <w:jc w:val="center"/>
              <w:rPr>
                <w:b/>
                <w:bCs/>
                <w:lang w:val="pt-PT"/>
              </w:rPr>
            </w:pPr>
          </w:p>
        </w:tc>
        <w:tc>
          <w:tcPr>
            <w:tcW w:w="1024" w:type="dxa"/>
            <w:tcBorders>
              <w:top w:val="single" w:sz="4" w:space="0" w:color="auto"/>
              <w:left w:val="single" w:sz="4" w:space="0" w:color="auto"/>
              <w:bottom w:val="single" w:sz="4" w:space="0" w:color="auto"/>
              <w:right w:val="single" w:sz="4" w:space="0" w:color="auto"/>
            </w:tcBorders>
            <w:hideMark/>
          </w:tcPr>
          <w:p w14:paraId="0B087B24" w14:textId="77777777" w:rsidR="004C30B3" w:rsidRPr="004C30B3" w:rsidRDefault="004C30B3" w:rsidP="004C30B3">
            <w:pPr>
              <w:autoSpaceDE w:val="0"/>
              <w:autoSpaceDN w:val="0"/>
              <w:adjustRightInd w:val="0"/>
              <w:spacing w:before="120" w:after="120"/>
              <w:jc w:val="center"/>
              <w:rPr>
                <w:b/>
                <w:bCs/>
                <w:lang w:val="pt-PT"/>
              </w:rPr>
            </w:pPr>
            <w:r w:rsidRPr="004C30B3">
              <w:rPr>
                <w:b/>
                <w:bCs/>
                <w:lang w:val="pt-PT"/>
              </w:rPr>
              <w:t>20X2</w:t>
            </w:r>
          </w:p>
        </w:tc>
      </w:tr>
      <w:tr w:rsidR="004C30B3" w:rsidRPr="004C30B3" w14:paraId="0F905329" w14:textId="77777777" w:rsidTr="00614891">
        <w:tc>
          <w:tcPr>
            <w:tcW w:w="2660" w:type="dxa"/>
            <w:tcBorders>
              <w:top w:val="single" w:sz="4" w:space="0" w:color="auto"/>
              <w:left w:val="single" w:sz="4" w:space="0" w:color="auto"/>
              <w:bottom w:val="single" w:sz="4" w:space="0" w:color="auto"/>
              <w:right w:val="single" w:sz="4" w:space="0" w:color="auto"/>
            </w:tcBorders>
          </w:tcPr>
          <w:p w14:paraId="50ED6D92" w14:textId="77777777" w:rsidR="004C30B3" w:rsidRPr="004C30B3" w:rsidRDefault="004C30B3" w:rsidP="004C30B3">
            <w:pPr>
              <w:autoSpaceDE w:val="0"/>
              <w:autoSpaceDN w:val="0"/>
              <w:adjustRightInd w:val="0"/>
              <w:spacing w:before="120" w:after="120"/>
              <w:jc w:val="both"/>
              <w:rPr>
                <w:b/>
                <w:bCs/>
                <w:lang w:val="pt-PT"/>
              </w:rPr>
            </w:pPr>
          </w:p>
        </w:tc>
        <w:tc>
          <w:tcPr>
            <w:tcW w:w="1134" w:type="dxa"/>
            <w:tcBorders>
              <w:top w:val="single" w:sz="4" w:space="0" w:color="auto"/>
              <w:left w:val="single" w:sz="4" w:space="0" w:color="auto"/>
              <w:bottom w:val="single" w:sz="4" w:space="0" w:color="auto"/>
              <w:right w:val="single" w:sz="4" w:space="0" w:color="auto"/>
            </w:tcBorders>
          </w:tcPr>
          <w:p w14:paraId="3F91493D" w14:textId="77777777" w:rsidR="004C30B3" w:rsidRPr="004C30B3" w:rsidRDefault="004C30B3" w:rsidP="004C30B3">
            <w:pPr>
              <w:autoSpaceDE w:val="0"/>
              <w:autoSpaceDN w:val="0"/>
              <w:adjustRightInd w:val="0"/>
              <w:spacing w:before="120" w:after="120"/>
              <w:jc w:val="center"/>
              <w:rPr>
                <w:b/>
                <w:bCs/>
                <w:lang w:val="pt-PT"/>
              </w:rPr>
            </w:pPr>
          </w:p>
        </w:tc>
        <w:tc>
          <w:tcPr>
            <w:tcW w:w="1134" w:type="dxa"/>
            <w:tcBorders>
              <w:top w:val="single" w:sz="4" w:space="0" w:color="auto"/>
              <w:left w:val="single" w:sz="4" w:space="0" w:color="auto"/>
              <w:bottom w:val="single" w:sz="4" w:space="0" w:color="auto"/>
              <w:right w:val="single" w:sz="4" w:space="0" w:color="auto"/>
            </w:tcBorders>
          </w:tcPr>
          <w:p w14:paraId="43B382C6" w14:textId="77777777" w:rsidR="004C30B3" w:rsidRPr="004C30B3" w:rsidRDefault="004C30B3" w:rsidP="004C30B3">
            <w:pPr>
              <w:autoSpaceDE w:val="0"/>
              <w:autoSpaceDN w:val="0"/>
              <w:adjustRightInd w:val="0"/>
              <w:spacing w:before="120" w:after="120"/>
              <w:jc w:val="center"/>
              <w:rPr>
                <w:b/>
                <w:bCs/>
                <w:lang w:val="pt-PT"/>
              </w:rPr>
            </w:pPr>
          </w:p>
        </w:tc>
        <w:tc>
          <w:tcPr>
            <w:tcW w:w="1370" w:type="dxa"/>
            <w:tcBorders>
              <w:top w:val="single" w:sz="4" w:space="0" w:color="auto"/>
              <w:left w:val="single" w:sz="4" w:space="0" w:color="auto"/>
              <w:bottom w:val="single" w:sz="4" w:space="0" w:color="auto"/>
              <w:right w:val="single" w:sz="4" w:space="0" w:color="auto"/>
            </w:tcBorders>
            <w:hideMark/>
          </w:tcPr>
          <w:p w14:paraId="58ACC90F" w14:textId="77777777" w:rsidR="004C30B3" w:rsidRPr="004C30B3" w:rsidRDefault="004C30B3" w:rsidP="004C30B3">
            <w:pPr>
              <w:autoSpaceDE w:val="0"/>
              <w:autoSpaceDN w:val="0"/>
              <w:adjustRightInd w:val="0"/>
              <w:spacing w:before="120" w:after="120"/>
              <w:jc w:val="center"/>
              <w:rPr>
                <w:b/>
                <w:bCs/>
                <w:lang w:val="pt-PT"/>
              </w:rPr>
            </w:pPr>
            <w:r w:rsidRPr="004C30B3">
              <w:rPr>
                <w:b/>
                <w:bCs/>
                <w:lang w:val="pt-PT"/>
              </w:rPr>
              <w:t>Aquisição</w:t>
            </w:r>
          </w:p>
        </w:tc>
        <w:tc>
          <w:tcPr>
            <w:tcW w:w="1417" w:type="dxa"/>
            <w:tcBorders>
              <w:top w:val="single" w:sz="4" w:space="0" w:color="auto"/>
              <w:left w:val="single" w:sz="4" w:space="0" w:color="auto"/>
              <w:bottom w:val="single" w:sz="4" w:space="0" w:color="auto"/>
              <w:right w:val="single" w:sz="4" w:space="0" w:color="auto"/>
            </w:tcBorders>
            <w:hideMark/>
          </w:tcPr>
          <w:p w14:paraId="77AA2A33" w14:textId="77777777" w:rsidR="004C30B3" w:rsidRPr="004C30B3" w:rsidRDefault="004C30B3" w:rsidP="004C30B3">
            <w:pPr>
              <w:autoSpaceDE w:val="0"/>
              <w:autoSpaceDN w:val="0"/>
              <w:adjustRightInd w:val="0"/>
              <w:spacing w:before="120" w:after="120"/>
              <w:jc w:val="center"/>
              <w:rPr>
                <w:b/>
                <w:bCs/>
                <w:lang w:val="pt-PT"/>
              </w:rPr>
            </w:pPr>
            <w:r w:rsidRPr="004C30B3">
              <w:rPr>
                <w:b/>
                <w:bCs/>
                <w:lang w:val="pt-PT"/>
              </w:rPr>
              <w:t>Movimento de taxa de câmbio</w:t>
            </w:r>
          </w:p>
        </w:tc>
        <w:tc>
          <w:tcPr>
            <w:tcW w:w="1276" w:type="dxa"/>
            <w:tcBorders>
              <w:top w:val="single" w:sz="4" w:space="0" w:color="auto"/>
              <w:left w:val="single" w:sz="4" w:space="0" w:color="auto"/>
              <w:bottom w:val="single" w:sz="4" w:space="0" w:color="auto"/>
              <w:right w:val="single" w:sz="4" w:space="0" w:color="auto"/>
            </w:tcBorders>
            <w:hideMark/>
          </w:tcPr>
          <w:p w14:paraId="5621D9FE" w14:textId="77777777" w:rsidR="004C30B3" w:rsidRPr="004C30B3" w:rsidRDefault="004C30B3" w:rsidP="004C30B3">
            <w:pPr>
              <w:autoSpaceDE w:val="0"/>
              <w:autoSpaceDN w:val="0"/>
              <w:adjustRightInd w:val="0"/>
              <w:spacing w:before="120" w:after="120"/>
              <w:jc w:val="center"/>
              <w:rPr>
                <w:b/>
                <w:bCs/>
                <w:lang w:val="pt-PT"/>
              </w:rPr>
            </w:pPr>
            <w:r w:rsidRPr="004C30B3">
              <w:rPr>
                <w:b/>
                <w:bCs/>
                <w:lang w:val="pt-PT"/>
              </w:rPr>
              <w:t>Alteração no valor justo</w:t>
            </w:r>
          </w:p>
        </w:tc>
        <w:tc>
          <w:tcPr>
            <w:tcW w:w="1024" w:type="dxa"/>
            <w:tcBorders>
              <w:top w:val="single" w:sz="4" w:space="0" w:color="auto"/>
              <w:left w:val="single" w:sz="4" w:space="0" w:color="auto"/>
              <w:bottom w:val="single" w:sz="4" w:space="0" w:color="auto"/>
              <w:right w:val="single" w:sz="4" w:space="0" w:color="auto"/>
            </w:tcBorders>
          </w:tcPr>
          <w:p w14:paraId="6BB4BBAA" w14:textId="77777777" w:rsidR="004C30B3" w:rsidRPr="004C30B3" w:rsidRDefault="004C30B3" w:rsidP="004C30B3">
            <w:pPr>
              <w:autoSpaceDE w:val="0"/>
              <w:autoSpaceDN w:val="0"/>
              <w:adjustRightInd w:val="0"/>
              <w:spacing w:before="120" w:after="120"/>
              <w:jc w:val="center"/>
              <w:rPr>
                <w:b/>
                <w:bCs/>
                <w:lang w:val="pt-PT"/>
              </w:rPr>
            </w:pPr>
          </w:p>
        </w:tc>
      </w:tr>
      <w:tr w:rsidR="004C30B3" w:rsidRPr="004C30B3" w14:paraId="2CF9F756" w14:textId="77777777" w:rsidTr="00614891">
        <w:tc>
          <w:tcPr>
            <w:tcW w:w="2660" w:type="dxa"/>
            <w:tcBorders>
              <w:top w:val="single" w:sz="4" w:space="0" w:color="auto"/>
              <w:left w:val="single" w:sz="4" w:space="0" w:color="auto"/>
              <w:bottom w:val="single" w:sz="4" w:space="0" w:color="auto"/>
              <w:right w:val="single" w:sz="4" w:space="0" w:color="auto"/>
            </w:tcBorders>
            <w:hideMark/>
          </w:tcPr>
          <w:p w14:paraId="2ED2FCAD" w14:textId="77777777" w:rsidR="004C30B3" w:rsidRPr="004C30B3" w:rsidRDefault="004C30B3" w:rsidP="004C30B3">
            <w:pPr>
              <w:autoSpaceDE w:val="0"/>
              <w:autoSpaceDN w:val="0"/>
              <w:adjustRightInd w:val="0"/>
              <w:spacing w:before="120" w:after="120"/>
              <w:jc w:val="both"/>
              <w:rPr>
                <w:b/>
                <w:bCs/>
                <w:lang w:val="pt-PT"/>
              </w:rPr>
            </w:pPr>
            <w:r w:rsidRPr="004C30B3">
              <w:rPr>
                <w:lang w:val="pt-PT"/>
              </w:rPr>
              <w:t>Empréstimos de longo prazo</w:t>
            </w:r>
          </w:p>
        </w:tc>
        <w:tc>
          <w:tcPr>
            <w:tcW w:w="1134" w:type="dxa"/>
            <w:tcBorders>
              <w:top w:val="single" w:sz="4" w:space="0" w:color="auto"/>
              <w:left w:val="single" w:sz="4" w:space="0" w:color="auto"/>
              <w:bottom w:val="single" w:sz="4" w:space="0" w:color="auto"/>
              <w:right w:val="single" w:sz="4" w:space="0" w:color="auto"/>
            </w:tcBorders>
            <w:hideMark/>
          </w:tcPr>
          <w:p w14:paraId="6F3435D6" w14:textId="77777777" w:rsidR="004C30B3" w:rsidRPr="004C30B3" w:rsidRDefault="004C30B3" w:rsidP="004C30B3">
            <w:pPr>
              <w:spacing w:before="120" w:after="120"/>
              <w:jc w:val="center"/>
              <w:rPr>
                <w:lang w:val="pt-PT"/>
              </w:rPr>
            </w:pPr>
            <w:r w:rsidRPr="004C30B3">
              <w:rPr>
                <w:lang w:val="pt-PT"/>
              </w:rPr>
              <w:t>22.000</w:t>
            </w:r>
          </w:p>
        </w:tc>
        <w:tc>
          <w:tcPr>
            <w:tcW w:w="1134" w:type="dxa"/>
            <w:tcBorders>
              <w:top w:val="single" w:sz="4" w:space="0" w:color="auto"/>
              <w:left w:val="single" w:sz="4" w:space="0" w:color="auto"/>
              <w:bottom w:val="single" w:sz="4" w:space="0" w:color="auto"/>
              <w:right w:val="single" w:sz="4" w:space="0" w:color="auto"/>
            </w:tcBorders>
            <w:hideMark/>
          </w:tcPr>
          <w:p w14:paraId="41024D66" w14:textId="77777777" w:rsidR="004C30B3" w:rsidRPr="004C30B3" w:rsidRDefault="004C30B3" w:rsidP="004C30B3">
            <w:pPr>
              <w:spacing w:before="120" w:after="120"/>
              <w:jc w:val="center"/>
              <w:rPr>
                <w:lang w:val="pt-PT"/>
              </w:rPr>
            </w:pPr>
            <w:r w:rsidRPr="004C30B3">
              <w:rPr>
                <w:lang w:val="pt-PT"/>
              </w:rPr>
              <w:t>(1.000)</w:t>
            </w:r>
          </w:p>
        </w:tc>
        <w:tc>
          <w:tcPr>
            <w:tcW w:w="1370" w:type="dxa"/>
            <w:tcBorders>
              <w:top w:val="single" w:sz="4" w:space="0" w:color="auto"/>
              <w:left w:val="single" w:sz="4" w:space="0" w:color="auto"/>
              <w:bottom w:val="single" w:sz="4" w:space="0" w:color="auto"/>
              <w:right w:val="single" w:sz="4" w:space="0" w:color="auto"/>
            </w:tcBorders>
            <w:hideMark/>
          </w:tcPr>
          <w:p w14:paraId="1060293C" w14:textId="77777777" w:rsidR="004C30B3" w:rsidRPr="004C30B3" w:rsidRDefault="004C30B3" w:rsidP="004C30B3">
            <w:pPr>
              <w:spacing w:before="120" w:after="120"/>
              <w:jc w:val="center"/>
              <w:rPr>
                <w:lang w:val="pt-PT"/>
              </w:rPr>
            </w:pPr>
            <w:r w:rsidRPr="004C30B3">
              <w:rPr>
                <w:lang w:val="pt-PT"/>
              </w:rPr>
              <w:t>–</w:t>
            </w:r>
          </w:p>
        </w:tc>
        <w:tc>
          <w:tcPr>
            <w:tcW w:w="1417" w:type="dxa"/>
            <w:tcBorders>
              <w:top w:val="single" w:sz="4" w:space="0" w:color="auto"/>
              <w:left w:val="single" w:sz="4" w:space="0" w:color="auto"/>
              <w:bottom w:val="single" w:sz="4" w:space="0" w:color="auto"/>
              <w:right w:val="single" w:sz="4" w:space="0" w:color="auto"/>
            </w:tcBorders>
            <w:hideMark/>
          </w:tcPr>
          <w:p w14:paraId="541A9AD8" w14:textId="77777777" w:rsidR="004C30B3" w:rsidRPr="004C30B3" w:rsidRDefault="004C30B3" w:rsidP="004C30B3">
            <w:pPr>
              <w:spacing w:before="120" w:after="120"/>
              <w:jc w:val="center"/>
              <w:rPr>
                <w:lang w:val="pt-PT"/>
              </w:rPr>
            </w:pPr>
            <w:r w:rsidRPr="004C30B3">
              <w:rPr>
                <w:lang w:val="pt-PT"/>
              </w:rPr>
              <w:t>–</w:t>
            </w:r>
          </w:p>
        </w:tc>
        <w:tc>
          <w:tcPr>
            <w:tcW w:w="1276" w:type="dxa"/>
            <w:tcBorders>
              <w:top w:val="single" w:sz="4" w:space="0" w:color="auto"/>
              <w:left w:val="single" w:sz="4" w:space="0" w:color="auto"/>
              <w:bottom w:val="single" w:sz="4" w:space="0" w:color="auto"/>
              <w:right w:val="single" w:sz="4" w:space="0" w:color="auto"/>
            </w:tcBorders>
            <w:hideMark/>
          </w:tcPr>
          <w:p w14:paraId="1BB32537" w14:textId="77777777" w:rsidR="004C30B3" w:rsidRPr="004C30B3" w:rsidRDefault="004C30B3" w:rsidP="004C30B3">
            <w:pPr>
              <w:spacing w:before="120" w:after="120"/>
              <w:jc w:val="center"/>
              <w:rPr>
                <w:lang w:val="pt-PT"/>
              </w:rPr>
            </w:pPr>
            <w:r w:rsidRPr="004C30B3">
              <w:rPr>
                <w:lang w:val="pt-PT"/>
              </w:rPr>
              <w:t>–</w:t>
            </w:r>
          </w:p>
        </w:tc>
        <w:tc>
          <w:tcPr>
            <w:tcW w:w="1024" w:type="dxa"/>
            <w:tcBorders>
              <w:top w:val="single" w:sz="4" w:space="0" w:color="auto"/>
              <w:left w:val="single" w:sz="4" w:space="0" w:color="auto"/>
              <w:bottom w:val="single" w:sz="4" w:space="0" w:color="auto"/>
              <w:right w:val="single" w:sz="4" w:space="0" w:color="auto"/>
            </w:tcBorders>
            <w:hideMark/>
          </w:tcPr>
          <w:p w14:paraId="42A7732A" w14:textId="77777777" w:rsidR="004C30B3" w:rsidRPr="004C30B3" w:rsidRDefault="004C30B3" w:rsidP="004C30B3">
            <w:pPr>
              <w:spacing w:before="120" w:after="120"/>
              <w:jc w:val="center"/>
              <w:rPr>
                <w:lang w:val="pt-PT"/>
              </w:rPr>
            </w:pPr>
            <w:r w:rsidRPr="004C30B3">
              <w:rPr>
                <w:lang w:val="pt-PT"/>
              </w:rPr>
              <w:t>21.000</w:t>
            </w:r>
          </w:p>
        </w:tc>
      </w:tr>
      <w:tr w:rsidR="004C30B3" w:rsidRPr="004C30B3" w14:paraId="788CFDD1" w14:textId="77777777" w:rsidTr="00614891">
        <w:tc>
          <w:tcPr>
            <w:tcW w:w="2660" w:type="dxa"/>
            <w:tcBorders>
              <w:top w:val="single" w:sz="4" w:space="0" w:color="auto"/>
              <w:left w:val="single" w:sz="4" w:space="0" w:color="auto"/>
              <w:bottom w:val="single" w:sz="4" w:space="0" w:color="auto"/>
              <w:right w:val="single" w:sz="4" w:space="0" w:color="auto"/>
            </w:tcBorders>
            <w:hideMark/>
          </w:tcPr>
          <w:p w14:paraId="0C92795C" w14:textId="77777777" w:rsidR="004C30B3" w:rsidRPr="004C30B3" w:rsidRDefault="004C30B3" w:rsidP="004C30B3">
            <w:pPr>
              <w:autoSpaceDE w:val="0"/>
              <w:autoSpaceDN w:val="0"/>
              <w:adjustRightInd w:val="0"/>
              <w:spacing w:before="120" w:after="120"/>
              <w:jc w:val="both"/>
              <w:rPr>
                <w:b/>
                <w:bCs/>
                <w:lang w:val="pt-PT"/>
              </w:rPr>
            </w:pPr>
            <w:r w:rsidRPr="004C30B3">
              <w:rPr>
                <w:lang w:val="pt-PT"/>
              </w:rPr>
              <w:t>Empréstimos de curto prazo</w:t>
            </w:r>
          </w:p>
        </w:tc>
        <w:tc>
          <w:tcPr>
            <w:tcW w:w="1134" w:type="dxa"/>
            <w:tcBorders>
              <w:top w:val="single" w:sz="4" w:space="0" w:color="auto"/>
              <w:left w:val="single" w:sz="4" w:space="0" w:color="auto"/>
              <w:bottom w:val="single" w:sz="4" w:space="0" w:color="auto"/>
              <w:right w:val="single" w:sz="4" w:space="0" w:color="auto"/>
            </w:tcBorders>
            <w:hideMark/>
          </w:tcPr>
          <w:p w14:paraId="6A466D1A" w14:textId="77777777" w:rsidR="004C30B3" w:rsidRPr="004C30B3" w:rsidRDefault="004C30B3" w:rsidP="004C30B3">
            <w:pPr>
              <w:spacing w:before="120" w:after="120"/>
              <w:jc w:val="center"/>
              <w:rPr>
                <w:lang w:val="pt-PT"/>
              </w:rPr>
            </w:pPr>
            <w:r w:rsidRPr="004C30B3">
              <w:rPr>
                <w:lang w:val="pt-PT"/>
              </w:rPr>
              <w:t>10.000</w:t>
            </w:r>
          </w:p>
        </w:tc>
        <w:tc>
          <w:tcPr>
            <w:tcW w:w="1134" w:type="dxa"/>
            <w:tcBorders>
              <w:top w:val="single" w:sz="4" w:space="0" w:color="auto"/>
              <w:left w:val="single" w:sz="4" w:space="0" w:color="auto"/>
              <w:bottom w:val="single" w:sz="4" w:space="0" w:color="auto"/>
              <w:right w:val="single" w:sz="4" w:space="0" w:color="auto"/>
            </w:tcBorders>
            <w:hideMark/>
          </w:tcPr>
          <w:p w14:paraId="2AD45E81" w14:textId="77777777" w:rsidR="004C30B3" w:rsidRPr="004C30B3" w:rsidRDefault="004C30B3" w:rsidP="004C30B3">
            <w:pPr>
              <w:spacing w:before="120" w:after="120"/>
              <w:jc w:val="center"/>
              <w:rPr>
                <w:lang w:val="pt-PT"/>
              </w:rPr>
            </w:pPr>
            <w:r w:rsidRPr="004C30B3">
              <w:rPr>
                <w:lang w:val="pt-PT"/>
              </w:rPr>
              <w:t>(500)</w:t>
            </w:r>
          </w:p>
        </w:tc>
        <w:tc>
          <w:tcPr>
            <w:tcW w:w="1370" w:type="dxa"/>
            <w:tcBorders>
              <w:top w:val="single" w:sz="4" w:space="0" w:color="auto"/>
              <w:left w:val="single" w:sz="4" w:space="0" w:color="auto"/>
              <w:bottom w:val="single" w:sz="4" w:space="0" w:color="auto"/>
              <w:right w:val="single" w:sz="4" w:space="0" w:color="auto"/>
            </w:tcBorders>
            <w:hideMark/>
          </w:tcPr>
          <w:p w14:paraId="303A4F75" w14:textId="77777777" w:rsidR="004C30B3" w:rsidRPr="004C30B3" w:rsidRDefault="004C30B3" w:rsidP="004C30B3">
            <w:pPr>
              <w:spacing w:before="120" w:after="120"/>
              <w:jc w:val="center"/>
              <w:rPr>
                <w:lang w:val="pt-PT"/>
              </w:rPr>
            </w:pPr>
            <w:r w:rsidRPr="004C30B3">
              <w:rPr>
                <w:lang w:val="pt-PT"/>
              </w:rPr>
              <w:t>–</w:t>
            </w:r>
          </w:p>
        </w:tc>
        <w:tc>
          <w:tcPr>
            <w:tcW w:w="1417" w:type="dxa"/>
            <w:tcBorders>
              <w:top w:val="single" w:sz="4" w:space="0" w:color="auto"/>
              <w:left w:val="single" w:sz="4" w:space="0" w:color="auto"/>
              <w:bottom w:val="single" w:sz="4" w:space="0" w:color="auto"/>
              <w:right w:val="single" w:sz="4" w:space="0" w:color="auto"/>
            </w:tcBorders>
            <w:hideMark/>
          </w:tcPr>
          <w:p w14:paraId="4807181D" w14:textId="77777777" w:rsidR="004C30B3" w:rsidRPr="004C30B3" w:rsidRDefault="004C30B3" w:rsidP="004C30B3">
            <w:pPr>
              <w:spacing w:before="120" w:after="120"/>
              <w:jc w:val="center"/>
              <w:rPr>
                <w:lang w:val="pt-PT"/>
              </w:rPr>
            </w:pPr>
            <w:r w:rsidRPr="004C30B3">
              <w:rPr>
                <w:lang w:val="pt-PT"/>
              </w:rPr>
              <w:t>200</w:t>
            </w:r>
          </w:p>
        </w:tc>
        <w:tc>
          <w:tcPr>
            <w:tcW w:w="1276" w:type="dxa"/>
            <w:tcBorders>
              <w:top w:val="single" w:sz="4" w:space="0" w:color="auto"/>
              <w:left w:val="single" w:sz="4" w:space="0" w:color="auto"/>
              <w:bottom w:val="single" w:sz="4" w:space="0" w:color="auto"/>
              <w:right w:val="single" w:sz="4" w:space="0" w:color="auto"/>
            </w:tcBorders>
            <w:hideMark/>
          </w:tcPr>
          <w:p w14:paraId="5334FDDB" w14:textId="77777777" w:rsidR="004C30B3" w:rsidRPr="004C30B3" w:rsidRDefault="004C30B3" w:rsidP="004C30B3">
            <w:pPr>
              <w:spacing w:before="120" w:after="120"/>
              <w:jc w:val="center"/>
              <w:rPr>
                <w:lang w:val="pt-PT"/>
              </w:rPr>
            </w:pPr>
            <w:r w:rsidRPr="004C30B3">
              <w:rPr>
                <w:lang w:val="pt-PT"/>
              </w:rPr>
              <w:t>–</w:t>
            </w:r>
          </w:p>
        </w:tc>
        <w:tc>
          <w:tcPr>
            <w:tcW w:w="1024" w:type="dxa"/>
            <w:tcBorders>
              <w:top w:val="single" w:sz="4" w:space="0" w:color="auto"/>
              <w:left w:val="single" w:sz="4" w:space="0" w:color="auto"/>
              <w:bottom w:val="single" w:sz="4" w:space="0" w:color="auto"/>
              <w:right w:val="single" w:sz="4" w:space="0" w:color="auto"/>
            </w:tcBorders>
            <w:hideMark/>
          </w:tcPr>
          <w:p w14:paraId="32FB94EC" w14:textId="77777777" w:rsidR="004C30B3" w:rsidRPr="004C30B3" w:rsidRDefault="004C30B3" w:rsidP="004C30B3">
            <w:pPr>
              <w:spacing w:before="120" w:after="120"/>
              <w:jc w:val="center"/>
              <w:rPr>
                <w:lang w:val="pt-PT"/>
              </w:rPr>
            </w:pPr>
            <w:r w:rsidRPr="004C30B3">
              <w:rPr>
                <w:lang w:val="pt-PT"/>
              </w:rPr>
              <w:t>9.700</w:t>
            </w:r>
          </w:p>
        </w:tc>
      </w:tr>
      <w:tr w:rsidR="004C30B3" w:rsidRPr="004C30B3" w14:paraId="54434203" w14:textId="77777777" w:rsidTr="00614891">
        <w:tc>
          <w:tcPr>
            <w:tcW w:w="2660" w:type="dxa"/>
            <w:tcBorders>
              <w:top w:val="single" w:sz="4" w:space="0" w:color="auto"/>
              <w:left w:val="single" w:sz="4" w:space="0" w:color="auto"/>
              <w:bottom w:val="single" w:sz="4" w:space="0" w:color="auto"/>
              <w:right w:val="single" w:sz="4" w:space="0" w:color="auto"/>
            </w:tcBorders>
            <w:hideMark/>
          </w:tcPr>
          <w:p w14:paraId="53F24432" w14:textId="77777777" w:rsidR="004C30B3" w:rsidRPr="004C30B3" w:rsidRDefault="004C30B3" w:rsidP="004C30B3">
            <w:pPr>
              <w:autoSpaceDE w:val="0"/>
              <w:autoSpaceDN w:val="0"/>
              <w:adjustRightInd w:val="0"/>
              <w:spacing w:before="120" w:after="120"/>
              <w:jc w:val="both"/>
              <w:rPr>
                <w:b/>
                <w:bCs/>
                <w:lang w:val="pt-PT"/>
              </w:rPr>
            </w:pPr>
            <w:r w:rsidRPr="004C30B3">
              <w:rPr>
                <w:lang w:val="pt-PT"/>
              </w:rPr>
              <w:t>Obrigações de arrendamento</w:t>
            </w:r>
          </w:p>
        </w:tc>
        <w:tc>
          <w:tcPr>
            <w:tcW w:w="1134" w:type="dxa"/>
            <w:tcBorders>
              <w:top w:val="single" w:sz="4" w:space="0" w:color="auto"/>
              <w:left w:val="single" w:sz="4" w:space="0" w:color="auto"/>
              <w:bottom w:val="single" w:sz="4" w:space="0" w:color="auto"/>
              <w:right w:val="single" w:sz="4" w:space="0" w:color="auto"/>
            </w:tcBorders>
            <w:hideMark/>
          </w:tcPr>
          <w:p w14:paraId="102F0304" w14:textId="77777777" w:rsidR="004C30B3" w:rsidRPr="004C30B3" w:rsidRDefault="004C30B3" w:rsidP="004C30B3">
            <w:pPr>
              <w:spacing w:before="120" w:after="120"/>
              <w:jc w:val="center"/>
              <w:rPr>
                <w:lang w:val="pt-PT"/>
              </w:rPr>
            </w:pPr>
            <w:r w:rsidRPr="004C30B3">
              <w:rPr>
                <w:lang w:val="pt-PT"/>
              </w:rPr>
              <w:t>4.000</w:t>
            </w:r>
          </w:p>
        </w:tc>
        <w:tc>
          <w:tcPr>
            <w:tcW w:w="1134" w:type="dxa"/>
            <w:tcBorders>
              <w:top w:val="single" w:sz="4" w:space="0" w:color="auto"/>
              <w:left w:val="single" w:sz="4" w:space="0" w:color="auto"/>
              <w:bottom w:val="single" w:sz="4" w:space="0" w:color="auto"/>
              <w:right w:val="single" w:sz="4" w:space="0" w:color="auto"/>
            </w:tcBorders>
            <w:hideMark/>
          </w:tcPr>
          <w:p w14:paraId="7693638D" w14:textId="77777777" w:rsidR="004C30B3" w:rsidRPr="004C30B3" w:rsidRDefault="004C30B3" w:rsidP="004C30B3">
            <w:pPr>
              <w:spacing w:before="120" w:after="120"/>
              <w:jc w:val="center"/>
              <w:rPr>
                <w:lang w:val="pt-PT"/>
              </w:rPr>
            </w:pPr>
            <w:r w:rsidRPr="004C30B3">
              <w:rPr>
                <w:lang w:val="pt-PT"/>
              </w:rPr>
              <w:t>(800)</w:t>
            </w:r>
          </w:p>
        </w:tc>
        <w:tc>
          <w:tcPr>
            <w:tcW w:w="1370" w:type="dxa"/>
            <w:tcBorders>
              <w:top w:val="single" w:sz="4" w:space="0" w:color="auto"/>
              <w:left w:val="single" w:sz="4" w:space="0" w:color="auto"/>
              <w:bottom w:val="single" w:sz="4" w:space="0" w:color="auto"/>
              <w:right w:val="single" w:sz="4" w:space="0" w:color="auto"/>
            </w:tcBorders>
            <w:hideMark/>
          </w:tcPr>
          <w:p w14:paraId="0F5F13C8" w14:textId="77777777" w:rsidR="004C30B3" w:rsidRPr="004C30B3" w:rsidRDefault="004C30B3" w:rsidP="004C30B3">
            <w:pPr>
              <w:spacing w:before="120" w:after="120"/>
              <w:jc w:val="center"/>
              <w:rPr>
                <w:lang w:val="pt-PT"/>
              </w:rPr>
            </w:pPr>
            <w:r w:rsidRPr="004C30B3">
              <w:rPr>
                <w:lang w:val="pt-PT"/>
              </w:rPr>
              <w:t>300</w:t>
            </w:r>
          </w:p>
        </w:tc>
        <w:tc>
          <w:tcPr>
            <w:tcW w:w="1417" w:type="dxa"/>
            <w:tcBorders>
              <w:top w:val="single" w:sz="4" w:space="0" w:color="auto"/>
              <w:left w:val="single" w:sz="4" w:space="0" w:color="auto"/>
              <w:bottom w:val="single" w:sz="4" w:space="0" w:color="auto"/>
              <w:right w:val="single" w:sz="4" w:space="0" w:color="auto"/>
            </w:tcBorders>
            <w:hideMark/>
          </w:tcPr>
          <w:p w14:paraId="4D86A75D" w14:textId="77777777" w:rsidR="004C30B3" w:rsidRPr="004C30B3" w:rsidRDefault="004C30B3" w:rsidP="004C30B3">
            <w:pPr>
              <w:spacing w:before="120" w:after="120"/>
              <w:jc w:val="center"/>
              <w:rPr>
                <w:lang w:val="pt-PT"/>
              </w:rPr>
            </w:pPr>
            <w:r w:rsidRPr="004C30B3">
              <w:rPr>
                <w:lang w:val="pt-PT"/>
              </w:rPr>
              <w:t>–</w:t>
            </w:r>
          </w:p>
        </w:tc>
        <w:tc>
          <w:tcPr>
            <w:tcW w:w="1276" w:type="dxa"/>
            <w:tcBorders>
              <w:top w:val="single" w:sz="4" w:space="0" w:color="auto"/>
              <w:left w:val="single" w:sz="4" w:space="0" w:color="auto"/>
              <w:bottom w:val="single" w:sz="4" w:space="0" w:color="auto"/>
              <w:right w:val="single" w:sz="4" w:space="0" w:color="auto"/>
            </w:tcBorders>
            <w:hideMark/>
          </w:tcPr>
          <w:p w14:paraId="41CF6E1B" w14:textId="77777777" w:rsidR="004C30B3" w:rsidRPr="004C30B3" w:rsidRDefault="004C30B3" w:rsidP="004C30B3">
            <w:pPr>
              <w:spacing w:before="120" w:after="120"/>
              <w:jc w:val="center"/>
              <w:rPr>
                <w:lang w:val="pt-PT"/>
              </w:rPr>
            </w:pPr>
            <w:r w:rsidRPr="004C30B3">
              <w:rPr>
                <w:lang w:val="pt-PT"/>
              </w:rPr>
              <w:t>–</w:t>
            </w:r>
          </w:p>
        </w:tc>
        <w:tc>
          <w:tcPr>
            <w:tcW w:w="1024" w:type="dxa"/>
            <w:tcBorders>
              <w:top w:val="single" w:sz="4" w:space="0" w:color="auto"/>
              <w:left w:val="single" w:sz="4" w:space="0" w:color="auto"/>
              <w:bottom w:val="single" w:sz="4" w:space="0" w:color="auto"/>
              <w:right w:val="single" w:sz="4" w:space="0" w:color="auto"/>
            </w:tcBorders>
            <w:hideMark/>
          </w:tcPr>
          <w:p w14:paraId="4DBFDB0C" w14:textId="77777777" w:rsidR="004C30B3" w:rsidRPr="004C30B3" w:rsidRDefault="004C30B3" w:rsidP="004C30B3">
            <w:pPr>
              <w:spacing w:before="120" w:after="120"/>
              <w:jc w:val="center"/>
              <w:rPr>
                <w:lang w:val="pt-PT"/>
              </w:rPr>
            </w:pPr>
            <w:r w:rsidRPr="004C30B3">
              <w:rPr>
                <w:lang w:val="pt-PT"/>
              </w:rPr>
              <w:t>3.500</w:t>
            </w:r>
          </w:p>
        </w:tc>
      </w:tr>
      <w:tr w:rsidR="004C30B3" w:rsidRPr="004C30B3" w14:paraId="0B2E528B" w14:textId="77777777" w:rsidTr="00614891">
        <w:tc>
          <w:tcPr>
            <w:tcW w:w="2660" w:type="dxa"/>
            <w:tcBorders>
              <w:top w:val="single" w:sz="4" w:space="0" w:color="auto"/>
              <w:left w:val="single" w:sz="4" w:space="0" w:color="auto"/>
              <w:bottom w:val="single" w:sz="4" w:space="0" w:color="auto"/>
              <w:right w:val="single" w:sz="4" w:space="0" w:color="auto"/>
            </w:tcBorders>
            <w:hideMark/>
          </w:tcPr>
          <w:p w14:paraId="33484116" w14:textId="77777777" w:rsidR="004C30B3" w:rsidRPr="004C30B3" w:rsidRDefault="004C30B3" w:rsidP="004C30B3">
            <w:pPr>
              <w:autoSpaceDE w:val="0"/>
              <w:autoSpaceDN w:val="0"/>
              <w:adjustRightInd w:val="0"/>
              <w:spacing w:before="120" w:after="120"/>
              <w:jc w:val="both"/>
              <w:rPr>
                <w:b/>
                <w:bCs/>
                <w:lang w:val="pt-PT"/>
              </w:rPr>
            </w:pPr>
            <w:r w:rsidRPr="004C30B3">
              <w:rPr>
                <w:lang w:val="pt-PT"/>
              </w:rPr>
              <w:t>Ativos mantidos para proteção de empréstimos de longo prazo</w:t>
            </w:r>
          </w:p>
        </w:tc>
        <w:tc>
          <w:tcPr>
            <w:tcW w:w="1134" w:type="dxa"/>
            <w:tcBorders>
              <w:top w:val="single" w:sz="4" w:space="0" w:color="auto"/>
              <w:left w:val="single" w:sz="4" w:space="0" w:color="auto"/>
              <w:bottom w:val="single" w:sz="4" w:space="0" w:color="auto"/>
              <w:right w:val="single" w:sz="4" w:space="0" w:color="auto"/>
            </w:tcBorders>
            <w:hideMark/>
          </w:tcPr>
          <w:p w14:paraId="75F5B438" w14:textId="77777777" w:rsidR="004C30B3" w:rsidRPr="004C30B3" w:rsidRDefault="004C30B3" w:rsidP="004C30B3">
            <w:pPr>
              <w:spacing w:before="120" w:after="120"/>
              <w:jc w:val="center"/>
              <w:rPr>
                <w:lang w:val="pt-PT"/>
              </w:rPr>
            </w:pPr>
            <w:r w:rsidRPr="004C30B3">
              <w:rPr>
                <w:lang w:val="pt-PT"/>
              </w:rPr>
              <w:t>(675)</w:t>
            </w:r>
          </w:p>
        </w:tc>
        <w:tc>
          <w:tcPr>
            <w:tcW w:w="1134" w:type="dxa"/>
            <w:tcBorders>
              <w:top w:val="single" w:sz="4" w:space="0" w:color="auto"/>
              <w:left w:val="single" w:sz="4" w:space="0" w:color="auto"/>
              <w:bottom w:val="single" w:sz="4" w:space="0" w:color="auto"/>
              <w:right w:val="single" w:sz="4" w:space="0" w:color="auto"/>
            </w:tcBorders>
            <w:hideMark/>
          </w:tcPr>
          <w:p w14:paraId="6E0FB044" w14:textId="77777777" w:rsidR="004C30B3" w:rsidRPr="004C30B3" w:rsidRDefault="004C30B3" w:rsidP="004C30B3">
            <w:pPr>
              <w:spacing w:before="120" w:after="120"/>
              <w:jc w:val="center"/>
              <w:rPr>
                <w:lang w:val="pt-PT"/>
              </w:rPr>
            </w:pPr>
            <w:r w:rsidRPr="004C30B3">
              <w:rPr>
                <w:lang w:val="pt-PT"/>
              </w:rPr>
              <w:t>150</w:t>
            </w:r>
          </w:p>
        </w:tc>
        <w:tc>
          <w:tcPr>
            <w:tcW w:w="1370" w:type="dxa"/>
            <w:tcBorders>
              <w:top w:val="single" w:sz="4" w:space="0" w:color="auto"/>
              <w:left w:val="single" w:sz="4" w:space="0" w:color="auto"/>
              <w:bottom w:val="single" w:sz="4" w:space="0" w:color="auto"/>
              <w:right w:val="single" w:sz="4" w:space="0" w:color="auto"/>
            </w:tcBorders>
            <w:hideMark/>
          </w:tcPr>
          <w:p w14:paraId="6AEA1E81" w14:textId="77777777" w:rsidR="004C30B3" w:rsidRPr="004C30B3" w:rsidRDefault="004C30B3" w:rsidP="004C30B3">
            <w:pPr>
              <w:spacing w:before="120" w:after="120"/>
              <w:jc w:val="center"/>
              <w:rPr>
                <w:lang w:val="pt-PT"/>
              </w:rPr>
            </w:pPr>
            <w:r w:rsidRPr="004C30B3">
              <w:rPr>
                <w:lang w:val="pt-PT"/>
              </w:rPr>
              <w:t>–</w:t>
            </w:r>
          </w:p>
        </w:tc>
        <w:tc>
          <w:tcPr>
            <w:tcW w:w="1417" w:type="dxa"/>
            <w:tcBorders>
              <w:top w:val="single" w:sz="4" w:space="0" w:color="auto"/>
              <w:left w:val="single" w:sz="4" w:space="0" w:color="auto"/>
              <w:bottom w:val="single" w:sz="4" w:space="0" w:color="auto"/>
              <w:right w:val="single" w:sz="4" w:space="0" w:color="auto"/>
            </w:tcBorders>
            <w:hideMark/>
          </w:tcPr>
          <w:p w14:paraId="32A13A2B" w14:textId="77777777" w:rsidR="004C30B3" w:rsidRPr="004C30B3" w:rsidRDefault="004C30B3" w:rsidP="004C30B3">
            <w:pPr>
              <w:spacing w:before="120" w:after="120"/>
              <w:jc w:val="center"/>
              <w:rPr>
                <w:lang w:val="pt-PT"/>
              </w:rPr>
            </w:pPr>
            <w:r w:rsidRPr="004C30B3">
              <w:rPr>
                <w:lang w:val="pt-PT"/>
              </w:rPr>
              <w:t>–</w:t>
            </w:r>
          </w:p>
        </w:tc>
        <w:tc>
          <w:tcPr>
            <w:tcW w:w="1276" w:type="dxa"/>
            <w:tcBorders>
              <w:top w:val="single" w:sz="4" w:space="0" w:color="auto"/>
              <w:left w:val="single" w:sz="4" w:space="0" w:color="auto"/>
              <w:bottom w:val="single" w:sz="4" w:space="0" w:color="auto"/>
              <w:right w:val="single" w:sz="4" w:space="0" w:color="auto"/>
            </w:tcBorders>
            <w:hideMark/>
          </w:tcPr>
          <w:p w14:paraId="6E414E79" w14:textId="77777777" w:rsidR="004C30B3" w:rsidRPr="004C30B3" w:rsidRDefault="004C30B3" w:rsidP="004C30B3">
            <w:pPr>
              <w:spacing w:before="120" w:after="120"/>
              <w:jc w:val="center"/>
              <w:rPr>
                <w:lang w:val="pt-PT"/>
              </w:rPr>
            </w:pPr>
            <w:r w:rsidRPr="004C30B3">
              <w:rPr>
                <w:lang w:val="pt-PT"/>
              </w:rPr>
              <w:t>(25)</w:t>
            </w:r>
          </w:p>
        </w:tc>
        <w:tc>
          <w:tcPr>
            <w:tcW w:w="1024" w:type="dxa"/>
            <w:tcBorders>
              <w:top w:val="single" w:sz="4" w:space="0" w:color="auto"/>
              <w:left w:val="single" w:sz="4" w:space="0" w:color="auto"/>
              <w:bottom w:val="single" w:sz="4" w:space="0" w:color="auto"/>
              <w:right w:val="single" w:sz="4" w:space="0" w:color="auto"/>
            </w:tcBorders>
            <w:hideMark/>
          </w:tcPr>
          <w:p w14:paraId="5A6C6367" w14:textId="77777777" w:rsidR="004C30B3" w:rsidRPr="004C30B3" w:rsidRDefault="004C30B3" w:rsidP="004C30B3">
            <w:pPr>
              <w:spacing w:before="120" w:after="120"/>
              <w:jc w:val="center"/>
              <w:rPr>
                <w:lang w:val="pt-PT"/>
              </w:rPr>
            </w:pPr>
            <w:r w:rsidRPr="004C30B3">
              <w:rPr>
                <w:lang w:val="pt-PT"/>
              </w:rPr>
              <w:t>(550)</w:t>
            </w:r>
          </w:p>
        </w:tc>
      </w:tr>
      <w:tr w:rsidR="004C30B3" w:rsidRPr="004C30B3" w14:paraId="09D5E49B" w14:textId="77777777" w:rsidTr="00614891">
        <w:tc>
          <w:tcPr>
            <w:tcW w:w="2660" w:type="dxa"/>
            <w:tcBorders>
              <w:top w:val="single" w:sz="4" w:space="0" w:color="auto"/>
              <w:left w:val="single" w:sz="4" w:space="0" w:color="auto"/>
              <w:bottom w:val="single" w:sz="4" w:space="0" w:color="auto"/>
              <w:right w:val="single" w:sz="4" w:space="0" w:color="auto"/>
            </w:tcBorders>
            <w:hideMark/>
          </w:tcPr>
          <w:p w14:paraId="0B215619" w14:textId="77777777" w:rsidR="004C30B3" w:rsidRPr="004C30B3" w:rsidRDefault="004C30B3" w:rsidP="004C30B3">
            <w:pPr>
              <w:autoSpaceDE w:val="0"/>
              <w:autoSpaceDN w:val="0"/>
              <w:adjustRightInd w:val="0"/>
              <w:spacing w:before="120" w:after="120"/>
              <w:jc w:val="both"/>
              <w:rPr>
                <w:b/>
                <w:bCs/>
                <w:lang w:val="pt-PT"/>
              </w:rPr>
            </w:pPr>
            <w:r w:rsidRPr="004C30B3">
              <w:rPr>
                <w:b/>
                <w:lang w:val="pt-PT"/>
              </w:rPr>
              <w:t>Total de passivos de atividades de financiamento</w:t>
            </w:r>
          </w:p>
        </w:tc>
        <w:tc>
          <w:tcPr>
            <w:tcW w:w="1134" w:type="dxa"/>
            <w:tcBorders>
              <w:top w:val="single" w:sz="4" w:space="0" w:color="auto"/>
              <w:left w:val="single" w:sz="4" w:space="0" w:color="auto"/>
              <w:bottom w:val="single" w:sz="4" w:space="0" w:color="auto"/>
              <w:right w:val="single" w:sz="4" w:space="0" w:color="auto"/>
            </w:tcBorders>
            <w:hideMark/>
          </w:tcPr>
          <w:p w14:paraId="18F0A805" w14:textId="77777777" w:rsidR="004C30B3" w:rsidRPr="004C30B3" w:rsidRDefault="004C30B3" w:rsidP="004C30B3">
            <w:pPr>
              <w:spacing w:before="120" w:after="120"/>
              <w:jc w:val="center"/>
              <w:rPr>
                <w:b/>
                <w:lang w:val="pt-PT"/>
              </w:rPr>
            </w:pPr>
            <w:r w:rsidRPr="004C30B3">
              <w:rPr>
                <w:b/>
                <w:lang w:val="pt-PT"/>
              </w:rPr>
              <w:t>35.325</w:t>
            </w:r>
          </w:p>
        </w:tc>
        <w:tc>
          <w:tcPr>
            <w:tcW w:w="1134" w:type="dxa"/>
            <w:tcBorders>
              <w:top w:val="single" w:sz="4" w:space="0" w:color="auto"/>
              <w:left w:val="single" w:sz="4" w:space="0" w:color="auto"/>
              <w:bottom w:val="single" w:sz="4" w:space="0" w:color="auto"/>
              <w:right w:val="single" w:sz="4" w:space="0" w:color="auto"/>
            </w:tcBorders>
            <w:hideMark/>
          </w:tcPr>
          <w:p w14:paraId="636A7E5D" w14:textId="77777777" w:rsidR="004C30B3" w:rsidRPr="004C30B3" w:rsidRDefault="004C30B3" w:rsidP="004C30B3">
            <w:pPr>
              <w:spacing w:before="120" w:after="120"/>
              <w:jc w:val="center"/>
              <w:rPr>
                <w:b/>
                <w:lang w:val="pt-PT"/>
              </w:rPr>
            </w:pPr>
            <w:r w:rsidRPr="004C30B3">
              <w:rPr>
                <w:b/>
                <w:lang w:val="pt-PT"/>
              </w:rPr>
              <w:t>(2.150)</w:t>
            </w:r>
          </w:p>
        </w:tc>
        <w:tc>
          <w:tcPr>
            <w:tcW w:w="1370" w:type="dxa"/>
            <w:tcBorders>
              <w:top w:val="single" w:sz="4" w:space="0" w:color="auto"/>
              <w:left w:val="single" w:sz="4" w:space="0" w:color="auto"/>
              <w:bottom w:val="single" w:sz="4" w:space="0" w:color="auto"/>
              <w:right w:val="single" w:sz="4" w:space="0" w:color="auto"/>
            </w:tcBorders>
            <w:hideMark/>
          </w:tcPr>
          <w:p w14:paraId="077E989F" w14:textId="77777777" w:rsidR="004C30B3" w:rsidRPr="004C30B3" w:rsidRDefault="004C30B3" w:rsidP="004C30B3">
            <w:pPr>
              <w:spacing w:before="120" w:after="120"/>
              <w:jc w:val="center"/>
              <w:rPr>
                <w:b/>
                <w:lang w:val="pt-PT"/>
              </w:rPr>
            </w:pPr>
            <w:r w:rsidRPr="004C30B3">
              <w:rPr>
                <w:b/>
                <w:lang w:val="pt-PT"/>
              </w:rPr>
              <w:t>300</w:t>
            </w:r>
          </w:p>
        </w:tc>
        <w:tc>
          <w:tcPr>
            <w:tcW w:w="1417" w:type="dxa"/>
            <w:tcBorders>
              <w:top w:val="single" w:sz="4" w:space="0" w:color="auto"/>
              <w:left w:val="single" w:sz="4" w:space="0" w:color="auto"/>
              <w:bottom w:val="single" w:sz="4" w:space="0" w:color="auto"/>
              <w:right w:val="single" w:sz="4" w:space="0" w:color="auto"/>
            </w:tcBorders>
            <w:hideMark/>
          </w:tcPr>
          <w:p w14:paraId="1EB1AF48" w14:textId="77777777" w:rsidR="004C30B3" w:rsidRPr="004C30B3" w:rsidRDefault="004C30B3" w:rsidP="004C30B3">
            <w:pPr>
              <w:spacing w:before="120" w:after="120"/>
              <w:jc w:val="center"/>
              <w:rPr>
                <w:b/>
                <w:lang w:val="pt-PT"/>
              </w:rPr>
            </w:pPr>
            <w:r w:rsidRPr="004C30B3">
              <w:rPr>
                <w:b/>
                <w:lang w:val="pt-PT"/>
              </w:rPr>
              <w:t>200</w:t>
            </w:r>
          </w:p>
        </w:tc>
        <w:tc>
          <w:tcPr>
            <w:tcW w:w="1276" w:type="dxa"/>
            <w:tcBorders>
              <w:top w:val="single" w:sz="4" w:space="0" w:color="auto"/>
              <w:left w:val="single" w:sz="4" w:space="0" w:color="auto"/>
              <w:bottom w:val="single" w:sz="4" w:space="0" w:color="auto"/>
              <w:right w:val="single" w:sz="4" w:space="0" w:color="auto"/>
            </w:tcBorders>
            <w:hideMark/>
          </w:tcPr>
          <w:p w14:paraId="219E1461" w14:textId="77777777" w:rsidR="004C30B3" w:rsidRPr="004C30B3" w:rsidRDefault="004C30B3" w:rsidP="004C30B3">
            <w:pPr>
              <w:spacing w:before="120" w:after="120"/>
              <w:jc w:val="center"/>
              <w:rPr>
                <w:b/>
                <w:lang w:val="pt-PT"/>
              </w:rPr>
            </w:pPr>
            <w:r w:rsidRPr="004C30B3">
              <w:rPr>
                <w:b/>
                <w:lang w:val="pt-PT"/>
              </w:rPr>
              <w:t>(25)</w:t>
            </w:r>
          </w:p>
        </w:tc>
        <w:tc>
          <w:tcPr>
            <w:tcW w:w="1024" w:type="dxa"/>
            <w:tcBorders>
              <w:top w:val="single" w:sz="4" w:space="0" w:color="auto"/>
              <w:left w:val="single" w:sz="4" w:space="0" w:color="auto"/>
              <w:bottom w:val="single" w:sz="4" w:space="0" w:color="auto"/>
              <w:right w:val="single" w:sz="4" w:space="0" w:color="auto"/>
            </w:tcBorders>
            <w:hideMark/>
          </w:tcPr>
          <w:p w14:paraId="4880A20F" w14:textId="77777777" w:rsidR="004C30B3" w:rsidRPr="004C30B3" w:rsidRDefault="004C30B3" w:rsidP="004C30B3">
            <w:pPr>
              <w:spacing w:before="120" w:after="120"/>
              <w:jc w:val="center"/>
              <w:rPr>
                <w:b/>
                <w:lang w:val="pt-PT"/>
              </w:rPr>
            </w:pPr>
            <w:r w:rsidRPr="004C30B3">
              <w:rPr>
                <w:b/>
                <w:lang w:val="pt-PT"/>
              </w:rPr>
              <w:t>33.650</w:t>
            </w:r>
          </w:p>
        </w:tc>
      </w:tr>
    </w:tbl>
    <w:p w14:paraId="6DAFC8E6" w14:textId="77777777" w:rsidR="004C30B3" w:rsidRPr="004C30B3" w:rsidRDefault="004C30B3" w:rsidP="004C30B3">
      <w:pPr>
        <w:autoSpaceDE w:val="0"/>
        <w:autoSpaceDN w:val="0"/>
        <w:adjustRightInd w:val="0"/>
        <w:jc w:val="both"/>
        <w:rPr>
          <w:b/>
          <w:bCs/>
          <w:lang w:val="en-US"/>
        </w:rPr>
      </w:pPr>
    </w:p>
    <w:p w14:paraId="0BBB2169" w14:textId="77777777" w:rsidR="004C30B3" w:rsidRPr="004C30B3" w:rsidRDefault="004C30B3" w:rsidP="004C30B3">
      <w:pPr>
        <w:widowControl w:val="0"/>
        <w:tabs>
          <w:tab w:val="left" w:pos="6804"/>
        </w:tabs>
        <w:ind w:left="426" w:hanging="426"/>
        <w:jc w:val="both"/>
        <w:rPr>
          <w:rFonts w:cs="Arial"/>
          <w:b/>
        </w:rPr>
      </w:pPr>
    </w:p>
    <w:p w14:paraId="3D793CAB" w14:textId="77777777" w:rsidR="002D1A85" w:rsidRDefault="002D1A85" w:rsidP="004C30B3">
      <w:pPr>
        <w:widowControl w:val="0"/>
        <w:tabs>
          <w:tab w:val="left" w:pos="6804"/>
        </w:tabs>
        <w:ind w:left="426" w:hanging="426"/>
        <w:jc w:val="both"/>
        <w:rPr>
          <w:rFonts w:cs="Arial"/>
          <w:b/>
          <w:sz w:val="28"/>
          <w:szCs w:val="28"/>
        </w:rPr>
      </w:pPr>
    </w:p>
    <w:p w14:paraId="38E8512B" w14:textId="77777777" w:rsidR="002D1A85" w:rsidRDefault="002D1A85" w:rsidP="004C30B3">
      <w:pPr>
        <w:widowControl w:val="0"/>
        <w:tabs>
          <w:tab w:val="left" w:pos="6804"/>
        </w:tabs>
        <w:ind w:left="426" w:hanging="426"/>
        <w:jc w:val="both"/>
        <w:rPr>
          <w:rFonts w:cs="Arial"/>
          <w:b/>
          <w:sz w:val="28"/>
          <w:szCs w:val="28"/>
        </w:rPr>
      </w:pPr>
    </w:p>
    <w:p w14:paraId="6D60B097" w14:textId="77777777" w:rsidR="002D1A85" w:rsidRDefault="002D1A85" w:rsidP="004C30B3">
      <w:pPr>
        <w:widowControl w:val="0"/>
        <w:tabs>
          <w:tab w:val="left" w:pos="6804"/>
        </w:tabs>
        <w:ind w:left="426" w:hanging="426"/>
        <w:jc w:val="both"/>
        <w:rPr>
          <w:rFonts w:cs="Arial"/>
          <w:b/>
          <w:sz w:val="28"/>
          <w:szCs w:val="28"/>
        </w:rPr>
      </w:pPr>
    </w:p>
    <w:p w14:paraId="5392C044" w14:textId="77777777" w:rsidR="002D1A85" w:rsidRDefault="002D1A85" w:rsidP="004C30B3">
      <w:pPr>
        <w:widowControl w:val="0"/>
        <w:tabs>
          <w:tab w:val="left" w:pos="6804"/>
        </w:tabs>
        <w:ind w:left="426" w:hanging="426"/>
        <w:jc w:val="both"/>
        <w:rPr>
          <w:rFonts w:cs="Arial"/>
          <w:b/>
          <w:sz w:val="28"/>
          <w:szCs w:val="28"/>
        </w:rPr>
      </w:pPr>
    </w:p>
    <w:p w14:paraId="13512F8B" w14:textId="77777777" w:rsidR="002D1A85" w:rsidRDefault="002D1A85" w:rsidP="004C30B3">
      <w:pPr>
        <w:widowControl w:val="0"/>
        <w:tabs>
          <w:tab w:val="left" w:pos="6804"/>
        </w:tabs>
        <w:ind w:left="426" w:hanging="426"/>
        <w:jc w:val="both"/>
        <w:rPr>
          <w:rFonts w:cs="Arial"/>
          <w:b/>
          <w:sz w:val="28"/>
          <w:szCs w:val="28"/>
        </w:rPr>
      </w:pPr>
    </w:p>
    <w:p w14:paraId="1C7EECC3" w14:textId="77777777" w:rsidR="002D1A85" w:rsidRDefault="002D1A85" w:rsidP="004C30B3">
      <w:pPr>
        <w:widowControl w:val="0"/>
        <w:tabs>
          <w:tab w:val="left" w:pos="6804"/>
        </w:tabs>
        <w:ind w:left="426" w:hanging="426"/>
        <w:jc w:val="both"/>
        <w:rPr>
          <w:rFonts w:cs="Arial"/>
          <w:b/>
          <w:sz w:val="28"/>
          <w:szCs w:val="28"/>
        </w:rPr>
      </w:pPr>
    </w:p>
    <w:p w14:paraId="24FD6461" w14:textId="2C999F3F" w:rsidR="004C30B3" w:rsidRPr="004C30B3" w:rsidRDefault="004C30B3" w:rsidP="004C30B3">
      <w:pPr>
        <w:widowControl w:val="0"/>
        <w:tabs>
          <w:tab w:val="left" w:pos="6804"/>
        </w:tabs>
        <w:ind w:left="426" w:hanging="426"/>
        <w:jc w:val="both"/>
        <w:rPr>
          <w:rFonts w:cs="Arial"/>
          <w:b/>
          <w:sz w:val="28"/>
          <w:szCs w:val="28"/>
        </w:rPr>
      </w:pPr>
      <w:r w:rsidRPr="004C30B3">
        <w:rPr>
          <w:rFonts w:cs="Arial"/>
          <w:b/>
          <w:sz w:val="28"/>
          <w:szCs w:val="28"/>
        </w:rPr>
        <w:lastRenderedPageBreak/>
        <w:t>NOTA EXPLICATIVA AO PRONUNCIAMENTO</w:t>
      </w:r>
    </w:p>
    <w:p w14:paraId="2800AFA9" w14:textId="77777777" w:rsidR="004C30B3" w:rsidRPr="004C30B3" w:rsidRDefault="004C30B3" w:rsidP="004C30B3">
      <w:pPr>
        <w:widowControl w:val="0"/>
        <w:tabs>
          <w:tab w:val="left" w:pos="6804"/>
        </w:tabs>
        <w:ind w:left="709" w:hanging="709"/>
        <w:jc w:val="both"/>
        <w:rPr>
          <w:color w:val="000000"/>
        </w:rPr>
      </w:pPr>
    </w:p>
    <w:p w14:paraId="3D5FB8BE" w14:textId="77777777" w:rsidR="004C30B3" w:rsidRPr="004C30B3" w:rsidRDefault="004C30B3" w:rsidP="004C30B3">
      <w:pPr>
        <w:widowControl w:val="0"/>
        <w:tabs>
          <w:tab w:val="left" w:pos="6804"/>
        </w:tabs>
        <w:ind w:left="709" w:hanging="709"/>
        <w:jc w:val="both"/>
        <w:rPr>
          <w:color w:val="000000"/>
        </w:rPr>
      </w:pPr>
      <w:r w:rsidRPr="004C30B3">
        <w:rPr>
          <w:color w:val="000000"/>
        </w:rPr>
        <w:t xml:space="preserve">NE1. </w:t>
      </w:r>
      <w:r w:rsidRPr="004C30B3">
        <w:rPr>
          <w:color w:val="000000"/>
        </w:rPr>
        <w:tab/>
        <w:t>Esta nota explicativa acompanha, mas não é parte integrante do Pronunciamento. Destina-se esta nota a evidenciar situações em que o Pronunciamento possui certas diferenças com relação às Normas Internacionais de Contabilidade emitidas pelo IASB e, após isso, comentá-las.</w:t>
      </w:r>
    </w:p>
    <w:p w14:paraId="1C3F1C67" w14:textId="77777777" w:rsidR="004C30B3" w:rsidRPr="004C30B3" w:rsidRDefault="004C30B3" w:rsidP="004C30B3">
      <w:pPr>
        <w:widowControl w:val="0"/>
        <w:tabs>
          <w:tab w:val="left" w:pos="6804"/>
        </w:tabs>
        <w:ind w:left="709" w:hanging="709"/>
        <w:jc w:val="both"/>
        <w:rPr>
          <w:color w:val="000000"/>
        </w:rPr>
      </w:pPr>
    </w:p>
    <w:p w14:paraId="3C316AEB" w14:textId="77777777" w:rsidR="004C30B3" w:rsidRPr="004C30B3" w:rsidRDefault="004C30B3" w:rsidP="004C30B3">
      <w:pPr>
        <w:widowControl w:val="0"/>
        <w:tabs>
          <w:tab w:val="left" w:pos="6804"/>
        </w:tabs>
        <w:ind w:left="709" w:hanging="709"/>
        <w:jc w:val="both"/>
        <w:rPr>
          <w:color w:val="000000"/>
        </w:rPr>
      </w:pPr>
      <w:r w:rsidRPr="004C30B3">
        <w:rPr>
          <w:color w:val="000000"/>
        </w:rPr>
        <w:t xml:space="preserve">NE2. </w:t>
      </w:r>
      <w:r w:rsidRPr="004C30B3">
        <w:rPr>
          <w:color w:val="000000"/>
        </w:rPr>
        <w:tab/>
        <w:t>No item 18 do Pronunciamento não é dada preferência ao método direto ou ao método indireto na apresentação da Demonstração dos Fluxos de Caixa. O IASB menciona, nesse item, sua preferência pelo método direto e o incentiva.</w:t>
      </w:r>
    </w:p>
    <w:p w14:paraId="4EDF887F" w14:textId="77777777" w:rsidR="004C30B3" w:rsidRPr="004C30B3" w:rsidRDefault="004C30B3" w:rsidP="004C30B3">
      <w:pPr>
        <w:widowControl w:val="0"/>
        <w:tabs>
          <w:tab w:val="left" w:pos="6804"/>
        </w:tabs>
        <w:ind w:left="709" w:hanging="709"/>
        <w:jc w:val="both"/>
        <w:rPr>
          <w:color w:val="000000"/>
        </w:rPr>
      </w:pPr>
    </w:p>
    <w:p w14:paraId="708442C8" w14:textId="77777777" w:rsidR="004C30B3" w:rsidRPr="004C30B3" w:rsidRDefault="004C30B3" w:rsidP="004C30B3">
      <w:pPr>
        <w:widowControl w:val="0"/>
        <w:tabs>
          <w:tab w:val="left" w:pos="6804"/>
        </w:tabs>
        <w:ind w:left="709" w:hanging="709"/>
        <w:jc w:val="both"/>
        <w:rPr>
          <w:color w:val="000000"/>
        </w:rPr>
      </w:pPr>
      <w:r w:rsidRPr="004C30B3">
        <w:rPr>
          <w:color w:val="000000"/>
        </w:rPr>
        <w:t xml:space="preserve">NE3. </w:t>
      </w:r>
      <w:r w:rsidRPr="004C30B3">
        <w:rPr>
          <w:color w:val="000000"/>
        </w:rPr>
        <w:tab/>
        <w:t>O item 20A não existe na versão do IASB; assim, essa exigência existe no Brasil, mas não necessariamente em outras jurisdições.</w:t>
      </w:r>
    </w:p>
    <w:p w14:paraId="1D02D9E9" w14:textId="77777777" w:rsidR="004C30B3" w:rsidRPr="004C30B3" w:rsidRDefault="004C30B3" w:rsidP="004C30B3">
      <w:pPr>
        <w:widowControl w:val="0"/>
        <w:tabs>
          <w:tab w:val="left" w:pos="6804"/>
        </w:tabs>
        <w:ind w:left="709" w:hanging="709"/>
        <w:jc w:val="both"/>
        <w:rPr>
          <w:color w:val="000000"/>
        </w:rPr>
      </w:pPr>
    </w:p>
    <w:p w14:paraId="116E7ED0" w14:textId="77777777" w:rsidR="004C30B3" w:rsidRPr="004C30B3" w:rsidRDefault="004C30B3" w:rsidP="004C30B3">
      <w:pPr>
        <w:widowControl w:val="0"/>
        <w:tabs>
          <w:tab w:val="left" w:pos="6804"/>
        </w:tabs>
        <w:ind w:left="709" w:hanging="709"/>
        <w:jc w:val="both"/>
        <w:rPr>
          <w:color w:val="000000"/>
        </w:rPr>
      </w:pPr>
      <w:r w:rsidRPr="004C30B3">
        <w:rPr>
          <w:color w:val="000000"/>
        </w:rPr>
        <w:t xml:space="preserve">NE4. </w:t>
      </w:r>
      <w:r w:rsidRPr="004C30B3">
        <w:rPr>
          <w:color w:val="000000"/>
        </w:rPr>
        <w:tab/>
        <w:t>O item 34A não existe na versão do IASB; assim, essa exigência existe no Brasil, mas não necessariamente em outras jurisdições.</w:t>
      </w:r>
    </w:p>
    <w:p w14:paraId="5703A9C2" w14:textId="77777777" w:rsidR="004C30B3" w:rsidRPr="004C30B3" w:rsidRDefault="004C30B3" w:rsidP="004C30B3">
      <w:pPr>
        <w:widowControl w:val="0"/>
        <w:tabs>
          <w:tab w:val="left" w:pos="6804"/>
        </w:tabs>
        <w:ind w:left="709" w:hanging="709"/>
        <w:jc w:val="both"/>
        <w:rPr>
          <w:color w:val="000000"/>
        </w:rPr>
      </w:pPr>
    </w:p>
    <w:p w14:paraId="42945A28" w14:textId="77777777" w:rsidR="004C30B3" w:rsidRPr="004C30B3" w:rsidRDefault="004C30B3" w:rsidP="004C30B3">
      <w:pPr>
        <w:widowControl w:val="0"/>
        <w:tabs>
          <w:tab w:val="left" w:pos="6804"/>
        </w:tabs>
        <w:ind w:left="709" w:hanging="709"/>
        <w:jc w:val="both"/>
        <w:rPr>
          <w:color w:val="000000"/>
        </w:rPr>
      </w:pPr>
      <w:r w:rsidRPr="004C30B3">
        <w:rPr>
          <w:color w:val="000000"/>
        </w:rPr>
        <w:t xml:space="preserve">NE4. </w:t>
      </w:r>
      <w:r w:rsidRPr="004C30B3">
        <w:rPr>
          <w:color w:val="000000"/>
        </w:rPr>
        <w:tab/>
        <w:t>O item 50(e) não existe na versão do IASB; assim, essa exigência existe no Brasil, mas não necessariamente em outras jurisdições.</w:t>
      </w:r>
    </w:p>
    <w:p w14:paraId="505392D6" w14:textId="77777777" w:rsidR="004C30B3" w:rsidRPr="004C30B3" w:rsidRDefault="004C30B3" w:rsidP="004C30B3">
      <w:pPr>
        <w:widowControl w:val="0"/>
        <w:tabs>
          <w:tab w:val="left" w:pos="6804"/>
        </w:tabs>
        <w:ind w:left="709" w:hanging="709"/>
        <w:jc w:val="both"/>
        <w:rPr>
          <w:color w:val="000000"/>
        </w:rPr>
      </w:pPr>
    </w:p>
    <w:p w14:paraId="31350192" w14:textId="77777777" w:rsidR="004C30B3" w:rsidRPr="004C30B3" w:rsidRDefault="004C30B3" w:rsidP="004C30B3">
      <w:pPr>
        <w:widowControl w:val="0"/>
        <w:tabs>
          <w:tab w:val="left" w:pos="6804"/>
        </w:tabs>
        <w:ind w:left="709" w:hanging="709"/>
        <w:jc w:val="both"/>
        <w:rPr>
          <w:color w:val="000000"/>
        </w:rPr>
      </w:pPr>
      <w:r w:rsidRPr="004C30B3">
        <w:rPr>
          <w:color w:val="000000"/>
        </w:rPr>
        <w:t xml:space="preserve">NE5. </w:t>
      </w:r>
      <w:r w:rsidRPr="004C30B3">
        <w:rPr>
          <w:color w:val="000000"/>
        </w:rPr>
        <w:tab/>
        <w:t>O item 52A não existe na versão do IASB; assim, essa exigência existe no Brasil, mas não necessariamente em outras jurisdições.</w:t>
      </w:r>
    </w:p>
    <w:p w14:paraId="598A121B" w14:textId="77777777" w:rsidR="004C30B3" w:rsidRPr="004C30B3" w:rsidRDefault="004C30B3" w:rsidP="004C30B3">
      <w:pPr>
        <w:widowControl w:val="0"/>
        <w:tabs>
          <w:tab w:val="left" w:pos="6804"/>
        </w:tabs>
        <w:ind w:left="709" w:hanging="709"/>
        <w:jc w:val="both"/>
        <w:rPr>
          <w:color w:val="000000"/>
        </w:rPr>
      </w:pPr>
    </w:p>
    <w:p w14:paraId="20E58E5F" w14:textId="77777777" w:rsidR="004C30B3" w:rsidRPr="004C30B3" w:rsidRDefault="004C30B3" w:rsidP="004C30B3">
      <w:pPr>
        <w:widowControl w:val="0"/>
        <w:tabs>
          <w:tab w:val="left" w:pos="6804"/>
        </w:tabs>
        <w:ind w:left="709" w:hanging="709"/>
        <w:jc w:val="both"/>
        <w:rPr>
          <w:color w:val="000000"/>
        </w:rPr>
      </w:pPr>
      <w:r w:rsidRPr="004C30B3">
        <w:rPr>
          <w:color w:val="000000"/>
        </w:rPr>
        <w:t xml:space="preserve">NE6. </w:t>
      </w:r>
      <w:r w:rsidRPr="004C30B3">
        <w:rPr>
          <w:color w:val="000000"/>
        </w:rPr>
        <w:tab/>
        <w:t xml:space="preserve">O IASB, por meio do seu documento denominado </w:t>
      </w:r>
      <w:r w:rsidRPr="004C30B3">
        <w:rPr>
          <w:i/>
          <w:color w:val="000000"/>
        </w:rPr>
        <w:t>Statement of Best Practice: Working Relationships between the IASB and other Accounting Standard-Setters</w:t>
      </w:r>
      <w:r w:rsidRPr="004C30B3">
        <w:rPr>
          <w:color w:val="000000"/>
        </w:rPr>
        <w:t>, admite que as jurisdições limitem as opções por ele dadas, bem como que as jurisdições façam exigências de informações adicionais às requeridas por ele e declara que isso não impede que as demonstrações contábeis assim elaboradas possam ser declaradas como estando conforme as Normas Internacionais de Contabilidade por ele emitidas.</w:t>
      </w:r>
    </w:p>
    <w:p w14:paraId="21938FF5" w14:textId="77777777" w:rsidR="004C30B3" w:rsidRPr="004C30B3" w:rsidRDefault="004C30B3" w:rsidP="004C30B3">
      <w:pPr>
        <w:widowControl w:val="0"/>
        <w:tabs>
          <w:tab w:val="left" w:pos="6804"/>
        </w:tabs>
        <w:ind w:left="709" w:hanging="709"/>
        <w:jc w:val="both"/>
        <w:rPr>
          <w:color w:val="000000"/>
        </w:rPr>
      </w:pPr>
    </w:p>
    <w:p w14:paraId="35065B62" w14:textId="77777777" w:rsidR="004C30B3" w:rsidRPr="004C30B3" w:rsidRDefault="004C30B3" w:rsidP="004C30B3">
      <w:pPr>
        <w:widowControl w:val="0"/>
        <w:tabs>
          <w:tab w:val="left" w:pos="6804"/>
        </w:tabs>
        <w:ind w:left="709" w:hanging="709"/>
        <w:jc w:val="both"/>
        <w:rPr>
          <w:color w:val="000000"/>
        </w:rPr>
      </w:pPr>
      <w:r w:rsidRPr="004C30B3">
        <w:rPr>
          <w:color w:val="000000"/>
        </w:rPr>
        <w:t xml:space="preserve">NE7. </w:t>
      </w:r>
      <w:r w:rsidRPr="004C30B3">
        <w:rPr>
          <w:color w:val="000000"/>
        </w:rPr>
        <w:tab/>
        <w:t>Assim, a existência das diferenças comentadas nos itens NE2 a NE5 não faz com que as demonstrações dos fluxos de caixa elaboradas conforme este Pronunciamento não estejam em conformidade com as normas do IASB.</w:t>
      </w:r>
    </w:p>
    <w:p w14:paraId="4FEC8CFA" w14:textId="77777777" w:rsidR="004C30B3" w:rsidRPr="004C30B3" w:rsidRDefault="004C30B3" w:rsidP="004C30B3">
      <w:pPr>
        <w:widowControl w:val="0"/>
        <w:tabs>
          <w:tab w:val="left" w:pos="910"/>
        </w:tabs>
        <w:jc w:val="both"/>
        <w:rPr>
          <w:rFonts w:ascii="Arial" w:hAnsi="Arial" w:cs="Arial"/>
          <w:sz w:val="20"/>
          <w:lang w:val="pt-PT"/>
        </w:rPr>
      </w:pPr>
    </w:p>
    <w:p w14:paraId="40E92C82" w14:textId="77777777" w:rsidR="004C30B3" w:rsidRPr="004C30B3" w:rsidRDefault="004C30B3" w:rsidP="004C30B3">
      <w:pPr>
        <w:widowControl w:val="0"/>
        <w:tabs>
          <w:tab w:val="left" w:pos="910"/>
        </w:tabs>
        <w:jc w:val="both"/>
        <w:rPr>
          <w:rFonts w:ascii="Arial" w:hAnsi="Arial" w:cs="Arial"/>
          <w:sz w:val="20"/>
          <w:lang w:val="pt-PT"/>
        </w:rPr>
      </w:pPr>
    </w:p>
    <w:p w14:paraId="39EFD6FD" w14:textId="77777777" w:rsidR="00A12903" w:rsidRPr="004C30B3" w:rsidRDefault="00A12903" w:rsidP="00A12903">
      <w:pPr>
        <w:rPr>
          <w:rFonts w:asciiTheme="minorHAnsi" w:hAnsiTheme="minorHAnsi" w:cstheme="minorHAnsi"/>
          <w:sz w:val="22"/>
          <w:szCs w:val="22"/>
          <w:lang w:val="pt-PT"/>
        </w:rPr>
      </w:pPr>
    </w:p>
    <w:sectPr w:rsidR="00A12903" w:rsidRPr="004C30B3" w:rsidSect="000C32E5">
      <w:headerReference w:type="default" r:id="rId11"/>
      <w:footerReference w:type="default" r:id="rId12"/>
      <w:headerReference w:type="first" r:id="rId13"/>
      <w:footerReference w:type="first" r:id="rId14"/>
      <w:endnotePr>
        <w:numFmt w:val="decimal"/>
      </w:endnotePr>
      <w:pgSz w:w="11907" w:h="16840" w:code="9"/>
      <w:pgMar w:top="2268" w:right="567" w:bottom="851"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EFFB1" w14:textId="77777777" w:rsidR="00145168" w:rsidRDefault="00145168">
      <w:r>
        <w:separator/>
      </w:r>
    </w:p>
  </w:endnote>
  <w:endnote w:type="continuationSeparator" w:id="0">
    <w:p w14:paraId="20F812C8" w14:textId="77777777" w:rsidR="00145168" w:rsidRDefault="0014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4E265144" w:rsidR="00662CE5" w:rsidRPr="0092091E" w:rsidRDefault="00662CE5">
    <w:pPr>
      <w:pStyle w:val="Rodap"/>
      <w:jc w:val="center"/>
      <w:rPr>
        <w:rFonts w:asciiTheme="minorHAnsi" w:hAnsiTheme="minorHAnsi" w:cstheme="minorHAnsi"/>
      </w:rPr>
    </w:pPr>
    <w:r w:rsidRPr="0092091E">
      <w:rPr>
        <w:rFonts w:asciiTheme="minorHAnsi" w:hAnsiTheme="minorHAnsi" w:cstheme="minorHAnsi"/>
      </w:rPr>
      <w:fldChar w:fldCharType="begin"/>
    </w:r>
    <w:r w:rsidRPr="0092091E">
      <w:rPr>
        <w:rFonts w:asciiTheme="minorHAnsi" w:hAnsiTheme="minorHAnsi" w:cstheme="minorHAnsi"/>
      </w:rPr>
      <w:instrText>PAGE   \* MERGEFORMAT</w:instrText>
    </w:r>
    <w:r w:rsidRPr="0092091E">
      <w:rPr>
        <w:rFonts w:asciiTheme="minorHAnsi" w:hAnsiTheme="minorHAnsi" w:cstheme="minorHAnsi"/>
      </w:rPr>
      <w:fldChar w:fldCharType="separate"/>
    </w:r>
    <w:r w:rsidR="008276BB">
      <w:rPr>
        <w:rFonts w:asciiTheme="minorHAnsi" w:hAnsiTheme="minorHAnsi" w:cstheme="minorHAnsi"/>
        <w:noProof/>
      </w:rPr>
      <w:t>2</w:t>
    </w:r>
    <w:r w:rsidRPr="0092091E">
      <w:rPr>
        <w:rFonts w:asciiTheme="minorHAnsi" w:hAnsiTheme="minorHAnsi" w:cstheme="minorHAnsi"/>
      </w:rPr>
      <w:fldChar w:fldCharType="end"/>
    </w:r>
  </w:p>
  <w:p w14:paraId="5CC00C1D" w14:textId="77777777" w:rsidR="00662CE5" w:rsidRDefault="00662CE5" w:rsidP="00893B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2"/>
      <w:gridCol w:w="3402"/>
      <w:gridCol w:w="3402"/>
    </w:tblGrid>
    <w:tr w:rsidR="00662CE5" w14:paraId="090ED991" w14:textId="77777777" w:rsidTr="77F647DA">
      <w:tc>
        <w:tcPr>
          <w:tcW w:w="3402" w:type="dxa"/>
        </w:tcPr>
        <w:p w14:paraId="100A3605" w14:textId="5A24544F" w:rsidR="00662CE5" w:rsidRDefault="00662CE5" w:rsidP="002A7987">
          <w:pPr>
            <w:pStyle w:val="Cabealho"/>
          </w:pPr>
        </w:p>
      </w:tc>
      <w:tc>
        <w:tcPr>
          <w:tcW w:w="3402" w:type="dxa"/>
        </w:tcPr>
        <w:p w14:paraId="00C2E6BC" w14:textId="69A5A508" w:rsidR="00662CE5" w:rsidRPr="00893BD4" w:rsidRDefault="00662CE5" w:rsidP="77F647DA">
          <w:pPr>
            <w:pStyle w:val="Cabealho"/>
            <w:jc w:val="center"/>
            <w:rPr>
              <w:rFonts w:asciiTheme="minorHAnsi" w:hAnsiTheme="minorHAnsi"/>
            </w:rPr>
          </w:pPr>
        </w:p>
      </w:tc>
      <w:tc>
        <w:tcPr>
          <w:tcW w:w="3402" w:type="dxa"/>
        </w:tcPr>
        <w:p w14:paraId="3670ADF3" w14:textId="557387F6" w:rsidR="00662CE5" w:rsidRDefault="00662CE5" w:rsidP="77F647DA">
          <w:pPr>
            <w:pStyle w:val="Cabealho"/>
            <w:ind w:right="-115"/>
            <w:jc w:val="right"/>
          </w:pPr>
        </w:p>
      </w:tc>
    </w:tr>
  </w:tbl>
  <w:p w14:paraId="6BBD4D3C" w14:textId="7FB81869" w:rsidR="00662CE5" w:rsidRDefault="00662CE5" w:rsidP="77F647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AE5C4" w14:textId="77777777" w:rsidR="00145168" w:rsidRDefault="00145168">
      <w:r>
        <w:separator/>
      </w:r>
    </w:p>
  </w:footnote>
  <w:footnote w:type="continuationSeparator" w:id="0">
    <w:p w14:paraId="127D91FC" w14:textId="77777777" w:rsidR="00145168" w:rsidRDefault="0014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6722F7D5" w:rsidR="00662CE5" w:rsidRPr="007A1E4D" w:rsidRDefault="00662CE5" w:rsidP="00A87174">
    <w:pPr>
      <w:tabs>
        <w:tab w:val="center" w:pos="4419"/>
        <w:tab w:val="right" w:pos="8838"/>
      </w:tabs>
      <w:jc w:val="center"/>
    </w:pPr>
    <w:r>
      <w:rPr>
        <w:noProof/>
      </w:rPr>
      <w:drawing>
        <wp:inline distT="0" distB="0" distL="0" distR="0" wp14:anchorId="3A38279B" wp14:editId="11F1B443">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438AE494" w14:textId="77777777" w:rsidR="00662CE5" w:rsidRPr="006A4891" w:rsidRDefault="00662CE5" w:rsidP="00A87174">
    <w:pPr>
      <w:jc w:val="center"/>
      <w:rPr>
        <w:b/>
      </w:rPr>
    </w:pPr>
    <w:r w:rsidRPr="006A4891">
      <w:rPr>
        <w:b/>
      </w:rPr>
      <w:t>COMISSÃO DE VALORES MOBILIÁRIOS</w:t>
    </w:r>
  </w:p>
  <w:p w14:paraId="6B6D6F95" w14:textId="77777777" w:rsidR="00662CE5" w:rsidRDefault="00662CE5" w:rsidP="00A87174">
    <w:pPr>
      <w:spacing w:line="180" w:lineRule="exact"/>
      <w:jc w:val="center"/>
      <w:rPr>
        <w:rFonts w:ascii="Calibri" w:hAnsi="Calibri" w:cs="Calibri"/>
        <w:sz w:val="16"/>
        <w:szCs w:val="16"/>
      </w:rPr>
    </w:pPr>
    <w:r>
      <w:rPr>
        <w:rFonts w:ascii="Calibri" w:hAnsi="Calibri" w:cs="Calibri"/>
        <w:sz w:val="16"/>
        <w:szCs w:val="16"/>
      </w:rPr>
      <w:t>Rua Sete de Setembro, 111/2-5º e 23-34º Andares, Centro, Rio de Janeiro/RJ – CEP: 20050-901 – Brasil - Tel.: (21) 3554-8686</w:t>
    </w:r>
  </w:p>
  <w:p w14:paraId="1C6E2277" w14:textId="77777777" w:rsidR="00662CE5" w:rsidRDefault="00662CE5" w:rsidP="00A87174">
    <w:pPr>
      <w:spacing w:line="180" w:lineRule="exact"/>
      <w:jc w:val="center"/>
      <w:rPr>
        <w:rFonts w:ascii="Calibri" w:hAnsi="Calibri" w:cs="Calibri"/>
        <w:sz w:val="16"/>
        <w:szCs w:val="16"/>
      </w:rPr>
    </w:pPr>
    <w:r>
      <w:rPr>
        <w:rFonts w:ascii="Calibri" w:hAnsi="Calibri" w:cs="Calibri"/>
        <w:sz w:val="16"/>
        <w:szCs w:val="16"/>
      </w:rPr>
      <w:t>Rua Cincinato Braga, 340/2º, 3º e 4º Andares, Bela Vista, São Paulo/ SP – CEP: 01333-010 – Brasil - Tel.: (11) 2146-2000</w:t>
    </w:r>
  </w:p>
  <w:p w14:paraId="0757E454" w14:textId="77777777" w:rsidR="00662CE5" w:rsidRDefault="00662CE5" w:rsidP="00A87174">
    <w:pPr>
      <w:spacing w:line="180" w:lineRule="exact"/>
      <w:jc w:val="center"/>
      <w:rPr>
        <w:rFonts w:ascii="Calibri" w:hAnsi="Calibri" w:cs="Calibri"/>
        <w:sz w:val="16"/>
        <w:szCs w:val="16"/>
      </w:rPr>
    </w:pPr>
    <w:r>
      <w:rPr>
        <w:rFonts w:ascii="Calibri" w:hAnsi="Calibri" w:cs="Calibri"/>
        <w:sz w:val="16"/>
        <w:szCs w:val="16"/>
      </w:rPr>
      <w:t>SCN Q.02 – Bl. A – Ed. Corporate Financial Center, S.404/4º Andar, Brasília/DF – CEP: 70712-900 – Brasil -Tel.: (61) 3327-2030/2031</w:t>
    </w:r>
  </w:p>
  <w:p w14:paraId="575BBAA3" w14:textId="77777777" w:rsidR="00662CE5" w:rsidRDefault="008276BB" w:rsidP="00A87174">
    <w:pPr>
      <w:pStyle w:val="Cabealho"/>
      <w:jc w:val="center"/>
      <w:rPr>
        <w:noProof/>
      </w:rPr>
    </w:pPr>
    <w:hyperlink r:id="rId2" w:history="1">
      <w:r w:rsidR="00662CE5">
        <w:rPr>
          <w:rStyle w:val="Hyperlink"/>
          <w:rFonts w:ascii="Calibri" w:hAnsi="Calibri" w:cs="Calibri"/>
          <w:sz w:val="18"/>
          <w:szCs w:val="18"/>
        </w:rPr>
        <w:t>www.cvm.gov.br</w:t>
      </w:r>
    </w:hyperlink>
  </w:p>
  <w:p w14:paraId="34CE0A41" w14:textId="2694756B" w:rsidR="00662CE5" w:rsidRPr="00E57EF9" w:rsidRDefault="00662CE5" w:rsidP="00E57EF9">
    <w:pPr>
      <w:pStyle w:val="Cabealho"/>
      <w:spacing w:before="240" w:after="240"/>
      <w:rPr>
        <w:rFonts w:asciiTheme="minorHAnsi" w:hAnsiTheme="minorHAnsi" w:cstheme="minorHAnsi"/>
        <w:sz w:val="20"/>
        <w:szCs w:val="20"/>
      </w:rPr>
    </w:pPr>
    <w:r w:rsidRPr="00E57EF9">
      <w:rPr>
        <w:rFonts w:ascii="Calibri" w:hAnsi="Calibri" w:cs="Calibri"/>
        <w:sz w:val="20"/>
        <w:szCs w:val="20"/>
      </w:rPr>
      <w:t>RESOLUÇ</w:t>
    </w:r>
    <w:r w:rsidR="00746A60">
      <w:rPr>
        <w:rFonts w:ascii="Calibri" w:hAnsi="Calibri" w:cs="Calibri"/>
        <w:sz w:val="20"/>
        <w:szCs w:val="20"/>
      </w:rPr>
      <w:t xml:space="preserve">ÃO CVM Nº </w:t>
    </w:r>
    <w:r w:rsidR="008276BB">
      <w:rPr>
        <w:rFonts w:ascii="Calibri" w:hAnsi="Calibri" w:cs="Calibri"/>
        <w:sz w:val="20"/>
        <w:szCs w:val="20"/>
      </w:rPr>
      <w:t>92</w:t>
    </w:r>
    <w:r w:rsidR="0034046A">
      <w:rPr>
        <w:rFonts w:ascii="Calibri" w:hAnsi="Calibri" w:cs="Calibri"/>
        <w:sz w:val="20"/>
        <w:szCs w:val="20"/>
      </w:rPr>
      <w:t xml:space="preserve">, DE </w:t>
    </w:r>
    <w:r w:rsidR="008276BB">
      <w:rPr>
        <w:rFonts w:ascii="Calibri" w:hAnsi="Calibri" w:cs="Calibri"/>
        <w:sz w:val="20"/>
        <w:szCs w:val="20"/>
      </w:rPr>
      <w:t xml:space="preserve">20 </w:t>
    </w:r>
    <w:r w:rsidR="0034046A">
      <w:rPr>
        <w:rFonts w:ascii="Calibri" w:hAnsi="Calibri" w:cs="Calibri"/>
        <w:sz w:val="20"/>
        <w:szCs w:val="20"/>
      </w:rPr>
      <w:t xml:space="preserve">DE </w:t>
    </w:r>
    <w:r w:rsidR="008276BB">
      <w:rPr>
        <w:rFonts w:ascii="Calibri" w:hAnsi="Calibri" w:cs="Calibri"/>
        <w:sz w:val="20"/>
        <w:szCs w:val="20"/>
      </w:rPr>
      <w:t xml:space="preserve">MAIO </w:t>
    </w:r>
    <w:r w:rsidR="0034046A">
      <w:rPr>
        <w:rFonts w:ascii="Calibri" w:hAnsi="Calibri" w:cs="Calibri"/>
        <w:sz w:val="20"/>
        <w:szCs w:val="20"/>
      </w:rPr>
      <w:t xml:space="preserve">DE </w:t>
    </w:r>
    <w:r w:rsidRPr="00E57EF9">
      <w:rPr>
        <w:rFonts w:ascii="Calibri" w:hAnsi="Calibri" w:cs="Calibri"/>
        <w:sz w:val="20"/>
        <w:szCs w:val="20"/>
      </w:rPr>
      <w:t>20</w:t>
    </w:r>
    <w:r w:rsidR="00C61E9A">
      <w:rPr>
        <w:rFonts w:ascii="Calibri" w:hAnsi="Calibri" w:cs="Calibri"/>
        <w:sz w:val="20"/>
        <w:szCs w:val="20"/>
      </w:rPr>
      <w:t>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5968" w14:textId="77777777" w:rsidR="00662CE5" w:rsidRPr="007A1E4D" w:rsidRDefault="00662CE5" w:rsidP="00DE6EF6">
    <w:pPr>
      <w:tabs>
        <w:tab w:val="center" w:pos="4419"/>
        <w:tab w:val="right" w:pos="8838"/>
      </w:tabs>
      <w:jc w:val="center"/>
    </w:pPr>
    <w:r>
      <w:rPr>
        <w:noProof/>
      </w:rPr>
      <w:drawing>
        <wp:inline distT="0" distB="0" distL="0" distR="0" wp14:anchorId="51C5733A" wp14:editId="1EE25A9A">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2891E63A" w14:textId="77777777" w:rsidR="00662CE5" w:rsidRPr="00DB68BE" w:rsidRDefault="00662CE5" w:rsidP="00DE6EF6">
    <w:pPr>
      <w:jc w:val="center"/>
      <w:rPr>
        <w:rFonts w:asciiTheme="minorHAnsi" w:hAnsiTheme="minorHAnsi" w:cstheme="minorHAnsi"/>
        <w:b/>
      </w:rPr>
    </w:pPr>
    <w:r w:rsidRPr="00DB68BE">
      <w:rPr>
        <w:rFonts w:asciiTheme="minorHAnsi" w:hAnsiTheme="minorHAnsi" w:cstheme="minorHAnsi"/>
        <w:b/>
      </w:rPr>
      <w:t>COMISSÃO DE VALORES MOBILIÁRIOS</w:t>
    </w:r>
  </w:p>
  <w:p w14:paraId="003A0F66" w14:textId="77777777" w:rsidR="00662CE5" w:rsidRPr="00DB68BE" w:rsidRDefault="00662CE5"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4E6D64BD" w14:textId="77777777" w:rsidR="00662CE5" w:rsidRPr="00DB68BE" w:rsidRDefault="00662CE5"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55BE98B4" w14:textId="77777777" w:rsidR="00662CE5" w:rsidRPr="00DB68BE" w:rsidRDefault="00662CE5"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1C5EC373" w14:textId="0BF504CA" w:rsidR="00662CE5" w:rsidRDefault="008276BB" w:rsidP="00DE6EF6">
    <w:pPr>
      <w:pStyle w:val="Cabealho"/>
      <w:spacing w:after="360" w:line="180" w:lineRule="exact"/>
      <w:jc w:val="center"/>
      <w:rPr>
        <w:rStyle w:val="Hyperlink"/>
        <w:rFonts w:ascii="Calibri" w:hAnsi="Calibri" w:cs="Calibri"/>
        <w:sz w:val="18"/>
        <w:szCs w:val="18"/>
      </w:rPr>
    </w:pPr>
    <w:hyperlink r:id="rId2" w:history="1">
      <w:r w:rsidR="00662CE5" w:rsidRPr="00DB68BE">
        <w:rPr>
          <w:rStyle w:val="Hyperlink"/>
          <w:rFonts w:asciiTheme="minorHAnsi" w:hAnsiTheme="minorHAnsi" w:cstheme="minorHAnsi"/>
          <w:sz w:val="18"/>
          <w:szCs w:val="18"/>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505"/>
    <w:multiLevelType w:val="hybridMultilevel"/>
    <w:tmpl w:val="3DA8BC34"/>
    <w:lvl w:ilvl="0" w:tplc="C3567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F1FDC"/>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9F00005"/>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C36385A"/>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D9E2552"/>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01E72B7"/>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60440FF"/>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9796062"/>
    <w:multiLevelType w:val="hybridMultilevel"/>
    <w:tmpl w:val="65C2222E"/>
    <w:lvl w:ilvl="0" w:tplc="B0205D94">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9A62401"/>
    <w:multiLevelType w:val="hybridMultilevel"/>
    <w:tmpl w:val="C1405210"/>
    <w:lvl w:ilvl="0" w:tplc="C980DF56">
      <w:start w:val="1"/>
      <w:numFmt w:val="lowerLetter"/>
      <w:lvlText w:val="(%1)"/>
      <w:lvlJc w:val="left"/>
      <w:pPr>
        <w:ind w:left="897" w:hanging="512"/>
        <w:jc w:val="right"/>
      </w:pPr>
      <w:rPr>
        <w:rFonts w:hint="default"/>
        <w:w w:val="90"/>
        <w:u w:val="single" w:color="000000"/>
        <w:lang w:val="en-US" w:eastAsia="en-US" w:bidi="en-US"/>
      </w:rPr>
    </w:lvl>
    <w:lvl w:ilvl="1" w:tplc="6EF87CEA">
      <w:numFmt w:val="bullet"/>
      <w:lvlText w:val="•"/>
      <w:lvlJc w:val="left"/>
      <w:pPr>
        <w:ind w:left="1528" w:hanging="512"/>
      </w:pPr>
      <w:rPr>
        <w:rFonts w:hint="default"/>
        <w:lang w:val="en-US" w:eastAsia="en-US" w:bidi="en-US"/>
      </w:rPr>
    </w:lvl>
    <w:lvl w:ilvl="2" w:tplc="8BF25CDC">
      <w:numFmt w:val="bullet"/>
      <w:lvlText w:val="•"/>
      <w:lvlJc w:val="left"/>
      <w:pPr>
        <w:ind w:left="2156" w:hanging="512"/>
      </w:pPr>
      <w:rPr>
        <w:rFonts w:hint="default"/>
        <w:lang w:val="en-US" w:eastAsia="en-US" w:bidi="en-US"/>
      </w:rPr>
    </w:lvl>
    <w:lvl w:ilvl="3" w:tplc="B6DA71EC">
      <w:numFmt w:val="bullet"/>
      <w:lvlText w:val="•"/>
      <w:lvlJc w:val="left"/>
      <w:pPr>
        <w:ind w:left="2784" w:hanging="512"/>
      </w:pPr>
      <w:rPr>
        <w:rFonts w:hint="default"/>
        <w:lang w:val="en-US" w:eastAsia="en-US" w:bidi="en-US"/>
      </w:rPr>
    </w:lvl>
    <w:lvl w:ilvl="4" w:tplc="C6289366">
      <w:numFmt w:val="bullet"/>
      <w:lvlText w:val="•"/>
      <w:lvlJc w:val="left"/>
      <w:pPr>
        <w:ind w:left="3412" w:hanging="512"/>
      </w:pPr>
      <w:rPr>
        <w:rFonts w:hint="default"/>
        <w:lang w:val="en-US" w:eastAsia="en-US" w:bidi="en-US"/>
      </w:rPr>
    </w:lvl>
    <w:lvl w:ilvl="5" w:tplc="3C30796E">
      <w:numFmt w:val="bullet"/>
      <w:lvlText w:val="•"/>
      <w:lvlJc w:val="left"/>
      <w:pPr>
        <w:ind w:left="4040" w:hanging="512"/>
      </w:pPr>
      <w:rPr>
        <w:rFonts w:hint="default"/>
        <w:lang w:val="en-US" w:eastAsia="en-US" w:bidi="en-US"/>
      </w:rPr>
    </w:lvl>
    <w:lvl w:ilvl="6" w:tplc="075A72EE">
      <w:numFmt w:val="bullet"/>
      <w:lvlText w:val="•"/>
      <w:lvlJc w:val="left"/>
      <w:pPr>
        <w:ind w:left="4668" w:hanging="512"/>
      </w:pPr>
      <w:rPr>
        <w:rFonts w:hint="default"/>
        <w:lang w:val="en-US" w:eastAsia="en-US" w:bidi="en-US"/>
      </w:rPr>
    </w:lvl>
    <w:lvl w:ilvl="7" w:tplc="A2CE32BA">
      <w:numFmt w:val="bullet"/>
      <w:lvlText w:val="•"/>
      <w:lvlJc w:val="left"/>
      <w:pPr>
        <w:ind w:left="5296" w:hanging="512"/>
      </w:pPr>
      <w:rPr>
        <w:rFonts w:hint="default"/>
        <w:lang w:val="en-US" w:eastAsia="en-US" w:bidi="en-US"/>
      </w:rPr>
    </w:lvl>
    <w:lvl w:ilvl="8" w:tplc="5A32B72E">
      <w:numFmt w:val="bullet"/>
      <w:lvlText w:val="•"/>
      <w:lvlJc w:val="left"/>
      <w:pPr>
        <w:ind w:left="5924" w:hanging="512"/>
      </w:pPr>
      <w:rPr>
        <w:rFonts w:hint="default"/>
        <w:lang w:val="en-US" w:eastAsia="en-US" w:bidi="en-US"/>
      </w:rPr>
    </w:lvl>
  </w:abstractNum>
  <w:abstractNum w:abstractNumId="9" w15:restartNumberingAfterBreak="0">
    <w:nsid w:val="1B583726"/>
    <w:multiLevelType w:val="hybridMultilevel"/>
    <w:tmpl w:val="4F726062"/>
    <w:lvl w:ilvl="0" w:tplc="0416000F">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1" w15:restartNumberingAfterBreak="0">
    <w:nsid w:val="20882792"/>
    <w:multiLevelType w:val="hybridMultilevel"/>
    <w:tmpl w:val="B5286F80"/>
    <w:lvl w:ilvl="0" w:tplc="918AD6A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6C102DA"/>
    <w:multiLevelType w:val="hybridMultilevel"/>
    <w:tmpl w:val="9A40259E"/>
    <w:lvl w:ilvl="0" w:tplc="CE2263C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28AA3F54"/>
    <w:multiLevelType w:val="hybridMultilevel"/>
    <w:tmpl w:val="622CC0FC"/>
    <w:lvl w:ilvl="0" w:tplc="05BC6738">
      <w:start w:val="1"/>
      <w:numFmt w:val="decimal"/>
      <w:pStyle w:val="ApendiceNumerado"/>
      <w:lvlText w:val="A.%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A04241D"/>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AAD611B"/>
    <w:multiLevelType w:val="hybridMultilevel"/>
    <w:tmpl w:val="48D81110"/>
    <w:lvl w:ilvl="0" w:tplc="00BC9976">
      <w:start w:val="1"/>
      <w:numFmt w:val="lowerLetter"/>
      <w:pStyle w:val="Lista1"/>
      <w:lvlText w:val="(%1)"/>
      <w:lvlJc w:val="left"/>
      <w:pPr>
        <w:ind w:left="720" w:hanging="360"/>
      </w:pPr>
      <w:rPr>
        <w:rFonts w:asciiTheme="minorHAnsi" w:hAnsiTheme="minorHAnsi" w:cstheme="minorHAnsi"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FC262C"/>
    <w:multiLevelType w:val="hybridMultilevel"/>
    <w:tmpl w:val="62FE3F62"/>
    <w:lvl w:ilvl="0" w:tplc="85A48964">
      <w:start w:val="1"/>
      <w:numFmt w:val="low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7" w15:restartNumberingAfterBreak="0">
    <w:nsid w:val="302711CD"/>
    <w:multiLevelType w:val="hybridMultilevel"/>
    <w:tmpl w:val="A2E6EFAE"/>
    <w:lvl w:ilvl="0" w:tplc="9844D8B8">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36627A2A"/>
    <w:multiLevelType w:val="hybridMultilevel"/>
    <w:tmpl w:val="EBB2BE88"/>
    <w:lvl w:ilvl="0" w:tplc="DD86FA9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8301C9"/>
    <w:multiLevelType w:val="hybridMultilevel"/>
    <w:tmpl w:val="FE2696CC"/>
    <w:lvl w:ilvl="0" w:tplc="B0F8C324">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F1E13F2"/>
    <w:multiLevelType w:val="hybridMultilevel"/>
    <w:tmpl w:val="E24286A2"/>
    <w:lvl w:ilvl="0" w:tplc="8680492A">
      <w:start w:val="1"/>
      <w:numFmt w:val="decimal"/>
      <w:pStyle w:val="NormalNumerado"/>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8142DE"/>
    <w:multiLevelType w:val="hybridMultilevel"/>
    <w:tmpl w:val="DC98512A"/>
    <w:lvl w:ilvl="0" w:tplc="06401EC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450100AE"/>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D575730"/>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D824A92"/>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23C0010"/>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4F50AF2"/>
    <w:multiLevelType w:val="hybridMultilevel"/>
    <w:tmpl w:val="44FAB774"/>
    <w:lvl w:ilvl="0" w:tplc="7D1054E0">
      <w:start w:val="1"/>
      <w:numFmt w:val="bullet"/>
      <w:lvlText w:val=""/>
      <w:lvlJc w:val="left"/>
      <w:pPr>
        <w:tabs>
          <w:tab w:val="num" w:pos="870"/>
        </w:tabs>
        <w:ind w:left="870" w:hanging="360"/>
      </w:pPr>
      <w:rPr>
        <w:rFonts w:ascii="Symbol" w:hAnsi="Symbol" w:hint="default"/>
        <w:b w:val="0"/>
        <w:i w:val="0"/>
        <w:color w:val="auto"/>
        <w:sz w:val="24"/>
        <w:szCs w:val="24"/>
      </w:rPr>
    </w:lvl>
    <w:lvl w:ilvl="1" w:tplc="7D1054E0">
      <w:start w:val="1"/>
      <w:numFmt w:val="bullet"/>
      <w:lvlText w:val=""/>
      <w:lvlJc w:val="left"/>
      <w:pPr>
        <w:tabs>
          <w:tab w:val="num" w:pos="1950"/>
        </w:tabs>
        <w:ind w:left="1950" w:hanging="360"/>
      </w:pPr>
      <w:rPr>
        <w:rFonts w:ascii="Symbol" w:hAnsi="Symbol" w:hint="default"/>
        <w:b w:val="0"/>
        <w:i w:val="0"/>
        <w:color w:val="auto"/>
        <w:sz w:val="24"/>
        <w:szCs w:val="24"/>
      </w:rPr>
    </w:lvl>
    <w:lvl w:ilvl="2" w:tplc="0416001B" w:tentative="1">
      <w:start w:val="1"/>
      <w:numFmt w:val="lowerRoman"/>
      <w:lvlText w:val="%3."/>
      <w:lvlJc w:val="right"/>
      <w:pPr>
        <w:tabs>
          <w:tab w:val="num" w:pos="2670"/>
        </w:tabs>
        <w:ind w:left="2670" w:hanging="180"/>
      </w:pPr>
    </w:lvl>
    <w:lvl w:ilvl="3" w:tplc="0416000F" w:tentative="1">
      <w:start w:val="1"/>
      <w:numFmt w:val="decimal"/>
      <w:lvlText w:val="%4."/>
      <w:lvlJc w:val="left"/>
      <w:pPr>
        <w:tabs>
          <w:tab w:val="num" w:pos="3390"/>
        </w:tabs>
        <w:ind w:left="3390" w:hanging="360"/>
      </w:pPr>
    </w:lvl>
    <w:lvl w:ilvl="4" w:tplc="04160019" w:tentative="1">
      <w:start w:val="1"/>
      <w:numFmt w:val="lowerLetter"/>
      <w:lvlText w:val="%5."/>
      <w:lvlJc w:val="left"/>
      <w:pPr>
        <w:tabs>
          <w:tab w:val="num" w:pos="4110"/>
        </w:tabs>
        <w:ind w:left="4110" w:hanging="360"/>
      </w:pPr>
    </w:lvl>
    <w:lvl w:ilvl="5" w:tplc="0416001B" w:tentative="1">
      <w:start w:val="1"/>
      <w:numFmt w:val="lowerRoman"/>
      <w:lvlText w:val="%6."/>
      <w:lvlJc w:val="right"/>
      <w:pPr>
        <w:tabs>
          <w:tab w:val="num" w:pos="4830"/>
        </w:tabs>
        <w:ind w:left="4830" w:hanging="180"/>
      </w:pPr>
    </w:lvl>
    <w:lvl w:ilvl="6" w:tplc="0416000F" w:tentative="1">
      <w:start w:val="1"/>
      <w:numFmt w:val="decimal"/>
      <w:lvlText w:val="%7."/>
      <w:lvlJc w:val="left"/>
      <w:pPr>
        <w:tabs>
          <w:tab w:val="num" w:pos="5550"/>
        </w:tabs>
        <w:ind w:left="5550" w:hanging="360"/>
      </w:pPr>
    </w:lvl>
    <w:lvl w:ilvl="7" w:tplc="04160019" w:tentative="1">
      <w:start w:val="1"/>
      <w:numFmt w:val="lowerLetter"/>
      <w:lvlText w:val="%8."/>
      <w:lvlJc w:val="left"/>
      <w:pPr>
        <w:tabs>
          <w:tab w:val="num" w:pos="6270"/>
        </w:tabs>
        <w:ind w:left="6270" w:hanging="360"/>
      </w:pPr>
    </w:lvl>
    <w:lvl w:ilvl="8" w:tplc="0416001B" w:tentative="1">
      <w:start w:val="1"/>
      <w:numFmt w:val="lowerRoman"/>
      <w:lvlText w:val="%9."/>
      <w:lvlJc w:val="right"/>
      <w:pPr>
        <w:tabs>
          <w:tab w:val="num" w:pos="6990"/>
        </w:tabs>
        <w:ind w:left="6990" w:hanging="180"/>
      </w:pPr>
    </w:lvl>
  </w:abstractNum>
  <w:abstractNum w:abstractNumId="27" w15:restartNumberingAfterBreak="0">
    <w:nsid w:val="5F297368"/>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14F5F7A"/>
    <w:multiLevelType w:val="hybridMultilevel"/>
    <w:tmpl w:val="ABAC52EC"/>
    <w:lvl w:ilvl="0" w:tplc="8814128C">
      <w:start w:val="1"/>
      <w:numFmt w:val="lowerLetter"/>
      <w:lvlText w:val="(%1)"/>
      <w:lvlJc w:val="left"/>
      <w:pPr>
        <w:ind w:left="720" w:hanging="360"/>
      </w:pPr>
      <w:rPr>
        <w:rFonts w:ascii="Arial" w:eastAsia="Times New Roman" w:hAnsi="Arial" w:cs="Arial"/>
        <w:u w:val="none"/>
      </w:rPr>
    </w:lvl>
    <w:lvl w:ilvl="1" w:tplc="A678E8C0">
      <w:start w:val="1"/>
      <w:numFmt w:val="decimal"/>
      <w:pStyle w:val="Listasegundo"/>
      <w:lvlText w:val="%2."/>
      <w:lvlJc w:val="left"/>
      <w:pPr>
        <w:ind w:left="1440" w:hanging="360"/>
      </w:pPr>
    </w:lvl>
    <w:lvl w:ilvl="2" w:tplc="9A4AA106">
      <w:start w:val="277"/>
      <w:numFmt w:val="bullet"/>
      <w:lvlText w:val=""/>
      <w:lvlJc w:val="left"/>
      <w:pPr>
        <w:ind w:left="2340" w:hanging="360"/>
      </w:pPr>
      <w:rPr>
        <w:rFonts w:ascii="Symbol" w:eastAsia="Times New Roman" w:hAnsi="Symbol" w:cs="Aria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B31045F"/>
    <w:multiLevelType w:val="hybridMultilevel"/>
    <w:tmpl w:val="582615A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D1C2BDB"/>
    <w:multiLevelType w:val="hybridMultilevel"/>
    <w:tmpl w:val="A87ACC3C"/>
    <w:lvl w:ilvl="0" w:tplc="39CC9B2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F4C15E0"/>
    <w:multiLevelType w:val="hybridMultilevel"/>
    <w:tmpl w:val="6EE858E2"/>
    <w:lvl w:ilvl="0" w:tplc="B19A05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4F708B5"/>
    <w:multiLevelType w:val="hybridMultilevel"/>
    <w:tmpl w:val="541C123A"/>
    <w:lvl w:ilvl="0" w:tplc="8814128C">
      <w:start w:val="1"/>
      <w:numFmt w:val="lowerLetter"/>
      <w:lvlText w:val="(%1)"/>
      <w:lvlJc w:val="left"/>
      <w:pPr>
        <w:ind w:left="720" w:hanging="360"/>
      </w:pPr>
      <w:rPr>
        <w:rFonts w:ascii="Arial" w:eastAsia="Times New Roman" w:hAnsi="Arial" w:cs="Arial"/>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F912E70"/>
    <w:multiLevelType w:val="hybridMultilevel"/>
    <w:tmpl w:val="6AC6D0A2"/>
    <w:lvl w:ilvl="0" w:tplc="93409F9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15"/>
  </w:num>
  <w:num w:numId="3">
    <w:abstractNumId w:val="32"/>
  </w:num>
  <w:num w:numId="4">
    <w:abstractNumId w:val="28"/>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3"/>
  </w:num>
  <w:num w:numId="9">
    <w:abstractNumId w:val="29"/>
  </w:num>
  <w:num w:numId="10">
    <w:abstractNumId w:val="11"/>
  </w:num>
  <w:num w:numId="11">
    <w:abstractNumId w:val="16"/>
  </w:num>
  <w:num w:numId="12">
    <w:abstractNumId w:val="8"/>
  </w:num>
  <w:num w:numId="13">
    <w:abstractNumId w:val="30"/>
  </w:num>
  <w:num w:numId="14">
    <w:abstractNumId w:val="21"/>
  </w:num>
  <w:num w:numId="15">
    <w:abstractNumId w:val="17"/>
  </w:num>
  <w:num w:numId="16">
    <w:abstractNumId w:val="31"/>
  </w:num>
  <w:num w:numId="17">
    <w:abstractNumId w:val="33"/>
  </w:num>
  <w:num w:numId="18">
    <w:abstractNumId w:val="18"/>
  </w:num>
  <w:num w:numId="19">
    <w:abstractNumId w:val="12"/>
  </w:num>
  <w:num w:numId="20">
    <w:abstractNumId w:val="9"/>
  </w:num>
  <w:num w:numId="21">
    <w:abstractNumId w:val="10"/>
  </w:num>
  <w:num w:numId="22">
    <w:abstractNumId w:val="5"/>
  </w:num>
  <w:num w:numId="23">
    <w:abstractNumId w:val="22"/>
  </w:num>
  <w:num w:numId="24">
    <w:abstractNumId w:val="23"/>
  </w:num>
  <w:num w:numId="25">
    <w:abstractNumId w:val="24"/>
  </w:num>
  <w:num w:numId="26">
    <w:abstractNumId w:val="1"/>
  </w:num>
  <w:num w:numId="27">
    <w:abstractNumId w:val="2"/>
  </w:num>
  <w:num w:numId="28">
    <w:abstractNumId w:val="14"/>
  </w:num>
  <w:num w:numId="29">
    <w:abstractNumId w:val="3"/>
  </w:num>
  <w:num w:numId="30">
    <w:abstractNumId w:val="6"/>
  </w:num>
  <w:num w:numId="31">
    <w:abstractNumId w:val="27"/>
  </w:num>
  <w:num w:numId="32">
    <w:abstractNumId w:val="4"/>
  </w:num>
  <w:num w:numId="33">
    <w:abstractNumId w:val="25"/>
  </w:num>
  <w:num w:numId="34">
    <w:abstractNumId w:val="7"/>
  </w:num>
  <w:num w:numId="35">
    <w:abstractNumId w:val="19"/>
  </w:num>
  <w:num w:numId="36">
    <w:abstractNumId w:val="26"/>
  </w:num>
  <w:num w:numId="3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defaultTabStop w:val="708"/>
  <w:hyphenationZone w:val="425"/>
  <w:doNotHyphenateCaps/>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29"/>
    <w:rsid w:val="00003D61"/>
    <w:rsid w:val="00011BC8"/>
    <w:rsid w:val="00021118"/>
    <w:rsid w:val="000228CF"/>
    <w:rsid w:val="00024966"/>
    <w:rsid w:val="00027212"/>
    <w:rsid w:val="00027E32"/>
    <w:rsid w:val="00034409"/>
    <w:rsid w:val="00035503"/>
    <w:rsid w:val="000449E6"/>
    <w:rsid w:val="00045151"/>
    <w:rsid w:val="0004533E"/>
    <w:rsid w:val="0004662E"/>
    <w:rsid w:val="0005283A"/>
    <w:rsid w:val="00052BBC"/>
    <w:rsid w:val="000530E9"/>
    <w:rsid w:val="0005420B"/>
    <w:rsid w:val="0006484A"/>
    <w:rsid w:val="00066A27"/>
    <w:rsid w:val="00067AC4"/>
    <w:rsid w:val="00073595"/>
    <w:rsid w:val="00073840"/>
    <w:rsid w:val="00081D98"/>
    <w:rsid w:val="000828AA"/>
    <w:rsid w:val="00082C06"/>
    <w:rsid w:val="00084160"/>
    <w:rsid w:val="0008580F"/>
    <w:rsid w:val="00086161"/>
    <w:rsid w:val="00087C7F"/>
    <w:rsid w:val="00092202"/>
    <w:rsid w:val="00093377"/>
    <w:rsid w:val="00094207"/>
    <w:rsid w:val="00094B49"/>
    <w:rsid w:val="00096677"/>
    <w:rsid w:val="00096774"/>
    <w:rsid w:val="000973B6"/>
    <w:rsid w:val="000A101D"/>
    <w:rsid w:val="000A25B5"/>
    <w:rsid w:val="000A2D20"/>
    <w:rsid w:val="000A6C89"/>
    <w:rsid w:val="000B0AF5"/>
    <w:rsid w:val="000B0B16"/>
    <w:rsid w:val="000B75C5"/>
    <w:rsid w:val="000C0951"/>
    <w:rsid w:val="000C2D6E"/>
    <w:rsid w:val="000C315A"/>
    <w:rsid w:val="000C31A7"/>
    <w:rsid w:val="000C32E5"/>
    <w:rsid w:val="000C4B77"/>
    <w:rsid w:val="000C6A70"/>
    <w:rsid w:val="000D0070"/>
    <w:rsid w:val="000D6158"/>
    <w:rsid w:val="000D79FB"/>
    <w:rsid w:val="000E47A5"/>
    <w:rsid w:val="000F05C4"/>
    <w:rsid w:val="000F7229"/>
    <w:rsid w:val="00105E49"/>
    <w:rsid w:val="001062E8"/>
    <w:rsid w:val="00107C1D"/>
    <w:rsid w:val="00112860"/>
    <w:rsid w:val="00113768"/>
    <w:rsid w:val="00117AAB"/>
    <w:rsid w:val="001225A4"/>
    <w:rsid w:val="00122721"/>
    <w:rsid w:val="00122E27"/>
    <w:rsid w:val="00127D63"/>
    <w:rsid w:val="00133223"/>
    <w:rsid w:val="00145168"/>
    <w:rsid w:val="00152433"/>
    <w:rsid w:val="00152D2C"/>
    <w:rsid w:val="00152F29"/>
    <w:rsid w:val="00153CF6"/>
    <w:rsid w:val="00156239"/>
    <w:rsid w:val="001574D4"/>
    <w:rsid w:val="001615FB"/>
    <w:rsid w:val="001624AD"/>
    <w:rsid w:val="0016292B"/>
    <w:rsid w:val="00163947"/>
    <w:rsid w:val="00164465"/>
    <w:rsid w:val="001654ED"/>
    <w:rsid w:val="00176150"/>
    <w:rsid w:val="00182AA4"/>
    <w:rsid w:val="0018464D"/>
    <w:rsid w:val="00195649"/>
    <w:rsid w:val="001A56E0"/>
    <w:rsid w:val="001A5F6C"/>
    <w:rsid w:val="001A785B"/>
    <w:rsid w:val="001B2349"/>
    <w:rsid w:val="001B49AB"/>
    <w:rsid w:val="001C4E14"/>
    <w:rsid w:val="001C6016"/>
    <w:rsid w:val="001D3413"/>
    <w:rsid w:val="001D5DE1"/>
    <w:rsid w:val="001E1491"/>
    <w:rsid w:val="001E4B64"/>
    <w:rsid w:val="001E5555"/>
    <w:rsid w:val="001F253A"/>
    <w:rsid w:val="001F590F"/>
    <w:rsid w:val="001F6177"/>
    <w:rsid w:val="00204AF6"/>
    <w:rsid w:val="00205E98"/>
    <w:rsid w:val="00210034"/>
    <w:rsid w:val="002125BE"/>
    <w:rsid w:val="00213222"/>
    <w:rsid w:val="00213C01"/>
    <w:rsid w:val="00225730"/>
    <w:rsid w:val="002259D6"/>
    <w:rsid w:val="00227D86"/>
    <w:rsid w:val="002322BD"/>
    <w:rsid w:val="00232ED9"/>
    <w:rsid w:val="002331C8"/>
    <w:rsid w:val="0023638E"/>
    <w:rsid w:val="00252A21"/>
    <w:rsid w:val="00255ABD"/>
    <w:rsid w:val="00257E97"/>
    <w:rsid w:val="0026101A"/>
    <w:rsid w:val="00262B79"/>
    <w:rsid w:val="00262B82"/>
    <w:rsid w:val="0027124C"/>
    <w:rsid w:val="002731D4"/>
    <w:rsid w:val="0027501C"/>
    <w:rsid w:val="002868DE"/>
    <w:rsid w:val="00286E99"/>
    <w:rsid w:val="00287751"/>
    <w:rsid w:val="00287752"/>
    <w:rsid w:val="00291215"/>
    <w:rsid w:val="002939B9"/>
    <w:rsid w:val="00293F3F"/>
    <w:rsid w:val="0029591F"/>
    <w:rsid w:val="002A06C3"/>
    <w:rsid w:val="002A348B"/>
    <w:rsid w:val="002A35AC"/>
    <w:rsid w:val="002A4211"/>
    <w:rsid w:val="002A7987"/>
    <w:rsid w:val="002B014A"/>
    <w:rsid w:val="002B460B"/>
    <w:rsid w:val="002B57C1"/>
    <w:rsid w:val="002B645A"/>
    <w:rsid w:val="002B710E"/>
    <w:rsid w:val="002B7CE6"/>
    <w:rsid w:val="002C0794"/>
    <w:rsid w:val="002C4B13"/>
    <w:rsid w:val="002D1A85"/>
    <w:rsid w:val="002E0234"/>
    <w:rsid w:val="002E1B0E"/>
    <w:rsid w:val="002E1E0F"/>
    <w:rsid w:val="002F2AE2"/>
    <w:rsid w:val="002F37D4"/>
    <w:rsid w:val="002F524A"/>
    <w:rsid w:val="003006F9"/>
    <w:rsid w:val="00301840"/>
    <w:rsid w:val="00301B25"/>
    <w:rsid w:val="00306F91"/>
    <w:rsid w:val="0031199B"/>
    <w:rsid w:val="003146A2"/>
    <w:rsid w:val="00322490"/>
    <w:rsid w:val="0032276F"/>
    <w:rsid w:val="00325987"/>
    <w:rsid w:val="00330126"/>
    <w:rsid w:val="00330ED9"/>
    <w:rsid w:val="003310C5"/>
    <w:rsid w:val="00331A34"/>
    <w:rsid w:val="00331B30"/>
    <w:rsid w:val="00332C1A"/>
    <w:rsid w:val="0033391A"/>
    <w:rsid w:val="00333DF6"/>
    <w:rsid w:val="00336A8D"/>
    <w:rsid w:val="0034046A"/>
    <w:rsid w:val="00340E75"/>
    <w:rsid w:val="003423C0"/>
    <w:rsid w:val="00346883"/>
    <w:rsid w:val="0035094C"/>
    <w:rsid w:val="00353EA6"/>
    <w:rsid w:val="00363DC2"/>
    <w:rsid w:val="003640CF"/>
    <w:rsid w:val="00364326"/>
    <w:rsid w:val="00364D42"/>
    <w:rsid w:val="003676FA"/>
    <w:rsid w:val="00371812"/>
    <w:rsid w:val="00373160"/>
    <w:rsid w:val="00374C55"/>
    <w:rsid w:val="00382276"/>
    <w:rsid w:val="00382468"/>
    <w:rsid w:val="003824A5"/>
    <w:rsid w:val="00385EFF"/>
    <w:rsid w:val="00391589"/>
    <w:rsid w:val="003957DB"/>
    <w:rsid w:val="00397608"/>
    <w:rsid w:val="003A05AE"/>
    <w:rsid w:val="003A491A"/>
    <w:rsid w:val="003A50F3"/>
    <w:rsid w:val="003B1D93"/>
    <w:rsid w:val="003B4756"/>
    <w:rsid w:val="003C095F"/>
    <w:rsid w:val="003C0D7D"/>
    <w:rsid w:val="003C13BB"/>
    <w:rsid w:val="003C3070"/>
    <w:rsid w:val="003D08EE"/>
    <w:rsid w:val="003D1EF9"/>
    <w:rsid w:val="003D76DE"/>
    <w:rsid w:val="003D7F02"/>
    <w:rsid w:val="003E1551"/>
    <w:rsid w:val="003E20F2"/>
    <w:rsid w:val="003E41DC"/>
    <w:rsid w:val="003E538F"/>
    <w:rsid w:val="003E5561"/>
    <w:rsid w:val="003E67DA"/>
    <w:rsid w:val="003F510F"/>
    <w:rsid w:val="004014D2"/>
    <w:rsid w:val="00401853"/>
    <w:rsid w:val="00403DDA"/>
    <w:rsid w:val="00404015"/>
    <w:rsid w:val="004103C3"/>
    <w:rsid w:val="00415189"/>
    <w:rsid w:val="0041561C"/>
    <w:rsid w:val="00426F86"/>
    <w:rsid w:val="00427DA7"/>
    <w:rsid w:val="004315D3"/>
    <w:rsid w:val="0043373A"/>
    <w:rsid w:val="0043759B"/>
    <w:rsid w:val="00437926"/>
    <w:rsid w:val="0044027C"/>
    <w:rsid w:val="00453CFB"/>
    <w:rsid w:val="0046411C"/>
    <w:rsid w:val="00465263"/>
    <w:rsid w:val="0046670E"/>
    <w:rsid w:val="00480DC9"/>
    <w:rsid w:val="00485A3D"/>
    <w:rsid w:val="00485A86"/>
    <w:rsid w:val="004A0BA8"/>
    <w:rsid w:val="004A2BF0"/>
    <w:rsid w:val="004A6708"/>
    <w:rsid w:val="004B6FA3"/>
    <w:rsid w:val="004C30B3"/>
    <w:rsid w:val="004C368E"/>
    <w:rsid w:val="004D25C7"/>
    <w:rsid w:val="004D6C73"/>
    <w:rsid w:val="004E2838"/>
    <w:rsid w:val="004E4E9D"/>
    <w:rsid w:val="004E5FB9"/>
    <w:rsid w:val="004E77D1"/>
    <w:rsid w:val="004F06B9"/>
    <w:rsid w:val="004F37E7"/>
    <w:rsid w:val="004F4D32"/>
    <w:rsid w:val="004F68C8"/>
    <w:rsid w:val="00502036"/>
    <w:rsid w:val="0050370A"/>
    <w:rsid w:val="00503A27"/>
    <w:rsid w:val="00504A62"/>
    <w:rsid w:val="0051356D"/>
    <w:rsid w:val="00524D05"/>
    <w:rsid w:val="0052674F"/>
    <w:rsid w:val="005275C7"/>
    <w:rsid w:val="0053227B"/>
    <w:rsid w:val="0053231C"/>
    <w:rsid w:val="00533A02"/>
    <w:rsid w:val="00534DC1"/>
    <w:rsid w:val="005370BB"/>
    <w:rsid w:val="00541150"/>
    <w:rsid w:val="005522FF"/>
    <w:rsid w:val="00553FF8"/>
    <w:rsid w:val="00562A7D"/>
    <w:rsid w:val="00566416"/>
    <w:rsid w:val="0057302C"/>
    <w:rsid w:val="00574E64"/>
    <w:rsid w:val="00576C40"/>
    <w:rsid w:val="00577AF6"/>
    <w:rsid w:val="005843E3"/>
    <w:rsid w:val="0059044F"/>
    <w:rsid w:val="00593A42"/>
    <w:rsid w:val="00593DF7"/>
    <w:rsid w:val="0059420E"/>
    <w:rsid w:val="0059776F"/>
    <w:rsid w:val="005A048C"/>
    <w:rsid w:val="005A0A12"/>
    <w:rsid w:val="005A256F"/>
    <w:rsid w:val="005A65F3"/>
    <w:rsid w:val="005A76D7"/>
    <w:rsid w:val="005B3864"/>
    <w:rsid w:val="005B607A"/>
    <w:rsid w:val="005B7076"/>
    <w:rsid w:val="005C3FCB"/>
    <w:rsid w:val="005C6382"/>
    <w:rsid w:val="005D29BF"/>
    <w:rsid w:val="005D40CF"/>
    <w:rsid w:val="005D56AF"/>
    <w:rsid w:val="005D625C"/>
    <w:rsid w:val="005D6602"/>
    <w:rsid w:val="005E123B"/>
    <w:rsid w:val="005E39B4"/>
    <w:rsid w:val="005F3AE1"/>
    <w:rsid w:val="005F6889"/>
    <w:rsid w:val="0060641A"/>
    <w:rsid w:val="0060688A"/>
    <w:rsid w:val="006143E2"/>
    <w:rsid w:val="00615077"/>
    <w:rsid w:val="00631406"/>
    <w:rsid w:val="00631B4D"/>
    <w:rsid w:val="0063429A"/>
    <w:rsid w:val="006372D9"/>
    <w:rsid w:val="00637DD5"/>
    <w:rsid w:val="00644BFE"/>
    <w:rsid w:val="0064517E"/>
    <w:rsid w:val="006507D9"/>
    <w:rsid w:val="0065351F"/>
    <w:rsid w:val="0066134D"/>
    <w:rsid w:val="00662CE5"/>
    <w:rsid w:val="006631CF"/>
    <w:rsid w:val="00666427"/>
    <w:rsid w:val="00677AC2"/>
    <w:rsid w:val="00677FB4"/>
    <w:rsid w:val="00680A5F"/>
    <w:rsid w:val="00687D68"/>
    <w:rsid w:val="00687D8F"/>
    <w:rsid w:val="0069110D"/>
    <w:rsid w:val="00692965"/>
    <w:rsid w:val="006931EF"/>
    <w:rsid w:val="0069364F"/>
    <w:rsid w:val="00697DC4"/>
    <w:rsid w:val="006A048D"/>
    <w:rsid w:val="006A3F21"/>
    <w:rsid w:val="006A520C"/>
    <w:rsid w:val="006A6869"/>
    <w:rsid w:val="006A7223"/>
    <w:rsid w:val="006B217E"/>
    <w:rsid w:val="006B587A"/>
    <w:rsid w:val="006B6A91"/>
    <w:rsid w:val="006B6BAF"/>
    <w:rsid w:val="006B76CB"/>
    <w:rsid w:val="006B7A40"/>
    <w:rsid w:val="006C0963"/>
    <w:rsid w:val="006C2092"/>
    <w:rsid w:val="006C4B82"/>
    <w:rsid w:val="006D0CA5"/>
    <w:rsid w:val="006D7403"/>
    <w:rsid w:val="006E179D"/>
    <w:rsid w:val="006E4967"/>
    <w:rsid w:val="006E579E"/>
    <w:rsid w:val="006E69B3"/>
    <w:rsid w:val="006F153F"/>
    <w:rsid w:val="006F24D4"/>
    <w:rsid w:val="00702831"/>
    <w:rsid w:val="007116DC"/>
    <w:rsid w:val="00715589"/>
    <w:rsid w:val="00716C0D"/>
    <w:rsid w:val="007216DC"/>
    <w:rsid w:val="007217F3"/>
    <w:rsid w:val="0072592E"/>
    <w:rsid w:val="00730CA2"/>
    <w:rsid w:val="00731647"/>
    <w:rsid w:val="00731734"/>
    <w:rsid w:val="00731CD7"/>
    <w:rsid w:val="00737261"/>
    <w:rsid w:val="00740D17"/>
    <w:rsid w:val="00741343"/>
    <w:rsid w:val="00741C26"/>
    <w:rsid w:val="007444FA"/>
    <w:rsid w:val="00744A2C"/>
    <w:rsid w:val="00746A60"/>
    <w:rsid w:val="007473EB"/>
    <w:rsid w:val="00751A62"/>
    <w:rsid w:val="00753E74"/>
    <w:rsid w:val="00757113"/>
    <w:rsid w:val="00762998"/>
    <w:rsid w:val="00764C6E"/>
    <w:rsid w:val="007661B3"/>
    <w:rsid w:val="0076777A"/>
    <w:rsid w:val="007735C8"/>
    <w:rsid w:val="00773614"/>
    <w:rsid w:val="00773CE2"/>
    <w:rsid w:val="007802B9"/>
    <w:rsid w:val="0078141D"/>
    <w:rsid w:val="00785E77"/>
    <w:rsid w:val="00786482"/>
    <w:rsid w:val="0078675C"/>
    <w:rsid w:val="00787065"/>
    <w:rsid w:val="00787225"/>
    <w:rsid w:val="007909BB"/>
    <w:rsid w:val="007A0653"/>
    <w:rsid w:val="007B27C2"/>
    <w:rsid w:val="007B5F81"/>
    <w:rsid w:val="007B60F9"/>
    <w:rsid w:val="007D0213"/>
    <w:rsid w:val="007D2BCF"/>
    <w:rsid w:val="007D3B76"/>
    <w:rsid w:val="007D6EF4"/>
    <w:rsid w:val="007D7E76"/>
    <w:rsid w:val="007E1FC7"/>
    <w:rsid w:val="007E2162"/>
    <w:rsid w:val="007E29FE"/>
    <w:rsid w:val="007E4262"/>
    <w:rsid w:val="007E6F0A"/>
    <w:rsid w:val="007F377A"/>
    <w:rsid w:val="007F4297"/>
    <w:rsid w:val="00801CC7"/>
    <w:rsid w:val="00801F0B"/>
    <w:rsid w:val="0080598B"/>
    <w:rsid w:val="00807470"/>
    <w:rsid w:val="0081700C"/>
    <w:rsid w:val="0081770F"/>
    <w:rsid w:val="00821AA6"/>
    <w:rsid w:val="00823D63"/>
    <w:rsid w:val="008276BB"/>
    <w:rsid w:val="00827B05"/>
    <w:rsid w:val="008326F6"/>
    <w:rsid w:val="008330E9"/>
    <w:rsid w:val="00835937"/>
    <w:rsid w:val="0083593F"/>
    <w:rsid w:val="00837FDE"/>
    <w:rsid w:val="00844254"/>
    <w:rsid w:val="00851335"/>
    <w:rsid w:val="00854529"/>
    <w:rsid w:val="008547B6"/>
    <w:rsid w:val="008573C6"/>
    <w:rsid w:val="00860489"/>
    <w:rsid w:val="00860EFF"/>
    <w:rsid w:val="0086225D"/>
    <w:rsid w:val="00862515"/>
    <w:rsid w:val="00862D2B"/>
    <w:rsid w:val="00864D75"/>
    <w:rsid w:val="00872B70"/>
    <w:rsid w:val="00872BF6"/>
    <w:rsid w:val="008768DC"/>
    <w:rsid w:val="00876932"/>
    <w:rsid w:val="0087770B"/>
    <w:rsid w:val="00880397"/>
    <w:rsid w:val="0088129B"/>
    <w:rsid w:val="0089080C"/>
    <w:rsid w:val="00890CF4"/>
    <w:rsid w:val="008911A8"/>
    <w:rsid w:val="00891DF5"/>
    <w:rsid w:val="00893BD4"/>
    <w:rsid w:val="00895255"/>
    <w:rsid w:val="00895B8B"/>
    <w:rsid w:val="00895E4F"/>
    <w:rsid w:val="008A05DE"/>
    <w:rsid w:val="008A6FBE"/>
    <w:rsid w:val="008B0CA7"/>
    <w:rsid w:val="008B1390"/>
    <w:rsid w:val="008B5758"/>
    <w:rsid w:val="008B7D16"/>
    <w:rsid w:val="008C12E8"/>
    <w:rsid w:val="008C4FBD"/>
    <w:rsid w:val="008D16B4"/>
    <w:rsid w:val="008D2930"/>
    <w:rsid w:val="008E014A"/>
    <w:rsid w:val="008E1CA0"/>
    <w:rsid w:val="008E3DAC"/>
    <w:rsid w:val="008F2723"/>
    <w:rsid w:val="008F51E2"/>
    <w:rsid w:val="008F60F0"/>
    <w:rsid w:val="0090531E"/>
    <w:rsid w:val="00906FD4"/>
    <w:rsid w:val="00915202"/>
    <w:rsid w:val="00915BDA"/>
    <w:rsid w:val="0092091E"/>
    <w:rsid w:val="009244F7"/>
    <w:rsid w:val="00925F9D"/>
    <w:rsid w:val="00930032"/>
    <w:rsid w:val="00931361"/>
    <w:rsid w:val="00931D6A"/>
    <w:rsid w:val="00935F94"/>
    <w:rsid w:val="00936D36"/>
    <w:rsid w:val="009410C0"/>
    <w:rsid w:val="00943705"/>
    <w:rsid w:val="00944490"/>
    <w:rsid w:val="00944E95"/>
    <w:rsid w:val="009453AF"/>
    <w:rsid w:val="009453CB"/>
    <w:rsid w:val="00951D57"/>
    <w:rsid w:val="0095247E"/>
    <w:rsid w:val="0095299B"/>
    <w:rsid w:val="0095348A"/>
    <w:rsid w:val="00957228"/>
    <w:rsid w:val="00960774"/>
    <w:rsid w:val="00962951"/>
    <w:rsid w:val="00966DAA"/>
    <w:rsid w:val="00991D79"/>
    <w:rsid w:val="009949D4"/>
    <w:rsid w:val="00995421"/>
    <w:rsid w:val="009A0545"/>
    <w:rsid w:val="009A1760"/>
    <w:rsid w:val="009A7DB2"/>
    <w:rsid w:val="009B2834"/>
    <w:rsid w:val="009B3E4B"/>
    <w:rsid w:val="009C08F6"/>
    <w:rsid w:val="009C1DF2"/>
    <w:rsid w:val="009C6535"/>
    <w:rsid w:val="009C7D8C"/>
    <w:rsid w:val="009D0914"/>
    <w:rsid w:val="009D0C2B"/>
    <w:rsid w:val="009D2A0E"/>
    <w:rsid w:val="009D2F0D"/>
    <w:rsid w:val="009D301C"/>
    <w:rsid w:val="009D7498"/>
    <w:rsid w:val="009E37BE"/>
    <w:rsid w:val="009E574F"/>
    <w:rsid w:val="009E5E33"/>
    <w:rsid w:val="009E748C"/>
    <w:rsid w:val="009E76B5"/>
    <w:rsid w:val="009F0E7A"/>
    <w:rsid w:val="009F6059"/>
    <w:rsid w:val="00A00D24"/>
    <w:rsid w:val="00A053ED"/>
    <w:rsid w:val="00A06E97"/>
    <w:rsid w:val="00A11B9F"/>
    <w:rsid w:val="00A12903"/>
    <w:rsid w:val="00A17BC0"/>
    <w:rsid w:val="00A307D6"/>
    <w:rsid w:val="00A32398"/>
    <w:rsid w:val="00A4099E"/>
    <w:rsid w:val="00A56F3B"/>
    <w:rsid w:val="00A61825"/>
    <w:rsid w:val="00A6444D"/>
    <w:rsid w:val="00A64E2F"/>
    <w:rsid w:val="00A6774F"/>
    <w:rsid w:val="00A77011"/>
    <w:rsid w:val="00A77A89"/>
    <w:rsid w:val="00A85532"/>
    <w:rsid w:val="00A85970"/>
    <w:rsid w:val="00A85A4B"/>
    <w:rsid w:val="00A87174"/>
    <w:rsid w:val="00AA1991"/>
    <w:rsid w:val="00AA372B"/>
    <w:rsid w:val="00AA5E20"/>
    <w:rsid w:val="00AA7FAB"/>
    <w:rsid w:val="00AB1E3C"/>
    <w:rsid w:val="00AB2CB1"/>
    <w:rsid w:val="00AB300B"/>
    <w:rsid w:val="00AB4CBF"/>
    <w:rsid w:val="00AB6D5B"/>
    <w:rsid w:val="00AC6F39"/>
    <w:rsid w:val="00AD152C"/>
    <w:rsid w:val="00AD6B06"/>
    <w:rsid w:val="00AE5A55"/>
    <w:rsid w:val="00AF3232"/>
    <w:rsid w:val="00AF4D9B"/>
    <w:rsid w:val="00AF6E16"/>
    <w:rsid w:val="00B03502"/>
    <w:rsid w:val="00B04F8B"/>
    <w:rsid w:val="00B0588E"/>
    <w:rsid w:val="00B063A1"/>
    <w:rsid w:val="00B06ED7"/>
    <w:rsid w:val="00B07A0C"/>
    <w:rsid w:val="00B108BD"/>
    <w:rsid w:val="00B13360"/>
    <w:rsid w:val="00B15263"/>
    <w:rsid w:val="00B2202F"/>
    <w:rsid w:val="00B23987"/>
    <w:rsid w:val="00B24C99"/>
    <w:rsid w:val="00B26E80"/>
    <w:rsid w:val="00B41054"/>
    <w:rsid w:val="00B42C30"/>
    <w:rsid w:val="00B46976"/>
    <w:rsid w:val="00B4697E"/>
    <w:rsid w:val="00B5126F"/>
    <w:rsid w:val="00B54822"/>
    <w:rsid w:val="00B56190"/>
    <w:rsid w:val="00B629D0"/>
    <w:rsid w:val="00B62C39"/>
    <w:rsid w:val="00B6395E"/>
    <w:rsid w:val="00B74298"/>
    <w:rsid w:val="00B74408"/>
    <w:rsid w:val="00B745AD"/>
    <w:rsid w:val="00B750B9"/>
    <w:rsid w:val="00B818B9"/>
    <w:rsid w:val="00B81A66"/>
    <w:rsid w:val="00B90FD8"/>
    <w:rsid w:val="00B93834"/>
    <w:rsid w:val="00BA3EBC"/>
    <w:rsid w:val="00BB453A"/>
    <w:rsid w:val="00BB6E8A"/>
    <w:rsid w:val="00BC1AEE"/>
    <w:rsid w:val="00BC4765"/>
    <w:rsid w:val="00BC4AA9"/>
    <w:rsid w:val="00BC5CA4"/>
    <w:rsid w:val="00BD3307"/>
    <w:rsid w:val="00BE23F4"/>
    <w:rsid w:val="00BE3CE3"/>
    <w:rsid w:val="00BF39A4"/>
    <w:rsid w:val="00BF5DD6"/>
    <w:rsid w:val="00BF754A"/>
    <w:rsid w:val="00C01EFD"/>
    <w:rsid w:val="00C02386"/>
    <w:rsid w:val="00C030C3"/>
    <w:rsid w:val="00C0333C"/>
    <w:rsid w:val="00C050EB"/>
    <w:rsid w:val="00C11E75"/>
    <w:rsid w:val="00C13081"/>
    <w:rsid w:val="00C177F6"/>
    <w:rsid w:val="00C26E0D"/>
    <w:rsid w:val="00C407BB"/>
    <w:rsid w:val="00C41A48"/>
    <w:rsid w:val="00C46D91"/>
    <w:rsid w:val="00C4747B"/>
    <w:rsid w:val="00C49006"/>
    <w:rsid w:val="00C52A5A"/>
    <w:rsid w:val="00C54F59"/>
    <w:rsid w:val="00C55302"/>
    <w:rsid w:val="00C61E9A"/>
    <w:rsid w:val="00C66387"/>
    <w:rsid w:val="00C672BF"/>
    <w:rsid w:val="00C67C50"/>
    <w:rsid w:val="00C70160"/>
    <w:rsid w:val="00C72DCC"/>
    <w:rsid w:val="00C739FE"/>
    <w:rsid w:val="00C73D07"/>
    <w:rsid w:val="00C74AE3"/>
    <w:rsid w:val="00C74B77"/>
    <w:rsid w:val="00C80190"/>
    <w:rsid w:val="00C8191F"/>
    <w:rsid w:val="00C8298F"/>
    <w:rsid w:val="00C83AEA"/>
    <w:rsid w:val="00C84B5E"/>
    <w:rsid w:val="00C86C8C"/>
    <w:rsid w:val="00C92E2E"/>
    <w:rsid w:val="00C93800"/>
    <w:rsid w:val="00C9500C"/>
    <w:rsid w:val="00C97A47"/>
    <w:rsid w:val="00CA2D5B"/>
    <w:rsid w:val="00CA7BD7"/>
    <w:rsid w:val="00CB099D"/>
    <w:rsid w:val="00CB09B9"/>
    <w:rsid w:val="00CB25FB"/>
    <w:rsid w:val="00CB6103"/>
    <w:rsid w:val="00CC048B"/>
    <w:rsid w:val="00CC34EF"/>
    <w:rsid w:val="00CD3272"/>
    <w:rsid w:val="00CD4E0D"/>
    <w:rsid w:val="00CD53C8"/>
    <w:rsid w:val="00CD64D6"/>
    <w:rsid w:val="00CE3B36"/>
    <w:rsid w:val="00CE4626"/>
    <w:rsid w:val="00CE7D5A"/>
    <w:rsid w:val="00CF00E0"/>
    <w:rsid w:val="00CF6736"/>
    <w:rsid w:val="00CF6CEF"/>
    <w:rsid w:val="00CF7321"/>
    <w:rsid w:val="00D02FA8"/>
    <w:rsid w:val="00D070F6"/>
    <w:rsid w:val="00D1150C"/>
    <w:rsid w:val="00D1361B"/>
    <w:rsid w:val="00D13E79"/>
    <w:rsid w:val="00D15901"/>
    <w:rsid w:val="00D203B1"/>
    <w:rsid w:val="00D23899"/>
    <w:rsid w:val="00D300A9"/>
    <w:rsid w:val="00D32154"/>
    <w:rsid w:val="00D34727"/>
    <w:rsid w:val="00D37F0E"/>
    <w:rsid w:val="00D40910"/>
    <w:rsid w:val="00D41AB3"/>
    <w:rsid w:val="00D46F9A"/>
    <w:rsid w:val="00D66E6D"/>
    <w:rsid w:val="00D67D62"/>
    <w:rsid w:val="00D70263"/>
    <w:rsid w:val="00D72FD5"/>
    <w:rsid w:val="00D76A1D"/>
    <w:rsid w:val="00D7CA91"/>
    <w:rsid w:val="00D90E77"/>
    <w:rsid w:val="00D91070"/>
    <w:rsid w:val="00D92E03"/>
    <w:rsid w:val="00D93292"/>
    <w:rsid w:val="00D95751"/>
    <w:rsid w:val="00DA1C2D"/>
    <w:rsid w:val="00DA5C25"/>
    <w:rsid w:val="00DA7BBD"/>
    <w:rsid w:val="00DB0479"/>
    <w:rsid w:val="00DB2105"/>
    <w:rsid w:val="00DB3260"/>
    <w:rsid w:val="00DC01BB"/>
    <w:rsid w:val="00DC1873"/>
    <w:rsid w:val="00DC5544"/>
    <w:rsid w:val="00DC5DD3"/>
    <w:rsid w:val="00DD20B2"/>
    <w:rsid w:val="00DD37AC"/>
    <w:rsid w:val="00DD69E5"/>
    <w:rsid w:val="00DE0F49"/>
    <w:rsid w:val="00DE6EF6"/>
    <w:rsid w:val="00DF48F8"/>
    <w:rsid w:val="00E00B3D"/>
    <w:rsid w:val="00E06841"/>
    <w:rsid w:val="00E11D6B"/>
    <w:rsid w:val="00E13848"/>
    <w:rsid w:val="00E14CB9"/>
    <w:rsid w:val="00E177C1"/>
    <w:rsid w:val="00E22043"/>
    <w:rsid w:val="00E24832"/>
    <w:rsid w:val="00E31A82"/>
    <w:rsid w:val="00E33232"/>
    <w:rsid w:val="00E37ADF"/>
    <w:rsid w:val="00E40E93"/>
    <w:rsid w:val="00E40F93"/>
    <w:rsid w:val="00E47EC5"/>
    <w:rsid w:val="00E57A9D"/>
    <w:rsid w:val="00E57B43"/>
    <w:rsid w:val="00E57EF9"/>
    <w:rsid w:val="00E67FBA"/>
    <w:rsid w:val="00E71038"/>
    <w:rsid w:val="00E72ABD"/>
    <w:rsid w:val="00E76F16"/>
    <w:rsid w:val="00E7795F"/>
    <w:rsid w:val="00E82E6A"/>
    <w:rsid w:val="00E82F08"/>
    <w:rsid w:val="00E83CB6"/>
    <w:rsid w:val="00E856F8"/>
    <w:rsid w:val="00E86B8E"/>
    <w:rsid w:val="00E9004F"/>
    <w:rsid w:val="00E9098F"/>
    <w:rsid w:val="00E92739"/>
    <w:rsid w:val="00E92E75"/>
    <w:rsid w:val="00E96884"/>
    <w:rsid w:val="00E96A03"/>
    <w:rsid w:val="00E97465"/>
    <w:rsid w:val="00EA17EF"/>
    <w:rsid w:val="00EA3259"/>
    <w:rsid w:val="00EA33FE"/>
    <w:rsid w:val="00EA77E9"/>
    <w:rsid w:val="00EA79A7"/>
    <w:rsid w:val="00EB05AD"/>
    <w:rsid w:val="00EC05B4"/>
    <w:rsid w:val="00EC137B"/>
    <w:rsid w:val="00EC1AC4"/>
    <w:rsid w:val="00EC36F0"/>
    <w:rsid w:val="00ED1BB0"/>
    <w:rsid w:val="00ED254C"/>
    <w:rsid w:val="00EE0F07"/>
    <w:rsid w:val="00EE2501"/>
    <w:rsid w:val="00EE2E98"/>
    <w:rsid w:val="00EE444C"/>
    <w:rsid w:val="00EE557F"/>
    <w:rsid w:val="00EE5B56"/>
    <w:rsid w:val="00EE6264"/>
    <w:rsid w:val="00EE79A1"/>
    <w:rsid w:val="00EF4E65"/>
    <w:rsid w:val="00F008FA"/>
    <w:rsid w:val="00F028A8"/>
    <w:rsid w:val="00F069B6"/>
    <w:rsid w:val="00F06B0B"/>
    <w:rsid w:val="00F07A47"/>
    <w:rsid w:val="00F07EF3"/>
    <w:rsid w:val="00F11BA4"/>
    <w:rsid w:val="00F12633"/>
    <w:rsid w:val="00F1509A"/>
    <w:rsid w:val="00F166DD"/>
    <w:rsid w:val="00F16ED9"/>
    <w:rsid w:val="00F17116"/>
    <w:rsid w:val="00F21795"/>
    <w:rsid w:val="00F21B81"/>
    <w:rsid w:val="00F24556"/>
    <w:rsid w:val="00F245AA"/>
    <w:rsid w:val="00F24882"/>
    <w:rsid w:val="00F2537E"/>
    <w:rsid w:val="00F26053"/>
    <w:rsid w:val="00F27C5C"/>
    <w:rsid w:val="00F31F58"/>
    <w:rsid w:val="00F354F2"/>
    <w:rsid w:val="00F41672"/>
    <w:rsid w:val="00F427CB"/>
    <w:rsid w:val="00F44F26"/>
    <w:rsid w:val="00F4799E"/>
    <w:rsid w:val="00F52E2A"/>
    <w:rsid w:val="00F53A5C"/>
    <w:rsid w:val="00F56AF9"/>
    <w:rsid w:val="00F60EF5"/>
    <w:rsid w:val="00F633A4"/>
    <w:rsid w:val="00F7090D"/>
    <w:rsid w:val="00F70B07"/>
    <w:rsid w:val="00F71BF4"/>
    <w:rsid w:val="00F76827"/>
    <w:rsid w:val="00F80CAD"/>
    <w:rsid w:val="00F81715"/>
    <w:rsid w:val="00F8271B"/>
    <w:rsid w:val="00F86972"/>
    <w:rsid w:val="00F91953"/>
    <w:rsid w:val="00F919DD"/>
    <w:rsid w:val="00F9296B"/>
    <w:rsid w:val="00F92B00"/>
    <w:rsid w:val="00F92E7A"/>
    <w:rsid w:val="00F93B36"/>
    <w:rsid w:val="00F9602D"/>
    <w:rsid w:val="00FA0F67"/>
    <w:rsid w:val="00FA214E"/>
    <w:rsid w:val="00FA2BF4"/>
    <w:rsid w:val="00FB03E0"/>
    <w:rsid w:val="00FB5218"/>
    <w:rsid w:val="00FC0FAB"/>
    <w:rsid w:val="00FC28B6"/>
    <w:rsid w:val="00FC681E"/>
    <w:rsid w:val="00FC7B4A"/>
    <w:rsid w:val="00FD169D"/>
    <w:rsid w:val="00FD3B05"/>
    <w:rsid w:val="00FE184B"/>
    <w:rsid w:val="00FE5CA8"/>
    <w:rsid w:val="00FE7CD3"/>
    <w:rsid w:val="00FF0DA9"/>
    <w:rsid w:val="00FF24AB"/>
    <w:rsid w:val="00FF522D"/>
    <w:rsid w:val="02F97C88"/>
    <w:rsid w:val="034D9C66"/>
    <w:rsid w:val="03AD2DD2"/>
    <w:rsid w:val="076B6053"/>
    <w:rsid w:val="078F4A7C"/>
    <w:rsid w:val="084FA0E8"/>
    <w:rsid w:val="08ABDD29"/>
    <w:rsid w:val="0907D45B"/>
    <w:rsid w:val="0A95B22A"/>
    <w:rsid w:val="0A98EAA0"/>
    <w:rsid w:val="0B711762"/>
    <w:rsid w:val="0BCBE4B9"/>
    <w:rsid w:val="0BE3FC3B"/>
    <w:rsid w:val="0CF941F2"/>
    <w:rsid w:val="0D14B3D4"/>
    <w:rsid w:val="0D44CC57"/>
    <w:rsid w:val="0ED55DD1"/>
    <w:rsid w:val="110E611A"/>
    <w:rsid w:val="11F1B443"/>
    <w:rsid w:val="1302A9B2"/>
    <w:rsid w:val="132420C2"/>
    <w:rsid w:val="13939CCA"/>
    <w:rsid w:val="13F6C314"/>
    <w:rsid w:val="1507FA93"/>
    <w:rsid w:val="153AD584"/>
    <w:rsid w:val="15613B41"/>
    <w:rsid w:val="16EF7B48"/>
    <w:rsid w:val="174F145D"/>
    <w:rsid w:val="18244511"/>
    <w:rsid w:val="18709242"/>
    <w:rsid w:val="194F9BB8"/>
    <w:rsid w:val="1B1A2ADF"/>
    <w:rsid w:val="1BE4821A"/>
    <w:rsid w:val="1C2F7337"/>
    <w:rsid w:val="1D83BCDA"/>
    <w:rsid w:val="1E26FDC3"/>
    <w:rsid w:val="1ECDB973"/>
    <w:rsid w:val="1F418966"/>
    <w:rsid w:val="20113EC8"/>
    <w:rsid w:val="20BD6B52"/>
    <w:rsid w:val="22451288"/>
    <w:rsid w:val="267B62B8"/>
    <w:rsid w:val="280D978A"/>
    <w:rsid w:val="291F1DC0"/>
    <w:rsid w:val="295AB180"/>
    <w:rsid w:val="29751758"/>
    <w:rsid w:val="2A49B8E2"/>
    <w:rsid w:val="2A8A158C"/>
    <w:rsid w:val="2B200DE4"/>
    <w:rsid w:val="2D2C5FC0"/>
    <w:rsid w:val="2EA69546"/>
    <w:rsid w:val="2EBF98D7"/>
    <w:rsid w:val="2EDF34E0"/>
    <w:rsid w:val="2F346D7F"/>
    <w:rsid w:val="2FBBBE55"/>
    <w:rsid w:val="32E40091"/>
    <w:rsid w:val="335F025E"/>
    <w:rsid w:val="3446E144"/>
    <w:rsid w:val="351079C6"/>
    <w:rsid w:val="35ACAF51"/>
    <w:rsid w:val="3736874D"/>
    <w:rsid w:val="3746A2A1"/>
    <w:rsid w:val="37CA9C05"/>
    <w:rsid w:val="387A6FF6"/>
    <w:rsid w:val="393E9915"/>
    <w:rsid w:val="399B8971"/>
    <w:rsid w:val="39B5B39F"/>
    <w:rsid w:val="39E0CDBC"/>
    <w:rsid w:val="3BDD3870"/>
    <w:rsid w:val="3D79AAB4"/>
    <w:rsid w:val="3E1D6367"/>
    <w:rsid w:val="3F456CDE"/>
    <w:rsid w:val="3FD48ABA"/>
    <w:rsid w:val="40D412CA"/>
    <w:rsid w:val="413E5F87"/>
    <w:rsid w:val="417AD75C"/>
    <w:rsid w:val="419204C1"/>
    <w:rsid w:val="4282F934"/>
    <w:rsid w:val="43F8118C"/>
    <w:rsid w:val="448CC015"/>
    <w:rsid w:val="45B21913"/>
    <w:rsid w:val="467D9A26"/>
    <w:rsid w:val="47489352"/>
    <w:rsid w:val="47507EC3"/>
    <w:rsid w:val="491D7171"/>
    <w:rsid w:val="49934A5F"/>
    <w:rsid w:val="49A5767F"/>
    <w:rsid w:val="49EA4309"/>
    <w:rsid w:val="4AC6F039"/>
    <w:rsid w:val="4B4A5687"/>
    <w:rsid w:val="4CD4D5E6"/>
    <w:rsid w:val="4E064B10"/>
    <w:rsid w:val="4F068D27"/>
    <w:rsid w:val="4F1D0796"/>
    <w:rsid w:val="4F6DDDC9"/>
    <w:rsid w:val="50EC69F6"/>
    <w:rsid w:val="51D6FC79"/>
    <w:rsid w:val="53A638E4"/>
    <w:rsid w:val="53DA5323"/>
    <w:rsid w:val="567EF56C"/>
    <w:rsid w:val="56956137"/>
    <w:rsid w:val="585AC504"/>
    <w:rsid w:val="58C2AC6E"/>
    <w:rsid w:val="5AA1A2B7"/>
    <w:rsid w:val="5B515418"/>
    <w:rsid w:val="5D91E4A5"/>
    <w:rsid w:val="5ED6504E"/>
    <w:rsid w:val="5F3E55A9"/>
    <w:rsid w:val="5F924675"/>
    <w:rsid w:val="6094087E"/>
    <w:rsid w:val="60C32E84"/>
    <w:rsid w:val="61A389FF"/>
    <w:rsid w:val="63E8F0DA"/>
    <w:rsid w:val="650CE414"/>
    <w:rsid w:val="65320138"/>
    <w:rsid w:val="667B10DA"/>
    <w:rsid w:val="6740B4F0"/>
    <w:rsid w:val="683D4996"/>
    <w:rsid w:val="690A8D31"/>
    <w:rsid w:val="69462877"/>
    <w:rsid w:val="69C3DD62"/>
    <w:rsid w:val="6C4EBF7D"/>
    <w:rsid w:val="6EC1AF42"/>
    <w:rsid w:val="6F09FB2E"/>
    <w:rsid w:val="6F25059E"/>
    <w:rsid w:val="6FDB7A62"/>
    <w:rsid w:val="71169612"/>
    <w:rsid w:val="71686E35"/>
    <w:rsid w:val="7199B74A"/>
    <w:rsid w:val="71ACC8CA"/>
    <w:rsid w:val="74925766"/>
    <w:rsid w:val="752F4300"/>
    <w:rsid w:val="75F6A7F6"/>
    <w:rsid w:val="76FD85DA"/>
    <w:rsid w:val="776B4A04"/>
    <w:rsid w:val="778442C3"/>
    <w:rsid w:val="77F647DA"/>
    <w:rsid w:val="78388078"/>
    <w:rsid w:val="7A3E0773"/>
    <w:rsid w:val="7C490DA0"/>
    <w:rsid w:val="7CDC70AB"/>
    <w:rsid w:val="7DB55A3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34F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94"/>
    <w:rPr>
      <w:sz w:val="24"/>
      <w:szCs w:val="24"/>
      <w:lang w:eastAsia="pt-BR"/>
    </w:rPr>
  </w:style>
  <w:style w:type="paragraph" w:styleId="Ttulo1">
    <w:name w:val="heading 1"/>
    <w:basedOn w:val="Normal"/>
    <w:next w:val="Normal"/>
    <w:link w:val="Ttulo1Char"/>
    <w:qFormat/>
    <w:rsid w:val="0073726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737261"/>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2C0794"/>
    <w:pPr>
      <w:keepNext/>
      <w:jc w:val="center"/>
      <w:outlineLvl w:val="2"/>
    </w:pPr>
    <w:rPr>
      <w:szCs w:val="20"/>
    </w:rPr>
  </w:style>
  <w:style w:type="paragraph" w:styleId="Ttulo4">
    <w:name w:val="heading 4"/>
    <w:basedOn w:val="Normal"/>
    <w:link w:val="Ttulo4Char"/>
    <w:qFormat/>
    <w:locked/>
    <w:rsid w:val="00C74B77"/>
    <w:pPr>
      <w:widowControl w:val="0"/>
      <w:autoSpaceDE w:val="0"/>
      <w:autoSpaceDN w:val="0"/>
      <w:ind w:left="270"/>
      <w:outlineLvl w:val="3"/>
    </w:pPr>
    <w:rPr>
      <w:rFonts w:ascii="Arial" w:eastAsia="Arial" w:hAnsi="Arial" w:cs="Arial"/>
      <w:b/>
      <w:bCs/>
      <w:lang w:eastAsia="en-US"/>
    </w:rPr>
  </w:style>
  <w:style w:type="paragraph" w:styleId="Ttulo5">
    <w:name w:val="heading 5"/>
    <w:basedOn w:val="Normal"/>
    <w:next w:val="Normal"/>
    <w:link w:val="Ttulo5Char"/>
    <w:qFormat/>
    <w:rsid w:val="002C0794"/>
    <w:pPr>
      <w:spacing w:before="240" w:after="60"/>
      <w:outlineLvl w:val="4"/>
    </w:pPr>
    <w:rPr>
      <w:b/>
      <w:bCs/>
      <w:i/>
      <w:iCs/>
      <w:sz w:val="26"/>
      <w:szCs w:val="26"/>
    </w:rPr>
  </w:style>
  <w:style w:type="paragraph" w:styleId="Ttulo6">
    <w:name w:val="heading 6"/>
    <w:basedOn w:val="Normal"/>
    <w:next w:val="Normal"/>
    <w:link w:val="Ttulo6Char"/>
    <w:unhideWhenUsed/>
    <w:qFormat/>
    <w:locked/>
    <w:rsid w:val="00C74B77"/>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Ttulo7">
    <w:name w:val="heading 7"/>
    <w:basedOn w:val="Normal"/>
    <w:next w:val="Normal"/>
    <w:link w:val="Ttulo7Char"/>
    <w:unhideWhenUsed/>
    <w:qFormat/>
    <w:locked/>
    <w:rsid w:val="00C74B7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har"/>
    <w:qFormat/>
    <w:locked/>
    <w:rsid w:val="00A12903"/>
    <w:pPr>
      <w:spacing w:before="240" w:after="60"/>
      <w:jc w:val="both"/>
      <w:outlineLvl w:val="7"/>
    </w:pPr>
    <w:rPr>
      <w:rFonts w:ascii="Cambria" w:hAnsi="Cambria"/>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sid w:val="00737261"/>
    <w:rPr>
      <w:rFonts w:ascii="Cambria" w:hAnsi="Cambria" w:cs="Times New Roman"/>
      <w:b/>
      <w:bCs/>
      <w:color w:val="365F91"/>
      <w:sz w:val="28"/>
      <w:szCs w:val="28"/>
    </w:rPr>
  </w:style>
  <w:style w:type="character" w:customStyle="1" w:styleId="Ttulo2Char">
    <w:name w:val="Título 2 Char"/>
    <w:link w:val="Ttulo2"/>
    <w:locked/>
    <w:rsid w:val="00737261"/>
    <w:rPr>
      <w:rFonts w:ascii="Cambria" w:hAnsi="Cambria" w:cs="Times New Roman"/>
      <w:b/>
      <w:bCs/>
      <w:color w:val="4F81BD"/>
      <w:sz w:val="26"/>
      <w:szCs w:val="26"/>
    </w:rPr>
  </w:style>
  <w:style w:type="character" w:customStyle="1" w:styleId="Ttulo3Char">
    <w:name w:val="Título 3 Char"/>
    <w:link w:val="Ttulo3"/>
    <w:locked/>
    <w:rsid w:val="004E5FB9"/>
    <w:rPr>
      <w:rFonts w:ascii="Cambria" w:hAnsi="Cambria" w:cs="Times New Roman"/>
      <w:b/>
      <w:bCs/>
      <w:sz w:val="26"/>
      <w:szCs w:val="26"/>
    </w:rPr>
  </w:style>
  <w:style w:type="character" w:customStyle="1" w:styleId="Ttulo4Char">
    <w:name w:val="Título 4 Char"/>
    <w:basedOn w:val="Fontepargpadro"/>
    <w:link w:val="Ttulo4"/>
    <w:rsid w:val="00C74B77"/>
    <w:rPr>
      <w:rFonts w:ascii="Arial" w:eastAsia="Arial" w:hAnsi="Arial" w:cs="Arial"/>
      <w:b/>
      <w:bCs/>
      <w:sz w:val="24"/>
      <w:szCs w:val="24"/>
      <w:lang w:eastAsia="en-US"/>
    </w:rPr>
  </w:style>
  <w:style w:type="character" w:customStyle="1" w:styleId="Ttulo5Char">
    <w:name w:val="Título 5 Char"/>
    <w:link w:val="Ttulo5"/>
    <w:locked/>
    <w:rsid w:val="004E5FB9"/>
    <w:rPr>
      <w:rFonts w:ascii="Calibri" w:hAnsi="Calibri" w:cs="Times New Roman"/>
      <w:b/>
      <w:bCs/>
      <w:i/>
      <w:iCs/>
      <w:sz w:val="26"/>
      <w:szCs w:val="26"/>
    </w:rPr>
  </w:style>
  <w:style w:type="character" w:customStyle="1" w:styleId="Ttulo6Char">
    <w:name w:val="Título 6 Char"/>
    <w:basedOn w:val="Fontepargpadro"/>
    <w:link w:val="Ttulo6"/>
    <w:rsid w:val="00C74B77"/>
    <w:rPr>
      <w:rFonts w:asciiTheme="majorHAnsi" w:eastAsiaTheme="majorEastAsia" w:hAnsiTheme="majorHAnsi" w:cstheme="majorBidi"/>
      <w:i/>
      <w:iCs/>
      <w:color w:val="1F3763" w:themeColor="accent1" w:themeShade="7F"/>
      <w:sz w:val="22"/>
      <w:szCs w:val="22"/>
      <w:lang w:eastAsia="en-US"/>
    </w:rPr>
  </w:style>
  <w:style w:type="character" w:customStyle="1" w:styleId="Ttulo7Char">
    <w:name w:val="Título 7 Char"/>
    <w:basedOn w:val="Fontepargpadro"/>
    <w:link w:val="Ttulo7"/>
    <w:rsid w:val="00C74B77"/>
    <w:rPr>
      <w:rFonts w:asciiTheme="majorHAnsi" w:eastAsiaTheme="majorEastAsia" w:hAnsiTheme="majorHAnsi" w:cstheme="majorBidi"/>
      <w:i/>
      <w:iCs/>
      <w:color w:val="404040" w:themeColor="text1" w:themeTint="BF"/>
      <w:sz w:val="22"/>
      <w:szCs w:val="22"/>
      <w:lang w:eastAsia="en-US"/>
    </w:rPr>
  </w:style>
  <w:style w:type="paragraph" w:styleId="Cabealho">
    <w:name w:val="header"/>
    <w:basedOn w:val="Normal"/>
    <w:link w:val="CabealhoChar"/>
    <w:rsid w:val="002C0794"/>
    <w:pPr>
      <w:tabs>
        <w:tab w:val="center" w:pos="4252"/>
        <w:tab w:val="right" w:pos="8504"/>
      </w:tabs>
    </w:pPr>
  </w:style>
  <w:style w:type="character" w:customStyle="1" w:styleId="CabealhoChar">
    <w:name w:val="Cabeçalho Char"/>
    <w:link w:val="Cabealho"/>
    <w:locked/>
    <w:rsid w:val="004E5FB9"/>
    <w:rPr>
      <w:rFonts w:cs="Times New Roman"/>
      <w:sz w:val="24"/>
      <w:szCs w:val="24"/>
    </w:rPr>
  </w:style>
  <w:style w:type="paragraph" w:styleId="Rodap">
    <w:name w:val="footer"/>
    <w:basedOn w:val="Normal"/>
    <w:link w:val="RodapChar"/>
    <w:rsid w:val="002C0794"/>
    <w:pPr>
      <w:tabs>
        <w:tab w:val="center" w:pos="4252"/>
        <w:tab w:val="right" w:pos="8504"/>
      </w:tabs>
    </w:pPr>
  </w:style>
  <w:style w:type="character" w:customStyle="1" w:styleId="RodapChar">
    <w:name w:val="Rodapé Char"/>
    <w:link w:val="Rodap"/>
    <w:locked/>
    <w:rsid w:val="004E5FB9"/>
    <w:rPr>
      <w:rFonts w:cs="Times New Roman"/>
      <w:sz w:val="24"/>
      <w:szCs w:val="24"/>
    </w:rPr>
  </w:style>
  <w:style w:type="paragraph" w:styleId="NormalWeb">
    <w:name w:val="Normal (Web)"/>
    <w:basedOn w:val="Normal"/>
    <w:rsid w:val="002C0794"/>
    <w:pPr>
      <w:spacing w:before="100" w:beforeAutospacing="1" w:after="100" w:afterAutospacing="1"/>
    </w:pPr>
    <w:rPr>
      <w:rFonts w:ascii="Arial Unicode MS" w:eastAsia="Arial Unicode MS" w:hAnsi="Arial Unicode MS" w:cs="Arial Unicode MS"/>
      <w:color w:val="000000"/>
    </w:rPr>
  </w:style>
  <w:style w:type="paragraph" w:customStyle="1" w:styleId="Recuodecorpodetexto1">
    <w:name w:val="Recuo de corpo de texto1"/>
    <w:basedOn w:val="Normal"/>
    <w:uiPriority w:val="99"/>
    <w:rsid w:val="002C0794"/>
    <w:pPr>
      <w:ind w:firstLine="576"/>
      <w:jc w:val="both"/>
    </w:pPr>
    <w:rPr>
      <w:bCs/>
      <w:szCs w:val="20"/>
    </w:rPr>
  </w:style>
  <w:style w:type="paragraph" w:styleId="Recuodecorpodetexto2">
    <w:name w:val="Body Text Indent 2"/>
    <w:basedOn w:val="Normal"/>
    <w:link w:val="Recuodecorpodetexto2Char"/>
    <w:semiHidden/>
    <w:rsid w:val="002C0794"/>
    <w:pPr>
      <w:ind w:firstLine="552"/>
      <w:jc w:val="both"/>
    </w:pPr>
    <w:rPr>
      <w:szCs w:val="20"/>
    </w:rPr>
  </w:style>
  <w:style w:type="character" w:customStyle="1" w:styleId="Recuodecorpodetexto2Char">
    <w:name w:val="Recuo de corpo de texto 2 Char"/>
    <w:link w:val="Recuodecorpodetexto2"/>
    <w:semiHidden/>
    <w:locked/>
    <w:rsid w:val="004E5FB9"/>
    <w:rPr>
      <w:rFonts w:cs="Times New Roman"/>
      <w:sz w:val="24"/>
      <w:szCs w:val="24"/>
    </w:rPr>
  </w:style>
  <w:style w:type="paragraph" w:styleId="Recuodecorpodetexto3">
    <w:name w:val="Body Text Indent 3"/>
    <w:basedOn w:val="Normal"/>
    <w:link w:val="Recuodecorpodetexto3Char"/>
    <w:uiPriority w:val="99"/>
    <w:semiHidden/>
    <w:rsid w:val="002C0794"/>
    <w:pPr>
      <w:autoSpaceDE w:val="0"/>
      <w:autoSpaceDN w:val="0"/>
      <w:adjustRightInd w:val="0"/>
      <w:spacing w:line="240" w:lineRule="atLeast"/>
      <w:ind w:firstLine="552"/>
      <w:jc w:val="both"/>
    </w:pPr>
    <w:rPr>
      <w:bCs/>
      <w:color w:val="000000"/>
      <w:szCs w:val="20"/>
    </w:rPr>
  </w:style>
  <w:style w:type="character" w:customStyle="1" w:styleId="Recuodecorpodetexto3Char">
    <w:name w:val="Recuo de corpo de texto 3 Char"/>
    <w:link w:val="Recuodecorpodetexto3"/>
    <w:uiPriority w:val="99"/>
    <w:semiHidden/>
    <w:locked/>
    <w:rsid w:val="004E5FB9"/>
    <w:rPr>
      <w:rFonts w:cs="Times New Roman"/>
      <w:sz w:val="16"/>
      <w:szCs w:val="16"/>
    </w:rPr>
  </w:style>
  <w:style w:type="paragraph" w:styleId="Corpodetexto">
    <w:name w:val="Body Text"/>
    <w:basedOn w:val="Normal"/>
    <w:link w:val="CorpodetextoChar"/>
    <w:qFormat/>
    <w:rsid w:val="002C0794"/>
    <w:pPr>
      <w:spacing w:after="120"/>
    </w:pPr>
  </w:style>
  <w:style w:type="character" w:customStyle="1" w:styleId="CorpodetextoChar">
    <w:name w:val="Corpo de texto Char"/>
    <w:link w:val="Corpodetexto"/>
    <w:locked/>
    <w:rsid w:val="004E5FB9"/>
    <w:rPr>
      <w:rFonts w:cs="Times New Roman"/>
      <w:sz w:val="24"/>
      <w:szCs w:val="24"/>
    </w:rPr>
  </w:style>
  <w:style w:type="paragraph" w:styleId="Recuodecorpodetexto">
    <w:name w:val="Body Text Indent"/>
    <w:basedOn w:val="Normal"/>
    <w:link w:val="RecuodecorpodetextoChar"/>
    <w:semiHidden/>
    <w:rsid w:val="002C0794"/>
    <w:pPr>
      <w:spacing w:after="120" w:line="480" w:lineRule="auto"/>
    </w:pPr>
  </w:style>
  <w:style w:type="character" w:customStyle="1" w:styleId="RecuodecorpodetextoChar">
    <w:name w:val="Recuo de corpo de texto Char"/>
    <w:link w:val="Recuodecorpodetexto"/>
    <w:semiHidden/>
    <w:locked/>
    <w:rsid w:val="004E5FB9"/>
    <w:rPr>
      <w:rFonts w:cs="Times New Roman"/>
      <w:sz w:val="24"/>
      <w:szCs w:val="24"/>
    </w:rPr>
  </w:style>
  <w:style w:type="paragraph" w:customStyle="1" w:styleId="NormalWeb0">
    <w:name w:val="Normal(Web)"/>
    <w:basedOn w:val="Normal"/>
    <w:next w:val="Normal"/>
    <w:uiPriority w:val="99"/>
    <w:rsid w:val="002C0794"/>
    <w:pPr>
      <w:widowControl w:val="0"/>
      <w:autoSpaceDE w:val="0"/>
      <w:autoSpaceDN w:val="0"/>
      <w:adjustRightInd w:val="0"/>
      <w:spacing w:before="100" w:beforeAutospacing="1" w:after="100" w:afterAutospacing="1"/>
    </w:pPr>
    <w:rPr>
      <w:rFonts w:ascii="Arial Unicode MS" w:eastAsia="Arial Unicode MS" w:cs="Arial Unicode MS"/>
      <w:color w:val="000000"/>
    </w:rPr>
  </w:style>
  <w:style w:type="character" w:customStyle="1" w:styleId="DeltaViewInsertion">
    <w:name w:val="DeltaView Insertion"/>
    <w:uiPriority w:val="99"/>
    <w:rsid w:val="002C0794"/>
    <w:rPr>
      <w:color w:val="0000FF"/>
      <w:spacing w:val="0"/>
      <w:u w:val="double"/>
    </w:rPr>
  </w:style>
  <w:style w:type="paragraph" w:styleId="Textodebalo">
    <w:name w:val="Balloon Text"/>
    <w:basedOn w:val="Normal"/>
    <w:link w:val="TextodebaloChar"/>
    <w:uiPriority w:val="99"/>
    <w:semiHidden/>
    <w:rsid w:val="00E47EC5"/>
    <w:rPr>
      <w:rFonts w:ascii="Tahoma" w:hAnsi="Tahoma" w:cs="Tahoma"/>
      <w:sz w:val="16"/>
      <w:szCs w:val="16"/>
    </w:rPr>
  </w:style>
  <w:style w:type="character" w:customStyle="1" w:styleId="TextodebaloChar">
    <w:name w:val="Texto de balão Char"/>
    <w:link w:val="Textodebalo"/>
    <w:uiPriority w:val="99"/>
    <w:semiHidden/>
    <w:locked/>
    <w:rsid w:val="00E47EC5"/>
    <w:rPr>
      <w:rFonts w:ascii="Tahoma" w:hAnsi="Tahoma" w:cs="Tahoma"/>
      <w:sz w:val="16"/>
      <w:szCs w:val="16"/>
    </w:rPr>
  </w:style>
  <w:style w:type="paragraph" w:styleId="PargrafodaLista">
    <w:name w:val="List Paragraph"/>
    <w:basedOn w:val="Normal"/>
    <w:uiPriority w:val="34"/>
    <w:qFormat/>
    <w:rsid w:val="00E177C1"/>
    <w:pPr>
      <w:ind w:left="720"/>
      <w:contextualSpacing/>
      <w:jc w:val="right"/>
    </w:pPr>
    <w:rPr>
      <w:rFonts w:ascii="Calibri" w:hAnsi="Calibri"/>
      <w:sz w:val="22"/>
      <w:szCs w:val="22"/>
      <w:lang w:eastAsia="en-US"/>
    </w:rPr>
  </w:style>
  <w:style w:type="paragraph" w:styleId="Corpodetexto2">
    <w:name w:val="Body Text 2"/>
    <w:basedOn w:val="Normal"/>
    <w:link w:val="Corpodetexto2Char"/>
    <w:rsid w:val="00C72DCC"/>
    <w:pPr>
      <w:spacing w:after="120" w:line="480" w:lineRule="auto"/>
    </w:pPr>
  </w:style>
  <w:style w:type="character" w:customStyle="1" w:styleId="Corpodetexto2Char">
    <w:name w:val="Corpo de texto 2 Char"/>
    <w:link w:val="Corpodetexto2"/>
    <w:locked/>
    <w:rsid w:val="00C72DCC"/>
    <w:rPr>
      <w:rFonts w:cs="Times New Roman"/>
      <w:sz w:val="24"/>
      <w:szCs w:val="24"/>
    </w:rPr>
  </w:style>
  <w:style w:type="paragraph" w:styleId="Corpodetexto3">
    <w:name w:val="Body Text 3"/>
    <w:basedOn w:val="Normal"/>
    <w:link w:val="Corpodetexto3Char"/>
    <w:semiHidden/>
    <w:rsid w:val="00737261"/>
    <w:pPr>
      <w:spacing w:after="120"/>
    </w:pPr>
    <w:rPr>
      <w:sz w:val="16"/>
      <w:szCs w:val="16"/>
    </w:rPr>
  </w:style>
  <w:style w:type="character" w:customStyle="1" w:styleId="Corpodetexto3Char">
    <w:name w:val="Corpo de texto 3 Char"/>
    <w:link w:val="Corpodetexto3"/>
    <w:semiHidden/>
    <w:locked/>
    <w:rsid w:val="00737261"/>
    <w:rPr>
      <w:rFonts w:cs="Times New Roman"/>
      <w:sz w:val="16"/>
      <w:szCs w:val="16"/>
    </w:rPr>
  </w:style>
  <w:style w:type="character" w:styleId="Refdecomentrio">
    <w:name w:val="annotation reference"/>
    <w:uiPriority w:val="99"/>
    <w:semiHidden/>
    <w:rsid w:val="00C80190"/>
    <w:rPr>
      <w:rFonts w:cs="Times New Roman"/>
      <w:sz w:val="16"/>
      <w:szCs w:val="16"/>
    </w:rPr>
  </w:style>
  <w:style w:type="paragraph" w:styleId="Textodecomentrio">
    <w:name w:val="annotation text"/>
    <w:basedOn w:val="Normal"/>
    <w:link w:val="TextodecomentrioChar"/>
    <w:uiPriority w:val="99"/>
    <w:semiHidden/>
    <w:rsid w:val="00C80190"/>
    <w:rPr>
      <w:sz w:val="20"/>
      <w:szCs w:val="20"/>
    </w:rPr>
  </w:style>
  <w:style w:type="character" w:customStyle="1" w:styleId="TextodecomentrioChar">
    <w:name w:val="Texto de comentário Char"/>
    <w:link w:val="Textodecomentrio"/>
    <w:uiPriority w:val="99"/>
    <w:semiHidden/>
    <w:locked/>
    <w:rsid w:val="004E5FB9"/>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C80190"/>
    <w:rPr>
      <w:b/>
      <w:bCs/>
    </w:rPr>
  </w:style>
  <w:style w:type="character" w:customStyle="1" w:styleId="AssuntodocomentrioChar">
    <w:name w:val="Assunto do comentário Char"/>
    <w:link w:val="Assuntodocomentrio"/>
    <w:uiPriority w:val="99"/>
    <w:semiHidden/>
    <w:locked/>
    <w:rsid w:val="004E5FB9"/>
    <w:rPr>
      <w:rFonts w:cs="Times New Roman"/>
      <w:b/>
      <w:bCs/>
      <w:sz w:val="20"/>
      <w:szCs w:val="20"/>
    </w:rPr>
  </w:style>
  <w:style w:type="character" w:styleId="Hyperlink">
    <w:name w:val="Hyperlink"/>
    <w:unhideWhenUsed/>
    <w:rsid w:val="005843E3"/>
    <w:rPr>
      <w:color w:val="0000FF"/>
      <w:u w:val="single"/>
    </w:rPr>
  </w:style>
  <w:style w:type="character" w:customStyle="1" w:styleId="MenoPendente1">
    <w:name w:val="Menção Pendente1"/>
    <w:uiPriority w:val="99"/>
    <w:semiHidden/>
    <w:unhideWhenUsed/>
    <w:rsid w:val="00176150"/>
    <w:rPr>
      <w:color w:val="605E5C"/>
      <w:shd w:val="clear" w:color="auto" w:fill="E1DFDD"/>
    </w:r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nhideWhenUsed/>
    <w:rsid w:val="00C74B77"/>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rsid w:val="00C74B77"/>
    <w:rPr>
      <w:rFonts w:asciiTheme="minorHAnsi" w:eastAsiaTheme="minorHAnsi" w:hAnsiTheme="minorHAnsi" w:cstheme="minorBidi"/>
      <w:lang w:eastAsia="en-US"/>
    </w:rPr>
  </w:style>
  <w:style w:type="character" w:styleId="Refdenotaderodap">
    <w:name w:val="footnote reference"/>
    <w:basedOn w:val="Fontepargpadro"/>
    <w:semiHidden/>
    <w:unhideWhenUsed/>
    <w:rsid w:val="00C74B77"/>
    <w:rPr>
      <w:vertAlign w:val="superscript"/>
    </w:rPr>
  </w:style>
  <w:style w:type="character" w:customStyle="1" w:styleId="TextodenotadefimChar">
    <w:name w:val="Texto de nota de fim Char"/>
    <w:basedOn w:val="Fontepargpadro"/>
    <w:link w:val="Textodenotadefim"/>
    <w:uiPriority w:val="99"/>
    <w:semiHidden/>
    <w:rsid w:val="00C74B77"/>
    <w:rPr>
      <w:rFonts w:asciiTheme="minorHAnsi" w:eastAsiaTheme="minorHAnsi" w:hAnsiTheme="minorHAnsi" w:cstheme="minorBidi"/>
      <w:lang w:eastAsia="en-US"/>
    </w:rPr>
  </w:style>
  <w:style w:type="paragraph" w:styleId="Textodenotadefim">
    <w:name w:val="endnote text"/>
    <w:basedOn w:val="Normal"/>
    <w:link w:val="TextodenotadefimChar"/>
    <w:uiPriority w:val="99"/>
    <w:semiHidden/>
    <w:unhideWhenUsed/>
    <w:rsid w:val="00C74B77"/>
    <w:rPr>
      <w:rFonts w:asciiTheme="minorHAnsi" w:eastAsiaTheme="minorHAnsi" w:hAnsiTheme="minorHAnsi" w:cstheme="minorBidi"/>
      <w:sz w:val="20"/>
      <w:szCs w:val="20"/>
      <w:lang w:eastAsia="en-US"/>
    </w:rPr>
  </w:style>
  <w:style w:type="paragraph" w:styleId="TextosemFormatao">
    <w:name w:val="Plain Text"/>
    <w:basedOn w:val="Normal"/>
    <w:link w:val="TextosemFormataoChar"/>
    <w:semiHidden/>
    <w:rsid w:val="00A06E97"/>
    <w:pPr>
      <w:jc w:val="both"/>
    </w:pPr>
    <w:rPr>
      <w:rFonts w:ascii="Courier New" w:hAnsi="Courier New"/>
      <w:sz w:val="20"/>
      <w:szCs w:val="20"/>
      <w:lang w:eastAsia="en-US"/>
    </w:rPr>
  </w:style>
  <w:style w:type="character" w:customStyle="1" w:styleId="TextosemFormataoChar">
    <w:name w:val="Texto sem Formatação Char"/>
    <w:basedOn w:val="Fontepargpadro"/>
    <w:link w:val="TextosemFormatao"/>
    <w:semiHidden/>
    <w:rsid w:val="00A06E97"/>
    <w:rPr>
      <w:rFonts w:ascii="Courier New" w:hAnsi="Courier New"/>
      <w:lang w:eastAsia="en-US"/>
    </w:rPr>
  </w:style>
  <w:style w:type="character" w:styleId="Nmerodepgina">
    <w:name w:val="page number"/>
    <w:basedOn w:val="Fontepargpadro"/>
    <w:rsid w:val="00A06E97"/>
  </w:style>
  <w:style w:type="paragraph" w:customStyle="1" w:styleId="NormalNumerado">
    <w:name w:val="Normal Numerado"/>
    <w:basedOn w:val="PargrafodaLista"/>
    <w:qFormat/>
    <w:rsid w:val="00A06E97"/>
    <w:pPr>
      <w:numPr>
        <w:numId w:val="1"/>
      </w:numPr>
      <w:spacing w:after="240"/>
      <w:ind w:left="357" w:hanging="357"/>
      <w:contextualSpacing w:val="0"/>
      <w:jc w:val="both"/>
    </w:pPr>
    <w:rPr>
      <w:rFonts w:ascii="Arial" w:hAnsi="Arial" w:cs="Arial"/>
      <w:sz w:val="20"/>
      <w:szCs w:val="20"/>
      <w:lang w:eastAsia="pt-BR"/>
    </w:rPr>
  </w:style>
  <w:style w:type="paragraph" w:customStyle="1" w:styleId="Lista1">
    <w:name w:val="Lista 1"/>
    <w:basedOn w:val="NormalNumerado"/>
    <w:qFormat/>
    <w:rsid w:val="00A06E97"/>
    <w:pPr>
      <w:numPr>
        <w:numId w:val="2"/>
      </w:numPr>
    </w:pPr>
  </w:style>
  <w:style w:type="paragraph" w:customStyle="1" w:styleId="Listasegundo">
    <w:name w:val="Lista segundo"/>
    <w:basedOn w:val="NormalNumerado"/>
    <w:qFormat/>
    <w:rsid w:val="00A06E97"/>
    <w:pPr>
      <w:numPr>
        <w:ilvl w:val="1"/>
        <w:numId w:val="4"/>
      </w:numPr>
      <w:ind w:left="1134"/>
    </w:pPr>
  </w:style>
  <w:style w:type="paragraph" w:customStyle="1" w:styleId="ApendiceNumerado">
    <w:name w:val="Apendice Numerado"/>
    <w:basedOn w:val="NormalNumerado"/>
    <w:qFormat/>
    <w:rsid w:val="00A06E97"/>
    <w:pPr>
      <w:numPr>
        <w:numId w:val="8"/>
      </w:numPr>
    </w:pPr>
  </w:style>
  <w:style w:type="paragraph" w:styleId="Reviso">
    <w:name w:val="Revision"/>
    <w:hidden/>
    <w:uiPriority w:val="99"/>
    <w:semiHidden/>
    <w:rsid w:val="00A06E97"/>
    <w:rPr>
      <w:rFonts w:ascii="Arial" w:eastAsiaTheme="minorHAnsi" w:hAnsi="Arial" w:cstheme="minorBidi"/>
      <w:szCs w:val="24"/>
      <w:lang w:eastAsia="en-US"/>
    </w:rPr>
  </w:style>
  <w:style w:type="paragraph" w:customStyle="1" w:styleId="IASBTableBoldArial">
    <w:name w:val="IASB Table Bold Arial"/>
    <w:basedOn w:val="Normal"/>
    <w:qFormat/>
    <w:rsid w:val="00A06E97"/>
    <w:pPr>
      <w:spacing w:before="120"/>
    </w:pPr>
    <w:rPr>
      <w:rFonts w:ascii="Arial" w:hAnsi="Arial"/>
      <w:b/>
      <w:sz w:val="18"/>
      <w:szCs w:val="20"/>
    </w:rPr>
  </w:style>
  <w:style w:type="paragraph" w:customStyle="1" w:styleId="IASBNormal">
    <w:name w:val="IASB Normal"/>
    <w:rsid w:val="00485A86"/>
    <w:pPr>
      <w:tabs>
        <w:tab w:val="left" w:pos="4253"/>
      </w:tabs>
      <w:spacing w:before="100" w:after="100"/>
      <w:jc w:val="both"/>
    </w:pPr>
    <w:rPr>
      <w:sz w:val="19"/>
      <w:lang w:eastAsia="pt-BR"/>
    </w:rPr>
  </w:style>
  <w:style w:type="paragraph" w:customStyle="1" w:styleId="IASBNormalnpara">
    <w:name w:val="IASB Normal npara"/>
    <w:basedOn w:val="IASBNormal"/>
    <w:rsid w:val="00485A86"/>
    <w:pPr>
      <w:tabs>
        <w:tab w:val="clear" w:pos="4253"/>
      </w:tabs>
      <w:spacing w:after="0"/>
      <w:ind w:left="782" w:hanging="782"/>
    </w:pPr>
  </w:style>
  <w:style w:type="paragraph" w:customStyle="1" w:styleId="IASBSectionTitle1Ind">
    <w:name w:val="IASB Section Title 1 Ind"/>
    <w:basedOn w:val="Normal"/>
    <w:rsid w:val="00485A86"/>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Normal"/>
    <w:rsid w:val="00485A86"/>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Normal"/>
    <w:rsid w:val="00485A86"/>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rsid w:val="00485A86"/>
    <w:pPr>
      <w:spacing w:before="240"/>
      <w:ind w:left="782"/>
    </w:pPr>
  </w:style>
  <w:style w:type="paragraph" w:customStyle="1" w:styleId="IASBSectionTitle3NonInd">
    <w:name w:val="IASB Section Title 3 NonInd"/>
    <w:basedOn w:val="Normal"/>
    <w:rsid w:val="00485A86"/>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rsid w:val="00485A86"/>
    <w:pPr>
      <w:spacing w:before="240"/>
      <w:ind w:left="782"/>
    </w:pPr>
  </w:style>
  <w:style w:type="paragraph" w:customStyle="1" w:styleId="IASBSectionTitle4NonInd">
    <w:name w:val="IASB Section Title 4 NonInd"/>
    <w:basedOn w:val="Normal"/>
    <w:rsid w:val="00485A86"/>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rsid w:val="00485A86"/>
    <w:pPr>
      <w:ind w:left="782"/>
    </w:pPr>
  </w:style>
  <w:style w:type="paragraph" w:customStyle="1" w:styleId="IASBSectionTitle5NonInd">
    <w:name w:val="IASB Section Title 5 NonInd"/>
    <w:basedOn w:val="Normal"/>
    <w:rsid w:val="00485A86"/>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rsid w:val="00485A86"/>
    <w:pPr>
      <w:ind w:left="782"/>
    </w:pPr>
  </w:style>
  <w:style w:type="paragraph" w:customStyle="1" w:styleId="IASBSectionTitle6NonInd">
    <w:name w:val="IASB Section Title 6 NonInd"/>
    <w:basedOn w:val="IASBSectionTitle5NonInd"/>
    <w:rsid w:val="00485A86"/>
    <w:rPr>
      <w:b w:val="0"/>
      <w:i/>
    </w:rPr>
  </w:style>
  <w:style w:type="paragraph" w:customStyle="1" w:styleId="IASBSectionTitle6Ind">
    <w:name w:val="IASB Section Title 6 Ind"/>
    <w:basedOn w:val="IASBSectionTitle6NonInd"/>
    <w:rsid w:val="00485A86"/>
    <w:pPr>
      <w:ind w:left="782"/>
    </w:pPr>
  </w:style>
  <w:style w:type="paragraph" w:customStyle="1" w:styleId="IASBTitle">
    <w:name w:val="IASB Title"/>
    <w:rsid w:val="00485A86"/>
    <w:pPr>
      <w:keepNext/>
      <w:keepLines/>
      <w:spacing w:before="300" w:after="400"/>
    </w:pPr>
    <w:rPr>
      <w:rFonts w:cs="Arial"/>
      <w:sz w:val="36"/>
      <w:lang w:eastAsia="pt-BR"/>
    </w:rPr>
  </w:style>
  <w:style w:type="paragraph" w:customStyle="1" w:styleId="IASBNormalnparaL1">
    <w:name w:val="IASB Normal nparaL1"/>
    <w:basedOn w:val="IASBNormalnpara"/>
    <w:rsid w:val="00485A86"/>
    <w:pPr>
      <w:ind w:left="1564"/>
    </w:pPr>
  </w:style>
  <w:style w:type="paragraph" w:customStyle="1" w:styleId="IASBNormalnparaP">
    <w:name w:val="IASB Normal nparaP"/>
    <w:basedOn w:val="IASBNormal"/>
    <w:rsid w:val="00485A86"/>
    <w:pPr>
      <w:ind w:left="782"/>
    </w:pPr>
  </w:style>
  <w:style w:type="paragraph" w:customStyle="1" w:styleId="IASBIdentifier">
    <w:name w:val="IASB Identifier"/>
    <w:basedOn w:val="IASBTitle"/>
    <w:rsid w:val="00485A86"/>
    <w:pPr>
      <w:spacing w:after="200"/>
    </w:pPr>
    <w:rPr>
      <w:rFonts w:ascii="Arial" w:hAnsi="Arial"/>
      <w:b/>
      <w:sz w:val="23"/>
    </w:rPr>
  </w:style>
  <w:style w:type="paragraph" w:customStyle="1" w:styleId="IASBTOCPrimary">
    <w:name w:val="IASB TOC Primary"/>
    <w:basedOn w:val="Normal"/>
    <w:rsid w:val="00485A86"/>
    <w:pPr>
      <w:tabs>
        <w:tab w:val="right" w:pos="8647"/>
      </w:tabs>
      <w:spacing w:before="100" w:after="100"/>
    </w:pPr>
    <w:rPr>
      <w:rFonts w:ascii="Arial" w:hAnsi="Arial" w:cs="Arial"/>
      <w:b/>
      <w:caps/>
      <w:sz w:val="18"/>
      <w:szCs w:val="20"/>
    </w:rPr>
  </w:style>
  <w:style w:type="paragraph" w:customStyle="1" w:styleId="IASBTOCParagraph">
    <w:name w:val="IASB TOC Paragraph"/>
    <w:basedOn w:val="Normal"/>
    <w:rsid w:val="00485A86"/>
    <w:pPr>
      <w:spacing w:before="30" w:after="30"/>
    </w:pPr>
    <w:rPr>
      <w:rFonts w:ascii="Arial" w:hAnsi="Arial" w:cs="Arial"/>
      <w:i/>
      <w:sz w:val="18"/>
      <w:szCs w:val="20"/>
    </w:rPr>
  </w:style>
  <w:style w:type="paragraph" w:customStyle="1" w:styleId="IASBTOCSecondary">
    <w:name w:val="IASB TOC Secondary"/>
    <w:basedOn w:val="Normal"/>
    <w:rsid w:val="00485A86"/>
    <w:pPr>
      <w:tabs>
        <w:tab w:val="right" w:pos="8647"/>
      </w:tabs>
      <w:spacing w:before="30" w:after="30"/>
    </w:pPr>
    <w:rPr>
      <w:rFonts w:ascii="Arial" w:hAnsi="Arial" w:cs="Arial"/>
      <w:b/>
      <w:sz w:val="18"/>
      <w:szCs w:val="20"/>
    </w:rPr>
  </w:style>
  <w:style w:type="paragraph" w:customStyle="1" w:styleId="IASBTOCTertiary">
    <w:name w:val="IASB TOC Tertiary"/>
    <w:basedOn w:val="Normal"/>
    <w:rsid w:val="00485A86"/>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rsid w:val="00485A86"/>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rsid w:val="00485A86"/>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485A86"/>
    <w:rPr>
      <w:i/>
    </w:rPr>
  </w:style>
  <w:style w:type="paragraph" w:customStyle="1" w:styleId="IASBBlockquote">
    <w:name w:val="IASB Blockquote"/>
    <w:basedOn w:val="IASBNormal"/>
    <w:rsid w:val="00485A86"/>
    <w:pPr>
      <w:ind w:left="1565"/>
    </w:pPr>
    <w:rPr>
      <w:sz w:val="16"/>
    </w:rPr>
  </w:style>
  <w:style w:type="character" w:customStyle="1" w:styleId="IASBEduinsert">
    <w:name w:val="IASB Edu insert"/>
    <w:qFormat/>
    <w:rsid w:val="00485A86"/>
  </w:style>
  <w:style w:type="paragraph" w:customStyle="1" w:styleId="IASBNormalL1">
    <w:name w:val="IASB Normal L1"/>
    <w:basedOn w:val="IASBNormalnpara"/>
    <w:rsid w:val="00485A86"/>
  </w:style>
  <w:style w:type="paragraph" w:customStyle="1" w:styleId="IASBRubricL1">
    <w:name w:val="IASB RubricL1"/>
    <w:basedOn w:val="IASBRubric"/>
    <w:rsid w:val="00485A86"/>
    <w:pPr>
      <w:ind w:left="782" w:hanging="782"/>
      <w:jc w:val="left"/>
    </w:pPr>
  </w:style>
  <w:style w:type="paragraph" w:customStyle="1" w:styleId="IASBRubricL2">
    <w:name w:val="IASB RubricL2"/>
    <w:basedOn w:val="IASBRubricL1"/>
    <w:rsid w:val="00485A86"/>
    <w:pPr>
      <w:tabs>
        <w:tab w:val="left" w:pos="782"/>
      </w:tabs>
      <w:ind w:left="1565" w:hanging="1565"/>
    </w:pPr>
  </w:style>
  <w:style w:type="paragraph" w:customStyle="1" w:styleId="IASBRubricL3">
    <w:name w:val="IASB RubricL3"/>
    <w:basedOn w:val="IASBRubricL2"/>
    <w:rsid w:val="00485A86"/>
    <w:pPr>
      <w:tabs>
        <w:tab w:val="clear" w:pos="782"/>
        <w:tab w:val="left" w:pos="1565"/>
      </w:tabs>
      <w:ind w:left="2347" w:hanging="2347"/>
    </w:pPr>
  </w:style>
  <w:style w:type="paragraph" w:customStyle="1" w:styleId="IASBNormalnparaL2">
    <w:name w:val="IASB Normal nparaL2"/>
    <w:basedOn w:val="IASBNormalnparaL1"/>
    <w:rsid w:val="00485A86"/>
    <w:pPr>
      <w:ind w:left="2347"/>
    </w:pPr>
  </w:style>
  <w:style w:type="paragraph" w:customStyle="1" w:styleId="IASBNormalnparaL3">
    <w:name w:val="IASB Normal nparaL3"/>
    <w:basedOn w:val="IASBNormalnparaL2"/>
    <w:rsid w:val="00485A86"/>
    <w:pPr>
      <w:ind w:left="3129"/>
    </w:pPr>
  </w:style>
  <w:style w:type="paragraph" w:customStyle="1" w:styleId="IASBNormalnparaL4">
    <w:name w:val="IASB Normal nparaL4"/>
    <w:basedOn w:val="IASBNormalnparaL3"/>
    <w:rsid w:val="00485A86"/>
    <w:pPr>
      <w:ind w:left="3912"/>
    </w:pPr>
  </w:style>
  <w:style w:type="paragraph" w:customStyle="1" w:styleId="IASBNormalnparaL5">
    <w:name w:val="IASB Normal nparaL5"/>
    <w:basedOn w:val="IASBNormalnparaL4"/>
    <w:rsid w:val="00485A86"/>
    <w:pPr>
      <w:ind w:left="4694"/>
    </w:pPr>
  </w:style>
  <w:style w:type="paragraph" w:customStyle="1" w:styleId="IASBNormalnparaL1P">
    <w:name w:val="IASB Normal nparaL1P"/>
    <w:basedOn w:val="IASBNormalnparaL2"/>
    <w:rsid w:val="00485A86"/>
    <w:pPr>
      <w:ind w:left="1565" w:firstLine="0"/>
    </w:pPr>
  </w:style>
  <w:style w:type="paragraph" w:customStyle="1" w:styleId="IASBNormalnparaL2P">
    <w:name w:val="IASB Normal nparaL2P"/>
    <w:basedOn w:val="IASBNormalnparaL1P"/>
    <w:rsid w:val="00485A86"/>
    <w:pPr>
      <w:ind w:left="2347"/>
    </w:pPr>
  </w:style>
  <w:style w:type="paragraph" w:customStyle="1" w:styleId="IASBNormalnparaL3P">
    <w:name w:val="IASB Normal nparaL3P"/>
    <w:basedOn w:val="IASBNormalnparaL2P"/>
    <w:rsid w:val="00485A86"/>
    <w:pPr>
      <w:ind w:left="3130"/>
    </w:pPr>
  </w:style>
  <w:style w:type="paragraph" w:customStyle="1" w:styleId="IASBNormalnparaL4P">
    <w:name w:val="IASB Normal nparaL4P"/>
    <w:basedOn w:val="IASBNormalnparaL3P"/>
    <w:rsid w:val="00485A86"/>
    <w:pPr>
      <w:ind w:left="3912"/>
    </w:pPr>
  </w:style>
  <w:style w:type="paragraph" w:customStyle="1" w:styleId="IASBNormalnparaL5P">
    <w:name w:val="IASB Normal nparaL5P"/>
    <w:basedOn w:val="IASBNormalnparaL4P"/>
    <w:rsid w:val="00485A86"/>
    <w:pPr>
      <w:ind w:left="4751"/>
    </w:pPr>
  </w:style>
  <w:style w:type="paragraph" w:customStyle="1" w:styleId="IASBBlockquoteL1">
    <w:name w:val="IASB BlockquoteL1"/>
    <w:basedOn w:val="IASBBlockquote"/>
    <w:rsid w:val="00485A86"/>
    <w:pPr>
      <w:ind w:left="2347" w:hanging="782"/>
    </w:pPr>
  </w:style>
  <w:style w:type="paragraph" w:customStyle="1" w:styleId="IASBBlockquoteL2">
    <w:name w:val="IASB BlockquoteL2"/>
    <w:basedOn w:val="IASBBlockquoteL1"/>
    <w:rsid w:val="00485A86"/>
    <w:pPr>
      <w:ind w:left="3129"/>
    </w:pPr>
  </w:style>
  <w:style w:type="paragraph" w:customStyle="1" w:styleId="IASBNormalL2">
    <w:name w:val="IASB Normal L2"/>
    <w:basedOn w:val="IASBNormalL1"/>
    <w:rsid w:val="00485A86"/>
    <w:pPr>
      <w:ind w:left="1564"/>
    </w:pPr>
  </w:style>
  <w:style w:type="paragraph" w:customStyle="1" w:styleId="IASBTOCQuartery">
    <w:name w:val="IASB TOC Quartery"/>
    <w:basedOn w:val="IASBTOCTertiary"/>
    <w:rsid w:val="00485A86"/>
    <w:pPr>
      <w:ind w:left="851"/>
    </w:pPr>
  </w:style>
  <w:style w:type="paragraph" w:customStyle="1" w:styleId="IASBNoteTitle">
    <w:name w:val="IASB Note Title"/>
    <w:basedOn w:val="IASBTOCPrimary"/>
    <w:rsid w:val="00485A86"/>
    <w:pPr>
      <w:jc w:val="center"/>
    </w:pPr>
    <w:rPr>
      <w:b w:val="0"/>
      <w:caps w:val="0"/>
      <w:sz w:val="24"/>
    </w:rPr>
  </w:style>
  <w:style w:type="paragraph" w:customStyle="1" w:styleId="IASBNormalL1P">
    <w:name w:val="IASB Normal L1P"/>
    <w:basedOn w:val="IASBNormalL1"/>
    <w:qFormat/>
    <w:rsid w:val="00485A86"/>
    <w:pPr>
      <w:ind w:firstLine="0"/>
    </w:pPr>
  </w:style>
  <w:style w:type="paragraph" w:customStyle="1" w:styleId="IASBNormalL2P">
    <w:name w:val="IASB Normal L2P"/>
    <w:basedOn w:val="IASBNormalL1P"/>
    <w:qFormat/>
    <w:rsid w:val="00485A86"/>
    <w:pPr>
      <w:ind w:left="1565"/>
    </w:pPr>
  </w:style>
  <w:style w:type="paragraph" w:customStyle="1" w:styleId="IASBNormalnparaC">
    <w:name w:val="IASB Normal nparaC"/>
    <w:basedOn w:val="IASBNormalnpara"/>
    <w:qFormat/>
    <w:rsid w:val="00485A86"/>
    <w:pPr>
      <w:spacing w:before="0"/>
    </w:pPr>
  </w:style>
  <w:style w:type="paragraph" w:customStyle="1" w:styleId="IASBEdupara">
    <w:name w:val="IASB Edu para"/>
    <w:basedOn w:val="IASBNormal"/>
    <w:qFormat/>
    <w:rsid w:val="00485A86"/>
  </w:style>
  <w:style w:type="paragraph" w:customStyle="1" w:styleId="IASBTableBoldTNR">
    <w:name w:val="IASB Table Bold TNR"/>
    <w:basedOn w:val="Normal"/>
    <w:qFormat/>
    <w:rsid w:val="00485A86"/>
    <w:pPr>
      <w:spacing w:before="120"/>
    </w:pPr>
    <w:rPr>
      <w:b/>
      <w:sz w:val="19"/>
      <w:szCs w:val="20"/>
    </w:rPr>
  </w:style>
  <w:style w:type="paragraph" w:customStyle="1" w:styleId="IASBTableHeaderTNR">
    <w:name w:val="IASB Table Header TNR"/>
    <w:basedOn w:val="Normal"/>
    <w:qFormat/>
    <w:rsid w:val="00485A86"/>
    <w:pPr>
      <w:keepNext/>
      <w:spacing w:before="120" w:after="200" w:line="276" w:lineRule="auto"/>
    </w:pPr>
    <w:rPr>
      <w:sz w:val="19"/>
      <w:szCs w:val="20"/>
    </w:rPr>
  </w:style>
  <w:style w:type="paragraph" w:customStyle="1" w:styleId="IASBTableTNR">
    <w:name w:val="IASB Table TNR"/>
    <w:basedOn w:val="Normal"/>
    <w:qFormat/>
    <w:rsid w:val="00485A86"/>
    <w:pPr>
      <w:spacing w:before="120"/>
    </w:pPr>
    <w:rPr>
      <w:sz w:val="19"/>
      <w:szCs w:val="20"/>
    </w:rPr>
  </w:style>
  <w:style w:type="paragraph" w:customStyle="1" w:styleId="IASBTableArial">
    <w:name w:val="IASB Table Arial"/>
    <w:basedOn w:val="Normal"/>
    <w:rsid w:val="00485A86"/>
    <w:pPr>
      <w:spacing w:before="120"/>
    </w:pPr>
    <w:rPr>
      <w:rFonts w:ascii="Arial" w:hAnsi="Arial"/>
      <w:sz w:val="18"/>
      <w:szCs w:val="20"/>
    </w:rPr>
  </w:style>
  <w:style w:type="paragraph" w:customStyle="1" w:styleId="IASBTableHeaderArial">
    <w:name w:val="IASB Table Header Arial"/>
    <w:basedOn w:val="IASBTableArial"/>
    <w:qFormat/>
    <w:rsid w:val="00485A86"/>
    <w:pPr>
      <w:keepNext/>
      <w:spacing w:after="200" w:line="276" w:lineRule="auto"/>
    </w:pPr>
  </w:style>
  <w:style w:type="character" w:styleId="Refdenotadefim">
    <w:name w:val="endnote reference"/>
    <w:uiPriority w:val="99"/>
    <w:semiHidden/>
    <w:unhideWhenUsed/>
    <w:rsid w:val="00485A86"/>
    <w:rPr>
      <w:rFonts w:cs="Times New Roman"/>
      <w:vertAlign w:val="superscript"/>
      <w:lang w:val="pt-BR" w:eastAsia="pt-BR"/>
    </w:rPr>
  </w:style>
  <w:style w:type="paragraph" w:customStyle="1" w:styleId="IASBNormalL3">
    <w:name w:val="IASB Normal L3"/>
    <w:basedOn w:val="IASBNormalL2"/>
    <w:qFormat/>
    <w:rsid w:val="00485A86"/>
    <w:pPr>
      <w:ind w:left="2268" w:hanging="708"/>
    </w:pPr>
  </w:style>
  <w:style w:type="paragraph" w:customStyle="1" w:styleId="IASBNormalL3P">
    <w:name w:val="IASB Normal L3P"/>
    <w:basedOn w:val="IASBNormalL2P"/>
    <w:qFormat/>
    <w:rsid w:val="00485A86"/>
    <w:pPr>
      <w:ind w:left="2268"/>
    </w:pPr>
  </w:style>
  <w:style w:type="paragraph" w:customStyle="1" w:styleId="IASBNormalL4">
    <w:name w:val="IASB Normal L4"/>
    <w:basedOn w:val="IASBNormalL3"/>
    <w:qFormat/>
    <w:rsid w:val="00485A86"/>
    <w:pPr>
      <w:ind w:left="2977"/>
    </w:pPr>
  </w:style>
  <w:style w:type="paragraph" w:customStyle="1" w:styleId="IASBNormalL4P">
    <w:name w:val="IASB Normal L4P"/>
    <w:basedOn w:val="IASBNormalL3P"/>
    <w:qFormat/>
    <w:rsid w:val="00485A86"/>
    <w:pPr>
      <w:ind w:left="2977"/>
    </w:pPr>
  </w:style>
  <w:style w:type="paragraph" w:styleId="Ttulo">
    <w:name w:val="Title"/>
    <w:basedOn w:val="Normal"/>
    <w:link w:val="TtuloChar"/>
    <w:qFormat/>
    <w:locked/>
    <w:rsid w:val="00D46F9A"/>
    <w:pPr>
      <w:autoSpaceDE w:val="0"/>
      <w:autoSpaceDN w:val="0"/>
      <w:adjustRightInd w:val="0"/>
      <w:jc w:val="center"/>
    </w:pPr>
    <w:rPr>
      <w:b/>
      <w:bCs/>
      <w:noProof/>
      <w:color w:val="000000"/>
    </w:rPr>
  </w:style>
  <w:style w:type="character" w:customStyle="1" w:styleId="TtuloChar">
    <w:name w:val="Título Char"/>
    <w:basedOn w:val="Fontepargpadro"/>
    <w:link w:val="Ttulo"/>
    <w:rsid w:val="00D46F9A"/>
    <w:rPr>
      <w:b/>
      <w:bCs/>
      <w:noProof/>
      <w:color w:val="000000"/>
      <w:sz w:val="24"/>
      <w:szCs w:val="24"/>
      <w:lang w:eastAsia="pt-BR"/>
    </w:rPr>
  </w:style>
  <w:style w:type="character" w:customStyle="1" w:styleId="Ttulo8Char">
    <w:name w:val="Título 8 Char"/>
    <w:basedOn w:val="Fontepargpadro"/>
    <w:link w:val="Ttulo8"/>
    <w:rsid w:val="00A12903"/>
    <w:rPr>
      <w:rFonts w:ascii="Cambria" w:hAnsi="Cambria"/>
      <w:i/>
      <w:iCs/>
      <w:sz w:val="24"/>
      <w:szCs w:val="24"/>
      <w:lang w:val="pt-PT" w:eastAsia="pt-BR"/>
    </w:rPr>
  </w:style>
  <w:style w:type="character" w:customStyle="1" w:styleId="BalloonTextChar">
    <w:name w:val="Balloon Text Char"/>
    <w:basedOn w:val="Fontepargpadro"/>
    <w:semiHidden/>
    <w:rsid w:val="00A12903"/>
    <w:rPr>
      <w:rFonts w:ascii="Lucida Grande" w:hAnsi="Lucida Grande"/>
      <w:sz w:val="18"/>
      <w:szCs w:val="18"/>
    </w:rPr>
  </w:style>
  <w:style w:type="paragraph" w:styleId="Textoembloco">
    <w:name w:val="Block Text"/>
    <w:basedOn w:val="Normal"/>
    <w:semiHidden/>
    <w:rsid w:val="00A12903"/>
    <w:pPr>
      <w:widowControl w:val="0"/>
      <w:tabs>
        <w:tab w:val="left" w:pos="6804"/>
      </w:tabs>
      <w:spacing w:before="2" w:after="2" w:line="250" w:lineRule="auto"/>
      <w:ind w:left="336" w:right="57" w:hanging="279"/>
    </w:pPr>
    <w:rPr>
      <w:rFonts w:ascii="Arial" w:hAnsi="Arial" w:cs="Arial"/>
      <w:sz w:val="20"/>
      <w:lang w:val="pt-PT"/>
    </w:rPr>
  </w:style>
  <w:style w:type="paragraph" w:customStyle="1" w:styleId="Recuonormal1">
    <w:name w:val="Recuo normal1"/>
    <w:basedOn w:val="Normal"/>
    <w:rsid w:val="00A12903"/>
    <w:pPr>
      <w:ind w:left="720"/>
      <w:jc w:val="both"/>
    </w:pPr>
    <w:rPr>
      <w:sz w:val="22"/>
      <w:szCs w:val="20"/>
      <w:lang w:eastAsia="en-US"/>
    </w:rPr>
  </w:style>
  <w:style w:type="character" w:customStyle="1" w:styleId="grame">
    <w:name w:val="grame"/>
    <w:basedOn w:val="Fontepargpadro"/>
    <w:rsid w:val="00A12903"/>
  </w:style>
  <w:style w:type="character" w:customStyle="1" w:styleId="spelle">
    <w:name w:val="spelle"/>
    <w:basedOn w:val="Fontepargpadro"/>
    <w:rsid w:val="00A12903"/>
  </w:style>
  <w:style w:type="paragraph" w:customStyle="1" w:styleId="paragraph">
    <w:name w:val="paragraph"/>
    <w:basedOn w:val="Normal"/>
    <w:next w:val="Normal"/>
    <w:rsid w:val="00A12903"/>
    <w:pPr>
      <w:widowControl w:val="0"/>
      <w:ind w:left="432" w:hanging="432"/>
      <w:jc w:val="both"/>
    </w:pPr>
    <w:rPr>
      <w:sz w:val="20"/>
      <w:szCs w:val="20"/>
      <w:lang w:eastAsia="en-US"/>
    </w:rPr>
  </w:style>
  <w:style w:type="paragraph" w:customStyle="1" w:styleId="ListParagraph2">
    <w:name w:val="List Paragraph2"/>
    <w:basedOn w:val="Normal"/>
    <w:qFormat/>
    <w:rsid w:val="00A12903"/>
    <w:pPr>
      <w:spacing w:before="120" w:after="120"/>
      <w:ind w:left="708"/>
      <w:jc w:val="both"/>
    </w:pPr>
    <w:rPr>
      <w:rFonts w:ascii="Arial" w:hAnsi="Arial"/>
      <w:sz w:val="20"/>
      <w:lang w:val="pt-PT"/>
    </w:rPr>
  </w:style>
  <w:style w:type="paragraph" w:customStyle="1" w:styleId="Normal1">
    <w:name w:val="Normal1"/>
    <w:basedOn w:val="Normal"/>
    <w:rsid w:val="00A12903"/>
    <w:pPr>
      <w:spacing w:before="100" w:beforeAutospacing="1" w:after="100" w:afterAutospacing="1"/>
    </w:pPr>
    <w:rPr>
      <w:rFonts w:eastAsia="SimSun"/>
      <w:lang w:val="en-US" w:eastAsia="ko-KR"/>
    </w:rPr>
  </w:style>
  <w:style w:type="paragraph" w:customStyle="1" w:styleId="outline">
    <w:name w:val="outline"/>
    <w:basedOn w:val="Normal"/>
    <w:rsid w:val="00A12903"/>
    <w:pPr>
      <w:spacing w:before="100" w:beforeAutospacing="1" w:after="100" w:afterAutospacing="1"/>
    </w:pPr>
    <w:rPr>
      <w:rFonts w:eastAsia="SimSun"/>
      <w:lang w:val="en-US" w:eastAsia="ko-KR"/>
    </w:rPr>
  </w:style>
  <w:style w:type="paragraph" w:customStyle="1" w:styleId="paragraph2">
    <w:name w:val="paragraph2"/>
    <w:basedOn w:val="Normal"/>
    <w:rsid w:val="00A12903"/>
    <w:pPr>
      <w:spacing w:before="100" w:beforeAutospacing="1" w:after="100" w:afterAutospacing="1"/>
    </w:pPr>
    <w:rPr>
      <w:rFonts w:eastAsia="SimSun"/>
      <w:lang w:val="en-US" w:eastAsia="ko-KR"/>
    </w:rPr>
  </w:style>
  <w:style w:type="paragraph" w:customStyle="1" w:styleId="15-BulletNvel1">
    <w:name w:val="15 - «Bullet» Nível 1"/>
    <w:basedOn w:val="Normal"/>
    <w:rsid w:val="00A12903"/>
    <w:pPr>
      <w:numPr>
        <w:numId w:val="21"/>
      </w:numPr>
      <w:tabs>
        <w:tab w:val="clear" w:pos="360"/>
      </w:tabs>
      <w:spacing w:line="260" w:lineRule="atLeast"/>
      <w:jc w:val="both"/>
    </w:pPr>
    <w:rPr>
      <w:sz w:val="22"/>
      <w:szCs w:val="20"/>
      <w:lang w:val="en-US" w:eastAsia="en-US"/>
    </w:rPr>
  </w:style>
  <w:style w:type="paragraph" w:customStyle="1" w:styleId="IASBNormalArial">
    <w:name w:val="IASB Normal Arial"/>
    <w:basedOn w:val="IASBNormal"/>
    <w:rsid w:val="00A12903"/>
    <w:pPr>
      <w:tabs>
        <w:tab w:val="clear" w:pos="4253"/>
      </w:tabs>
      <w:spacing w:before="200"/>
    </w:pPr>
    <w:rPr>
      <w:rFonts w:ascii="Arial" w:hAnsi="Arial" w:cs="Arial"/>
      <w:lang w:val="en-US" w:eastAsia="en-US"/>
    </w:rPr>
  </w:style>
  <w:style w:type="paragraph" w:customStyle="1" w:styleId="IASBSectionTitleU">
    <w:name w:val="IASB Section Title U"/>
    <w:basedOn w:val="IASBTitle"/>
    <w:rsid w:val="00A12903"/>
    <w:pPr>
      <w:pBdr>
        <w:bottom w:val="single" w:sz="4" w:space="0" w:color="auto"/>
      </w:pBdr>
      <w:spacing w:before="400" w:after="200"/>
    </w:pPr>
    <w:rPr>
      <w:rFonts w:ascii="Arial" w:hAnsi="Arial"/>
      <w:b/>
      <w:sz w:val="26"/>
      <w:lang w:val="en-US" w:eastAsia="en-US"/>
    </w:rPr>
  </w:style>
  <w:style w:type="paragraph" w:customStyle="1" w:styleId="IASBFootnoteText">
    <w:name w:val="IASB Footnote Text"/>
    <w:basedOn w:val="IASBNormal"/>
    <w:rsid w:val="00A12903"/>
    <w:pPr>
      <w:tabs>
        <w:tab w:val="clear" w:pos="4253"/>
      </w:tabs>
      <w:spacing w:before="0" w:after="60"/>
      <w:ind w:left="284" w:hanging="284"/>
    </w:pPr>
    <w:rPr>
      <w:sz w:val="16"/>
      <w:lang w:val="en-US" w:eastAsia="en-US"/>
    </w:rPr>
  </w:style>
  <w:style w:type="paragraph" w:customStyle="1" w:styleId="Revision1">
    <w:name w:val="Revision1"/>
    <w:hidden/>
    <w:uiPriority w:val="99"/>
    <w:semiHidden/>
    <w:rsid w:val="00A12903"/>
    <w:rPr>
      <w:rFonts w:ascii="Arial" w:hAnsi="Arial"/>
      <w:szCs w:val="24"/>
      <w:lang w:val="pt-PT" w:eastAsia="pt-BR"/>
    </w:rPr>
  </w:style>
  <w:style w:type="paragraph" w:customStyle="1" w:styleId="DaveIASBSubsectionTitle">
    <w:name w:val="Dave IASB Subsection Title"/>
    <w:basedOn w:val="IASBTitle"/>
    <w:rsid w:val="00A12903"/>
    <w:pPr>
      <w:spacing w:after="200"/>
      <w:ind w:left="780"/>
    </w:pPr>
    <w:rPr>
      <w:rFonts w:ascii="Arial" w:hAnsi="Arial"/>
      <w:b/>
      <w:sz w:val="26"/>
      <w:lang w:val="en-US" w:eastAsia="en-US"/>
    </w:rPr>
  </w:style>
  <w:style w:type="paragraph" w:styleId="MapadoDocumento">
    <w:name w:val="Document Map"/>
    <w:basedOn w:val="Normal"/>
    <w:link w:val="MapadoDocumentoChar"/>
    <w:semiHidden/>
    <w:rsid w:val="00A12903"/>
    <w:pPr>
      <w:shd w:val="clear" w:color="auto" w:fill="000080"/>
      <w:spacing w:before="120" w:after="120"/>
      <w:jc w:val="both"/>
    </w:pPr>
    <w:rPr>
      <w:rFonts w:ascii="Tahoma" w:hAnsi="Tahoma" w:cs="Tahoma"/>
      <w:sz w:val="20"/>
      <w:lang w:val="pt-PT"/>
    </w:rPr>
  </w:style>
  <w:style w:type="character" w:customStyle="1" w:styleId="MapadoDocumentoChar">
    <w:name w:val="Mapa do Documento Char"/>
    <w:basedOn w:val="Fontepargpadro"/>
    <w:link w:val="MapadoDocumento"/>
    <w:semiHidden/>
    <w:rsid w:val="00A12903"/>
    <w:rPr>
      <w:rFonts w:ascii="Tahoma" w:hAnsi="Tahoma" w:cs="Tahoma"/>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A12903"/>
    <w:pPr>
      <w:spacing w:after="160" w:line="240" w:lineRule="exact"/>
    </w:pPr>
    <w:rPr>
      <w:rFonts w:ascii="Verdana" w:eastAsia="SimSun" w:hAnsi="Verdana"/>
      <w:sz w:val="20"/>
      <w:szCs w:val="20"/>
      <w:lang w:eastAsia="es-AR"/>
    </w:rPr>
  </w:style>
  <w:style w:type="character" w:customStyle="1" w:styleId="CharChar">
    <w:name w:val="Char Char"/>
    <w:basedOn w:val="Fontepargpadro"/>
    <w:semiHidden/>
    <w:rsid w:val="00A12903"/>
    <w:rPr>
      <w:rFonts w:ascii="Cambria" w:eastAsia="Times New Roman" w:hAnsi="Cambria" w:cs="Times New Roman"/>
      <w:i/>
      <w:iCs/>
      <w:sz w:val="24"/>
      <w:szCs w:val="24"/>
      <w:lang w:val="pt-PT" w:eastAsia="pt-BR"/>
    </w:rPr>
  </w:style>
  <w:style w:type="paragraph" w:customStyle="1" w:styleId="level2">
    <w:name w:val="level2"/>
    <w:basedOn w:val="Normal"/>
    <w:rsid w:val="00A12903"/>
    <w:pPr>
      <w:spacing w:before="120" w:after="60"/>
    </w:pPr>
    <w:rPr>
      <w:rFonts w:ascii="Verdana" w:hAnsi="Verdana"/>
      <w:b/>
      <w:bCs/>
      <w:color w:val="585775"/>
      <w:sz w:val="28"/>
      <w:szCs w:val="28"/>
      <w:lang w:val="en-US" w:eastAsia="en-US"/>
    </w:rPr>
  </w:style>
  <w:style w:type="paragraph" w:customStyle="1" w:styleId="ListParagraph1">
    <w:name w:val="List Paragraph1"/>
    <w:basedOn w:val="Normal"/>
    <w:qFormat/>
    <w:rsid w:val="00A12903"/>
    <w:pPr>
      <w:spacing w:after="200" w:line="276" w:lineRule="auto"/>
      <w:ind w:left="720"/>
    </w:pPr>
    <w:rPr>
      <w:rFonts w:ascii="Calibri" w:eastAsia="Calibri" w:hAnsi="Calibri"/>
      <w:sz w:val="22"/>
      <w:szCs w:val="22"/>
      <w:lang w:val="en-US" w:eastAsia="en-US"/>
    </w:rPr>
  </w:style>
  <w:style w:type="paragraph" w:customStyle="1" w:styleId="marcador">
    <w:name w:val="marcador"/>
    <w:basedOn w:val="Normal"/>
    <w:rsid w:val="00A12903"/>
    <w:rPr>
      <w:rFonts w:ascii="Arial" w:hAnsi="Arial"/>
    </w:rPr>
  </w:style>
  <w:style w:type="paragraph" w:customStyle="1" w:styleId="Style22">
    <w:name w:val="Style22"/>
    <w:basedOn w:val="Normal"/>
    <w:rsid w:val="00A12903"/>
    <w:pPr>
      <w:widowControl w:val="0"/>
      <w:autoSpaceDE w:val="0"/>
      <w:autoSpaceDN w:val="0"/>
      <w:adjustRightInd w:val="0"/>
    </w:pPr>
    <w:rPr>
      <w:rFonts w:ascii="Cambria" w:eastAsia="Batang" w:hAnsi="Cambria"/>
      <w:lang w:eastAsia="ko-KR"/>
    </w:rPr>
  </w:style>
  <w:style w:type="character" w:customStyle="1" w:styleId="FontStyle58">
    <w:name w:val="Font Style58"/>
    <w:rsid w:val="00A12903"/>
    <w:rPr>
      <w:rFonts w:ascii="Cambria" w:hAnsi="Cambria" w:cs="Cambria" w:hint="default"/>
      <w:i/>
      <w:iCs/>
      <w:sz w:val="16"/>
      <w:szCs w:val="16"/>
    </w:rPr>
  </w:style>
  <w:style w:type="character" w:customStyle="1" w:styleId="FontStyle59">
    <w:name w:val="Font Style59"/>
    <w:rsid w:val="00A12903"/>
    <w:rPr>
      <w:rFonts w:ascii="Cambria" w:hAnsi="Cambria" w:cs="Cambria" w:hint="default"/>
      <w:sz w:val="16"/>
      <w:szCs w:val="16"/>
    </w:rPr>
  </w:style>
  <w:style w:type="character" w:customStyle="1" w:styleId="tw4winMark">
    <w:name w:val="tw4winMark"/>
    <w:rsid w:val="00A12903"/>
    <w:rPr>
      <w:rFonts w:ascii="Courier New" w:hAnsi="Courier New" w:cs="Courier New" w:hint="default"/>
      <w:vanish/>
      <w:webHidden w:val="0"/>
      <w:color w:val="800080"/>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3503">
      <w:bodyDiv w:val="1"/>
      <w:marLeft w:val="0"/>
      <w:marRight w:val="0"/>
      <w:marTop w:val="0"/>
      <w:marBottom w:val="0"/>
      <w:divBdr>
        <w:top w:val="none" w:sz="0" w:space="0" w:color="auto"/>
        <w:left w:val="none" w:sz="0" w:space="0" w:color="auto"/>
        <w:bottom w:val="none" w:sz="0" w:space="0" w:color="auto"/>
        <w:right w:val="none" w:sz="0" w:space="0" w:color="auto"/>
      </w:divBdr>
    </w:div>
    <w:div w:id="298264546">
      <w:bodyDiv w:val="1"/>
      <w:marLeft w:val="0"/>
      <w:marRight w:val="0"/>
      <w:marTop w:val="0"/>
      <w:marBottom w:val="0"/>
      <w:divBdr>
        <w:top w:val="none" w:sz="0" w:space="0" w:color="auto"/>
        <w:left w:val="none" w:sz="0" w:space="0" w:color="auto"/>
        <w:bottom w:val="none" w:sz="0" w:space="0" w:color="auto"/>
        <w:right w:val="none" w:sz="0" w:space="0" w:color="auto"/>
      </w:divBdr>
    </w:div>
    <w:div w:id="1360473814">
      <w:bodyDiv w:val="1"/>
      <w:marLeft w:val="0"/>
      <w:marRight w:val="0"/>
      <w:marTop w:val="0"/>
      <w:marBottom w:val="0"/>
      <w:divBdr>
        <w:top w:val="none" w:sz="0" w:space="0" w:color="auto"/>
        <w:left w:val="none" w:sz="0" w:space="0" w:color="auto"/>
        <w:bottom w:val="none" w:sz="0" w:space="0" w:color="auto"/>
        <w:right w:val="none" w:sz="0" w:space="0" w:color="auto"/>
      </w:divBdr>
    </w:div>
    <w:div w:id="175836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AB680-CB4B-48B2-A5F1-16DDA9414C4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b795b17-f7d2-4f27-ba4a-6f1f7eb48eda"/>
    <ds:schemaRef ds:uri="http://purl.org/dc/terms/"/>
    <ds:schemaRef ds:uri="b69b09d8-fb11-4638-84fd-30340ac4eb29"/>
    <ds:schemaRef ds:uri="http://www.w3.org/XML/1998/namespace"/>
    <ds:schemaRef ds:uri="http://purl.org/dc/dcmitype/"/>
  </ds:schemaRefs>
</ds:datastoreItem>
</file>

<file path=customXml/itemProps2.xml><?xml version="1.0" encoding="utf-8"?>
<ds:datastoreItem xmlns:ds="http://schemas.openxmlformats.org/officeDocument/2006/customXml" ds:itemID="{7B6AC095-4214-4C28-83CA-E865AA34A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59F01-3B59-4720-93FB-8B8701D10746}">
  <ds:schemaRefs>
    <ds:schemaRef ds:uri="http://schemas.microsoft.com/sharepoint/v3/contenttype/forms"/>
  </ds:schemaRefs>
</ds:datastoreItem>
</file>

<file path=customXml/itemProps4.xml><?xml version="1.0" encoding="utf-8"?>
<ds:datastoreItem xmlns:ds="http://schemas.openxmlformats.org/officeDocument/2006/customXml" ds:itemID="{A0B12694-AD25-4211-9F6F-DDBD2B3C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8372</Words>
  <Characters>45215</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Instrucao CVM 495/2011 (redacao original)</vt:lpstr>
    </vt:vector>
  </TitlesOfParts>
  <Company/>
  <LinksUpToDate>false</LinksUpToDate>
  <CharactersWithSpaces>53481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Instrucao CVM 495/2011 (redacao original)</dc:title>
  <dc:subject/>
  <dc:creator/>
  <cp:keywords/>
  <dc:description/>
  <cp:lastModifiedBy/>
  <cp:revision>1</cp:revision>
  <dcterms:created xsi:type="dcterms:W3CDTF">2021-07-12T17:16:00Z</dcterms:created>
  <dcterms:modified xsi:type="dcterms:W3CDTF">2022-05-18T15:28:00Z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