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9B85" w14:textId="102D1EE1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FF63C559B86343E4B01A771B84D100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129">
            <w:t>30</w:t>
          </w:r>
          <w:r w:rsidR="00D81129" w:rsidRPr="00C1691E">
            <w:t xml:space="preserve">, de </w:t>
          </w:r>
          <w:r w:rsidR="00D81129">
            <w:t>11 de MAIO</w:t>
          </w:r>
          <w:r w:rsidR="00D81129" w:rsidRPr="00C1691E">
            <w:t xml:space="preserve"> de</w:t>
          </w:r>
          <w:r w:rsidR="00D81129">
            <w:t xml:space="preserve"> 2021</w:t>
          </w:r>
        </w:sdtContent>
      </w:sdt>
      <w:r w:rsidR="007F1B67">
        <w:t xml:space="preserve"> com as alterações introduzidas pela</w:t>
      </w:r>
      <w:r w:rsidR="00924142">
        <w:t xml:space="preserve">s </w:t>
      </w:r>
      <w:r w:rsidR="007F1B67">
        <w:t>resoluç</w:t>
      </w:r>
      <w:r w:rsidR="00924142">
        <w:t xml:space="preserve">ões </w:t>
      </w:r>
      <w:r w:rsidR="007F1B67">
        <w:t xml:space="preserve">cvm </w:t>
      </w:r>
      <w:proofErr w:type="spellStart"/>
      <w:r w:rsidR="007F1B67">
        <w:t>n</w:t>
      </w:r>
      <w:r w:rsidR="00924142">
        <w:t>º</w:t>
      </w:r>
      <w:r w:rsidR="003E2840">
        <w:t>s</w:t>
      </w:r>
      <w:proofErr w:type="spellEnd"/>
      <w:r w:rsidR="007F1B67">
        <w:t xml:space="preserve"> 162/22</w:t>
      </w:r>
      <w:r w:rsidR="00924142">
        <w:t xml:space="preserve"> e 179/23.</w:t>
      </w:r>
    </w:p>
    <w:p w14:paraId="051C2060" w14:textId="3BA81997" w:rsidR="00841BBF" w:rsidRPr="00C82C89" w:rsidRDefault="003D3E07" w:rsidP="003D3E07">
      <w:pPr>
        <w:tabs>
          <w:tab w:val="left" w:pos="5103"/>
        </w:tabs>
        <w:ind w:left="4956" w:right="142" w:firstLine="0"/>
      </w:pPr>
      <w:r w:rsidRPr="000925A6">
        <w:rPr>
          <w:szCs w:val="20"/>
        </w:rPr>
        <w:t>Dispõe sobre o dever de verifi</w:t>
      </w:r>
      <w:r>
        <w:rPr>
          <w:szCs w:val="20"/>
        </w:rPr>
        <w:t>cação da adequação dos produtos,</w:t>
      </w:r>
      <w:r w:rsidRPr="000925A6">
        <w:rPr>
          <w:szCs w:val="20"/>
        </w:rPr>
        <w:t xml:space="preserve"> serviços</w:t>
      </w:r>
      <w:r>
        <w:rPr>
          <w:szCs w:val="20"/>
        </w:rPr>
        <w:t xml:space="preserve"> e operações ao perfil do cliente</w:t>
      </w:r>
      <w:r w:rsidR="00BD70AF">
        <w:rPr>
          <w:szCs w:val="20"/>
        </w:rPr>
        <w:t xml:space="preserve"> e revoga a </w:t>
      </w:r>
      <w:r w:rsidR="00BD70AF" w:rsidRPr="331192D0">
        <w:t xml:space="preserve">Instrução CVM nº </w:t>
      </w:r>
      <w:r w:rsidR="00BD70AF">
        <w:t>539</w:t>
      </w:r>
      <w:r w:rsidR="00BD70AF" w:rsidRPr="331192D0">
        <w:t>, de 1</w:t>
      </w:r>
      <w:r w:rsidR="00BD70AF">
        <w:t>3</w:t>
      </w:r>
      <w:r w:rsidR="00BD70AF" w:rsidRPr="331192D0">
        <w:t xml:space="preserve"> de </w:t>
      </w:r>
      <w:r w:rsidR="00BD70AF">
        <w:t>novembro</w:t>
      </w:r>
      <w:r w:rsidR="00BD70AF" w:rsidRPr="331192D0">
        <w:t xml:space="preserve"> de </w:t>
      </w:r>
      <w:r w:rsidR="00BD70AF">
        <w:t>2013</w:t>
      </w:r>
      <w:r w:rsidRPr="000925A6">
        <w:rPr>
          <w:szCs w:val="20"/>
        </w:rPr>
        <w:t>.</w:t>
      </w:r>
    </w:p>
    <w:p w14:paraId="2312BB4C" w14:textId="3B71FD55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D81129">
        <w:t>11 de maio de 2021</w:t>
      </w:r>
      <w:r w:rsidR="00894689">
        <w:t>, com fundamento no disposto no</w:t>
      </w:r>
      <w:r w:rsidR="003D3E07">
        <w:t>s</w:t>
      </w:r>
      <w:r w:rsidR="00894689">
        <w:t xml:space="preserve"> </w:t>
      </w:r>
      <w:r w:rsidR="003D3E07" w:rsidRPr="000925A6">
        <w:rPr>
          <w:szCs w:val="20"/>
        </w:rPr>
        <w:t>art</w:t>
      </w:r>
      <w:r w:rsidR="003D3E07">
        <w:rPr>
          <w:szCs w:val="20"/>
        </w:rPr>
        <w:t>s</w:t>
      </w:r>
      <w:r w:rsidR="003D3E07" w:rsidRPr="000925A6">
        <w:rPr>
          <w:szCs w:val="20"/>
        </w:rPr>
        <w:t>. 1º, inciso VIII</w:t>
      </w:r>
      <w:r w:rsidR="00AF3123">
        <w:rPr>
          <w:szCs w:val="20"/>
        </w:rPr>
        <w:t>,</w:t>
      </w:r>
      <w:r w:rsidR="003D3E07" w:rsidRPr="000925A6">
        <w:rPr>
          <w:szCs w:val="20"/>
        </w:rPr>
        <w:t xml:space="preserve"> 8º, incisos I e III</w:t>
      </w:r>
      <w:r w:rsidR="00AF3123">
        <w:rPr>
          <w:szCs w:val="20"/>
        </w:rPr>
        <w:t>,</w:t>
      </w:r>
      <w:r w:rsidR="003D3E07" w:rsidRPr="000925A6">
        <w:rPr>
          <w:szCs w:val="20"/>
        </w:rPr>
        <w:t xml:space="preserve"> 18, inciso I, alínea "b", e 27 da Lei nº 6.385, de 7 de dezembro de 1976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20A823D5" w14:textId="486B1B8F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</w:t>
      </w:r>
      <w:r w:rsidR="00F532E8">
        <w:t>ÂMBITO E FINALIDADE</w:t>
      </w:r>
    </w:p>
    <w:p w14:paraId="59156558" w14:textId="79C092B6" w:rsidR="00E4368E" w:rsidRDefault="000C4536" w:rsidP="00E4368E">
      <w:pPr>
        <w:ind w:right="142"/>
        <w:rPr>
          <w:szCs w:val="20"/>
        </w:rPr>
      </w:pPr>
      <w:bookmarkStart w:id="0" w:name="_Hlk69748918"/>
      <w:r w:rsidRPr="000C4536">
        <w:t xml:space="preserve">Art. 1º  </w:t>
      </w:r>
      <w:r w:rsidR="00E4368E" w:rsidRPr="00E4368E">
        <w:rPr>
          <w:rFonts w:ascii="Calibri" w:hAnsi="Calibri" w:cs="Calibri"/>
        </w:rPr>
        <w:t>Esta Resolução regulamenta o dever de verificação da adequação dos produtos, serviços e operações ao perfil do cliente.</w:t>
      </w:r>
    </w:p>
    <w:p w14:paraId="7E544899" w14:textId="396F4781" w:rsidR="00E4368E" w:rsidRDefault="00FC53AE" w:rsidP="00E4368E">
      <w:pPr>
        <w:ind w:right="142"/>
        <w:rPr>
          <w:szCs w:val="20"/>
        </w:rPr>
      </w:pPr>
      <w:r>
        <w:rPr>
          <w:szCs w:val="20"/>
        </w:rPr>
        <w:t xml:space="preserve">Parágrafo único.  </w:t>
      </w:r>
      <w:r w:rsidR="00E4368E" w:rsidRPr="000925A6">
        <w:rPr>
          <w:szCs w:val="20"/>
        </w:rPr>
        <w:t xml:space="preserve">As regras previstas na presente </w:t>
      </w:r>
      <w:r w:rsidR="00DA1778">
        <w:rPr>
          <w:szCs w:val="20"/>
        </w:rPr>
        <w:t xml:space="preserve">Resolução </w:t>
      </w:r>
      <w:r w:rsidR="00E4368E" w:rsidRPr="000925A6">
        <w:rPr>
          <w:szCs w:val="20"/>
        </w:rPr>
        <w:t>são aplicáveis</w:t>
      </w:r>
      <w:r w:rsidR="00E4368E">
        <w:rPr>
          <w:szCs w:val="20"/>
        </w:rPr>
        <w:t xml:space="preserve"> </w:t>
      </w:r>
      <w:r w:rsidR="00E4368E" w:rsidRPr="000925A6">
        <w:rPr>
          <w:szCs w:val="20"/>
        </w:rPr>
        <w:t>às recomendações de produtos</w:t>
      </w:r>
      <w:r w:rsidR="00E4368E">
        <w:rPr>
          <w:szCs w:val="20"/>
        </w:rPr>
        <w:t xml:space="preserve"> ou </w:t>
      </w:r>
      <w:r w:rsidR="00E4368E" w:rsidRPr="000925A6">
        <w:rPr>
          <w:szCs w:val="20"/>
        </w:rPr>
        <w:t>serviços</w:t>
      </w:r>
      <w:r w:rsidR="00E4368E">
        <w:rPr>
          <w:szCs w:val="20"/>
        </w:rPr>
        <w:t>,</w:t>
      </w:r>
      <w:r w:rsidR="00E4368E" w:rsidRPr="000925A6">
        <w:rPr>
          <w:szCs w:val="20"/>
        </w:rPr>
        <w:t xml:space="preserve"> direcionadas a clientes específicos</w:t>
      </w:r>
      <w:r w:rsidR="00E4368E">
        <w:rPr>
          <w:szCs w:val="20"/>
        </w:rPr>
        <w:t>,</w:t>
      </w:r>
      <w:r w:rsidR="00E4368E" w:rsidRPr="000925A6">
        <w:rPr>
          <w:szCs w:val="20"/>
        </w:rPr>
        <w:t xml:space="preserve"> realizadas mediante contato pessoal ou com o uso de</w:t>
      </w:r>
      <w:r w:rsidR="00E4368E">
        <w:rPr>
          <w:szCs w:val="20"/>
        </w:rPr>
        <w:t xml:space="preserve"> qualquer meio de comunicação,</w:t>
      </w:r>
      <w:r w:rsidR="00E4368E" w:rsidRPr="000925A6">
        <w:rPr>
          <w:szCs w:val="20"/>
        </w:rPr>
        <w:t xml:space="preserve"> seja </w:t>
      </w:r>
      <w:r w:rsidR="00E4368E">
        <w:rPr>
          <w:szCs w:val="20"/>
        </w:rPr>
        <w:t xml:space="preserve">sob forma </w:t>
      </w:r>
      <w:r w:rsidR="00E4368E" w:rsidRPr="000925A6">
        <w:rPr>
          <w:szCs w:val="20"/>
        </w:rPr>
        <w:t>oral, escrita, eletrônica ou pela rede mundial d</w:t>
      </w:r>
      <w:r w:rsidR="00E4368E">
        <w:rPr>
          <w:szCs w:val="20"/>
        </w:rPr>
        <w:t>e computadores</w:t>
      </w:r>
      <w:r w:rsidR="00F068C4">
        <w:rPr>
          <w:szCs w:val="20"/>
        </w:rPr>
        <w:t>, e devem ser adotadas para o cliente titular da aplicação</w:t>
      </w:r>
      <w:r w:rsidR="00E4368E">
        <w:rPr>
          <w:szCs w:val="20"/>
        </w:rPr>
        <w:t>.</w:t>
      </w:r>
    </w:p>
    <w:p w14:paraId="3DCE1A53" w14:textId="4A0810DF" w:rsidR="00E4368E" w:rsidRDefault="00E4368E" w:rsidP="00E4368E">
      <w:r w:rsidRPr="000C4536">
        <w:t xml:space="preserve">Art. </w:t>
      </w:r>
      <w:r>
        <w:t>2</w:t>
      </w:r>
      <w:r w:rsidRPr="000C4536">
        <w:t xml:space="preserve">º  </w:t>
      </w:r>
      <w:r>
        <w:rPr>
          <w:szCs w:val="20"/>
        </w:rPr>
        <w:t>As pessoas habilitadas a atuar como</w:t>
      </w:r>
      <w:r w:rsidRPr="000925A6">
        <w:rPr>
          <w:szCs w:val="20"/>
        </w:rPr>
        <w:t xml:space="preserve"> integrantes d</w:t>
      </w:r>
      <w:r>
        <w:rPr>
          <w:szCs w:val="20"/>
        </w:rPr>
        <w:t>o sistema de distribuição e</w:t>
      </w:r>
      <w:r w:rsidRPr="000925A6">
        <w:rPr>
          <w:szCs w:val="20"/>
        </w:rPr>
        <w:t xml:space="preserve"> </w:t>
      </w:r>
      <w:r>
        <w:rPr>
          <w:szCs w:val="20"/>
        </w:rPr>
        <w:t>os consultores de valores mobiliários</w:t>
      </w:r>
      <w:r w:rsidRPr="000925A6">
        <w:rPr>
          <w:szCs w:val="20"/>
        </w:rPr>
        <w:t xml:space="preserve"> não podem recomendar produtos, realizar operações ou prestar serviços sem que verifiquem sua adequação ao perfil do cliente.</w:t>
      </w:r>
    </w:p>
    <w:bookmarkEnd w:id="0"/>
    <w:p w14:paraId="01DBC8BF" w14:textId="4F77E0D2" w:rsidR="00C3231A" w:rsidRDefault="006E2484" w:rsidP="00C1691E">
      <w:pPr>
        <w:pStyle w:val="Captulo"/>
      </w:pPr>
      <w:r>
        <w:t xml:space="preserve">Capítulo II – </w:t>
      </w:r>
      <w:r w:rsidR="00F532E8">
        <w:t>PERFIL DO CLIENTE</w:t>
      </w:r>
    </w:p>
    <w:p w14:paraId="29895CA4" w14:textId="54E16977" w:rsidR="003D3E07" w:rsidRPr="003D3E07" w:rsidRDefault="00841BBF" w:rsidP="00D85D02">
      <w:r>
        <w:t xml:space="preserve">Art. </w:t>
      </w:r>
      <w:r w:rsidR="00AA7F5A">
        <w:t>3</w:t>
      </w:r>
      <w:r>
        <w:t xml:space="preserve">º  </w:t>
      </w:r>
      <w:r w:rsidR="003D3E07" w:rsidRPr="000925A6">
        <w:t xml:space="preserve">As pessoas referidas no </w:t>
      </w:r>
      <w:r w:rsidR="003D3E07" w:rsidRPr="000C4536">
        <w:t xml:space="preserve">art. </w:t>
      </w:r>
      <w:r w:rsidR="00AA7F5A">
        <w:t>2</w:t>
      </w:r>
      <w:r w:rsidR="003D3E07" w:rsidRPr="000C4536">
        <w:t>º</w:t>
      </w:r>
      <w:r w:rsidR="000C4536">
        <w:t xml:space="preserve"> </w:t>
      </w:r>
      <w:r w:rsidR="003D3E07" w:rsidRPr="000925A6">
        <w:t>devem verificar se:</w:t>
      </w:r>
    </w:p>
    <w:p w14:paraId="2D8F27BA" w14:textId="77777777" w:rsidR="003D3E07" w:rsidRPr="000925A6" w:rsidRDefault="003D3E07" w:rsidP="00D85D02">
      <w:r w:rsidRPr="000925A6">
        <w:t>I –</w:t>
      </w:r>
      <w:r>
        <w:t xml:space="preserve"> o produto,</w:t>
      </w:r>
      <w:r w:rsidRPr="000925A6">
        <w:t xml:space="preserve"> serviço</w:t>
      </w:r>
      <w:r>
        <w:t xml:space="preserve"> ou operação </w:t>
      </w:r>
      <w:r w:rsidRPr="000925A6">
        <w:t>é adequado aos objetivos de investimento do cliente</w:t>
      </w:r>
      <w:r>
        <w:t>;</w:t>
      </w:r>
    </w:p>
    <w:p w14:paraId="12FE7CC7" w14:textId="77777777" w:rsidR="003D3E07" w:rsidRDefault="003D3E07" w:rsidP="00D85D02">
      <w:r w:rsidRPr="000925A6">
        <w:t xml:space="preserve">II – a situação financeira </w:t>
      </w:r>
      <w:r>
        <w:t>do</w:t>
      </w:r>
      <w:r w:rsidRPr="000925A6">
        <w:t xml:space="preserve"> cliente</w:t>
      </w:r>
      <w:r>
        <w:t xml:space="preserve"> é compatível com o produto,</w:t>
      </w:r>
      <w:r w:rsidRPr="000925A6">
        <w:t xml:space="preserve"> serviço</w:t>
      </w:r>
      <w:r>
        <w:t xml:space="preserve"> ou operação; e</w:t>
      </w:r>
    </w:p>
    <w:p w14:paraId="178DF190" w14:textId="77777777" w:rsidR="003D3E07" w:rsidRPr="000925A6" w:rsidRDefault="003D3E07" w:rsidP="00D85D02">
      <w:r w:rsidRPr="000925A6">
        <w:t xml:space="preserve">III – o cliente possui </w:t>
      </w:r>
      <w:r>
        <w:t>conhecimento necessário</w:t>
      </w:r>
      <w:r w:rsidRPr="000925A6">
        <w:t xml:space="preserve"> para compreender os r</w:t>
      </w:r>
      <w:r>
        <w:t>iscos relacionados ao produto,</w:t>
      </w:r>
      <w:r w:rsidRPr="000925A6">
        <w:t xml:space="preserve"> serviço</w:t>
      </w:r>
      <w:r>
        <w:t xml:space="preserve"> ou operação</w:t>
      </w:r>
      <w:r w:rsidRPr="000925A6">
        <w:t>.</w:t>
      </w:r>
    </w:p>
    <w:p w14:paraId="25D5B791" w14:textId="473146B4" w:rsidR="003D3E07" w:rsidRDefault="003D3E07" w:rsidP="00D85D02">
      <w:r>
        <w:t xml:space="preserve">§ 1º  </w:t>
      </w:r>
      <w:r w:rsidRPr="000925A6">
        <w:t>Para cumprimento do disposto no inc</w:t>
      </w:r>
      <w:r>
        <w:t xml:space="preserve">iso </w:t>
      </w:r>
      <w:r w:rsidRPr="000925A6">
        <w:t>I</w:t>
      </w:r>
      <w:r w:rsidR="00656B2C">
        <w:t xml:space="preserve"> do </w:t>
      </w:r>
      <w:r w:rsidR="00656B2C" w:rsidRPr="00223DF8">
        <w:rPr>
          <w:b/>
          <w:bCs/>
        </w:rPr>
        <w:t>caput</w:t>
      </w:r>
      <w:r w:rsidRPr="000925A6">
        <w:t xml:space="preserve">, as pessoas referidas no art. </w:t>
      </w:r>
      <w:r w:rsidR="00AA7F5A">
        <w:t>2</w:t>
      </w:r>
      <w:r w:rsidRPr="000925A6">
        <w:t>º devem analisar, no mínimo:</w:t>
      </w:r>
    </w:p>
    <w:p w14:paraId="1951A906" w14:textId="77777777" w:rsidR="003D3E07" w:rsidRPr="00B65B7F" w:rsidRDefault="003D3E07" w:rsidP="00D85D02">
      <w:r>
        <w:lastRenderedPageBreak/>
        <w:t xml:space="preserve">I </w:t>
      </w:r>
      <w:r w:rsidRPr="000925A6">
        <w:t>–</w:t>
      </w:r>
      <w:r>
        <w:t xml:space="preserve"> </w:t>
      </w:r>
      <w:r w:rsidRPr="00B65B7F">
        <w:t>o período em que o cliente deseja manter o investimento;</w:t>
      </w:r>
    </w:p>
    <w:p w14:paraId="6CCE0493" w14:textId="77777777" w:rsidR="003D3E07" w:rsidRDefault="003D3E07" w:rsidP="00D85D02"/>
    <w:p w14:paraId="36925A7D" w14:textId="77777777" w:rsidR="003D3E07" w:rsidRPr="00B65B7F" w:rsidRDefault="003D3E07" w:rsidP="00D85D02">
      <w:r>
        <w:t xml:space="preserve">II </w:t>
      </w:r>
      <w:r w:rsidRPr="000925A6">
        <w:t>–</w:t>
      </w:r>
      <w:r>
        <w:t xml:space="preserve"> </w:t>
      </w:r>
      <w:r w:rsidRPr="00B65B7F">
        <w:t>as preferênc</w:t>
      </w:r>
      <w:r>
        <w:t xml:space="preserve">ias </w:t>
      </w:r>
      <w:r w:rsidRPr="00B65B7F">
        <w:t xml:space="preserve">declaradas </w:t>
      </w:r>
      <w:r>
        <w:t xml:space="preserve">do cliente </w:t>
      </w:r>
      <w:r w:rsidRPr="00B65B7F">
        <w:t xml:space="preserve">quanto à assunção de riscos; </w:t>
      </w:r>
      <w:r>
        <w:t>e</w:t>
      </w:r>
    </w:p>
    <w:p w14:paraId="2E2E14C6" w14:textId="4336BF41" w:rsidR="003D3E07" w:rsidRDefault="003D3E07" w:rsidP="00D85D02">
      <w:r>
        <w:t xml:space="preserve">III </w:t>
      </w:r>
      <w:r w:rsidRPr="000925A6">
        <w:t>–</w:t>
      </w:r>
      <w:r>
        <w:t xml:space="preserve"> </w:t>
      </w:r>
      <w:r w:rsidRPr="00B65B7F">
        <w:t>as finalidades do investimento</w:t>
      </w:r>
      <w:r w:rsidR="003564A5">
        <w:t>.</w:t>
      </w:r>
    </w:p>
    <w:p w14:paraId="781F0C58" w14:textId="672A2F71" w:rsidR="003D3E07" w:rsidRDefault="003D3E07" w:rsidP="00D85D02">
      <w:r>
        <w:t xml:space="preserve">§ 2º  </w:t>
      </w:r>
      <w:r w:rsidRPr="000925A6">
        <w:t>Para cumprimento do disposto no inc</w:t>
      </w:r>
      <w:r>
        <w:t xml:space="preserve">iso </w:t>
      </w:r>
      <w:r w:rsidRPr="000925A6">
        <w:t>I</w:t>
      </w:r>
      <w:r>
        <w:t>I</w:t>
      </w:r>
      <w:r w:rsidR="00210E53">
        <w:t xml:space="preserve"> do </w:t>
      </w:r>
      <w:r w:rsidR="00210E53" w:rsidRPr="00223DF8">
        <w:rPr>
          <w:b/>
          <w:bCs/>
        </w:rPr>
        <w:t>caput</w:t>
      </w:r>
      <w:r w:rsidRPr="000925A6">
        <w:t xml:space="preserve">, as pessoas referidas no art. </w:t>
      </w:r>
      <w:r w:rsidR="00AA7F5A">
        <w:t>2</w:t>
      </w:r>
      <w:r w:rsidRPr="000925A6">
        <w:t>º devem analisar, no mínimo:</w:t>
      </w:r>
    </w:p>
    <w:p w14:paraId="06A88919" w14:textId="2654053E" w:rsidR="003D3E07" w:rsidRDefault="003D3E07" w:rsidP="00D85D02">
      <w:r>
        <w:t xml:space="preserve">I </w:t>
      </w:r>
      <w:r w:rsidRPr="000925A6">
        <w:t>–</w:t>
      </w:r>
      <w:r>
        <w:t xml:space="preserve"> o valor </w:t>
      </w:r>
      <w:r w:rsidRPr="00C764C2">
        <w:t>das receitas regulares</w:t>
      </w:r>
      <w:r>
        <w:t xml:space="preserve"> declaradas pelo cliente</w:t>
      </w:r>
      <w:r w:rsidRPr="00C764C2">
        <w:t>;</w:t>
      </w:r>
    </w:p>
    <w:p w14:paraId="3F499D14" w14:textId="0059F332" w:rsidR="003D3E07" w:rsidRDefault="003D3E07" w:rsidP="00D85D02">
      <w:r>
        <w:t xml:space="preserve">II </w:t>
      </w:r>
      <w:r w:rsidRPr="000925A6">
        <w:t>–</w:t>
      </w:r>
      <w:r>
        <w:t xml:space="preserve"> </w:t>
      </w:r>
      <w:r w:rsidRPr="00C764C2">
        <w:t>o valor e os ativos que compõem o patrimônio</w:t>
      </w:r>
      <w:r>
        <w:t xml:space="preserve"> do cliente</w:t>
      </w:r>
      <w:r w:rsidRPr="00C764C2">
        <w:t>; e</w:t>
      </w:r>
    </w:p>
    <w:p w14:paraId="76E9158A" w14:textId="77777777" w:rsidR="003D3E07" w:rsidRDefault="003D3E07" w:rsidP="00D85D02">
      <w:r>
        <w:t xml:space="preserve">III </w:t>
      </w:r>
      <w:r w:rsidRPr="000925A6">
        <w:t>–</w:t>
      </w:r>
      <w:r>
        <w:t xml:space="preserve"> </w:t>
      </w:r>
      <w:r w:rsidRPr="000925A6">
        <w:t xml:space="preserve">a necessidade futura de recursos </w:t>
      </w:r>
      <w:r>
        <w:t>declarada pelo cliente.</w:t>
      </w:r>
    </w:p>
    <w:p w14:paraId="0F17712C" w14:textId="49B07B09" w:rsidR="003D3E07" w:rsidRPr="00C764C2" w:rsidRDefault="003D3E07" w:rsidP="00D85D02">
      <w:r>
        <w:t xml:space="preserve">§ 3º  </w:t>
      </w:r>
      <w:r w:rsidRPr="00C764C2">
        <w:t>Para cumprimento do disposto no inciso I</w:t>
      </w:r>
      <w:r>
        <w:t>II</w:t>
      </w:r>
      <w:r w:rsidR="00410CF1">
        <w:t xml:space="preserve"> do </w:t>
      </w:r>
      <w:r w:rsidR="00410CF1" w:rsidRPr="00223DF8">
        <w:rPr>
          <w:b/>
          <w:bCs/>
        </w:rPr>
        <w:t>caput</w:t>
      </w:r>
      <w:r w:rsidRPr="00C764C2">
        <w:t xml:space="preserve">, as pessoas referidas no art. </w:t>
      </w:r>
      <w:r w:rsidR="00AA7F5A">
        <w:t>2</w:t>
      </w:r>
      <w:r w:rsidRPr="00C764C2">
        <w:t>º devem analisar, no mínimo:</w:t>
      </w:r>
    </w:p>
    <w:p w14:paraId="46900799" w14:textId="77777777" w:rsidR="003D3E07" w:rsidRPr="000925A6" w:rsidRDefault="003D3E07" w:rsidP="00D85D02">
      <w:r w:rsidRPr="000925A6">
        <w:t>I – os tipos de produtos</w:t>
      </w:r>
      <w:r>
        <w:t>,</w:t>
      </w:r>
      <w:r w:rsidRPr="000925A6">
        <w:t xml:space="preserve"> serviços </w:t>
      </w:r>
      <w:r>
        <w:t xml:space="preserve">e operações </w:t>
      </w:r>
      <w:r w:rsidRPr="000925A6">
        <w:t>com os quais o cliente tem familiaridade;</w:t>
      </w:r>
    </w:p>
    <w:p w14:paraId="3B6B3078" w14:textId="77777777" w:rsidR="003D3E07" w:rsidRPr="000925A6" w:rsidRDefault="003D3E07" w:rsidP="00D85D02">
      <w:r w:rsidRPr="000925A6">
        <w:t>II – a natureza, o volume e a frequência das operações já realizadas pelo cliente no mercado de valores mobiliários, bem como o período em que tais operações foram realizadas; e</w:t>
      </w:r>
    </w:p>
    <w:p w14:paraId="2045BEFE" w14:textId="77777777" w:rsidR="003D3E07" w:rsidRPr="000925A6" w:rsidRDefault="003D3E07" w:rsidP="00D85D02">
      <w:r w:rsidRPr="000925A6">
        <w:t>III – a formação acadêmica e a experiência profissional do cliente.</w:t>
      </w:r>
    </w:p>
    <w:p w14:paraId="1EEA5604" w14:textId="77777777" w:rsidR="003D3E07" w:rsidRPr="00F72D71" w:rsidRDefault="003D3E07" w:rsidP="00D85D02">
      <w:r>
        <w:t>§ 4º  O disposto no inciso III do § 3º não se aplica ao cliente pessoa jurídica.</w:t>
      </w:r>
    </w:p>
    <w:p w14:paraId="5A443892" w14:textId="5B0A5C7C" w:rsidR="003D3E07" w:rsidRDefault="003D3E07" w:rsidP="00D85D02">
      <w:pPr>
        <w:rPr>
          <w:iCs/>
        </w:rPr>
      </w:pPr>
      <w:r w:rsidRPr="00F72D71">
        <w:rPr>
          <w:iCs/>
        </w:rPr>
        <w:t>§</w:t>
      </w:r>
      <w:r>
        <w:rPr>
          <w:iCs/>
        </w:rPr>
        <w:t xml:space="preserve"> </w:t>
      </w:r>
      <w:r w:rsidRPr="00F72D71">
        <w:rPr>
          <w:iCs/>
        </w:rPr>
        <w:t>5º</w:t>
      </w:r>
      <w:r>
        <w:rPr>
          <w:iCs/>
        </w:rPr>
        <w:t xml:space="preserve"> </w:t>
      </w:r>
      <w:r w:rsidRPr="00F72D71">
        <w:rPr>
          <w:iCs/>
        </w:rPr>
        <w:t xml:space="preserve"> No cumprimento do dever previsto no </w:t>
      </w:r>
      <w:r w:rsidRPr="00BA05D1">
        <w:rPr>
          <w:b/>
          <w:iCs/>
        </w:rPr>
        <w:t>caput</w:t>
      </w:r>
      <w:r w:rsidRPr="00F72D71">
        <w:rPr>
          <w:iCs/>
        </w:rPr>
        <w:t xml:space="preserve"> do art. </w:t>
      </w:r>
      <w:r w:rsidR="00AA7F5A">
        <w:rPr>
          <w:iCs/>
        </w:rPr>
        <w:t>3</w:t>
      </w:r>
      <w:r w:rsidRPr="00F72D71">
        <w:rPr>
          <w:iCs/>
        </w:rPr>
        <w:t xml:space="preserve">º, as pessoas </w:t>
      </w:r>
      <w:r>
        <w:rPr>
          <w:iCs/>
        </w:rPr>
        <w:t>referidas</w:t>
      </w:r>
      <w:r w:rsidRPr="00F72D71">
        <w:rPr>
          <w:iCs/>
        </w:rPr>
        <w:t xml:space="preserve"> no art. </w:t>
      </w:r>
      <w:r w:rsidR="00AA7F5A">
        <w:rPr>
          <w:iCs/>
        </w:rPr>
        <w:t>2</w:t>
      </w:r>
      <w:r w:rsidRPr="00F72D71">
        <w:rPr>
          <w:iCs/>
        </w:rPr>
        <w:t xml:space="preserve">º devem considerar os custos diretos e indiretos associados aos produtos, </w:t>
      </w:r>
      <w:r>
        <w:rPr>
          <w:iCs/>
        </w:rPr>
        <w:t>serviços ou</w:t>
      </w:r>
      <w:r w:rsidRPr="00F72D71">
        <w:rPr>
          <w:iCs/>
        </w:rPr>
        <w:t xml:space="preserve"> </w:t>
      </w:r>
      <w:r>
        <w:rPr>
          <w:iCs/>
        </w:rPr>
        <w:t>operações</w:t>
      </w:r>
      <w:r w:rsidRPr="00F72D71">
        <w:rPr>
          <w:iCs/>
        </w:rPr>
        <w:t>, abstendo-se</w:t>
      </w:r>
      <w:r>
        <w:rPr>
          <w:iCs/>
        </w:rPr>
        <w:t xml:space="preserve"> de </w:t>
      </w:r>
      <w:r w:rsidRPr="00F72D71">
        <w:rPr>
          <w:iCs/>
        </w:rPr>
        <w:t xml:space="preserve">recomendar aqueles </w:t>
      </w:r>
      <w:r>
        <w:rPr>
          <w:iCs/>
        </w:rPr>
        <w:t xml:space="preserve">que, </w:t>
      </w:r>
      <w:r w:rsidRPr="00F72D71">
        <w:rPr>
          <w:iCs/>
        </w:rPr>
        <w:t>isoladamente ou em conjunto, impliquem custo</w:t>
      </w:r>
      <w:r>
        <w:rPr>
          <w:iCs/>
        </w:rPr>
        <w:t>s</w:t>
      </w:r>
      <w:r w:rsidRPr="00F72D71">
        <w:rPr>
          <w:iCs/>
        </w:rPr>
        <w:t xml:space="preserve"> excessivo</w:t>
      </w:r>
      <w:r>
        <w:rPr>
          <w:iCs/>
        </w:rPr>
        <w:t>s</w:t>
      </w:r>
      <w:r w:rsidRPr="00F72D71">
        <w:rPr>
          <w:iCs/>
        </w:rPr>
        <w:t xml:space="preserve"> </w:t>
      </w:r>
      <w:r>
        <w:rPr>
          <w:iCs/>
        </w:rPr>
        <w:t>e</w:t>
      </w:r>
      <w:r w:rsidRPr="00F72D71">
        <w:rPr>
          <w:iCs/>
        </w:rPr>
        <w:t xml:space="preserve"> inadequado</w:t>
      </w:r>
      <w:r>
        <w:rPr>
          <w:iCs/>
        </w:rPr>
        <w:t>s</w:t>
      </w:r>
      <w:r w:rsidRPr="00F72D71">
        <w:rPr>
          <w:iCs/>
        </w:rPr>
        <w:t xml:space="preserve"> ao perfil do cliente</w:t>
      </w:r>
      <w:r>
        <w:rPr>
          <w:iCs/>
        </w:rPr>
        <w:t>.</w:t>
      </w:r>
    </w:p>
    <w:p w14:paraId="256F5AF8" w14:textId="00488B80" w:rsidR="003D3E07" w:rsidRDefault="003D3E07" w:rsidP="00D85D02">
      <w:r w:rsidRPr="000925A6">
        <w:t xml:space="preserve">Art. </w:t>
      </w:r>
      <w:r w:rsidR="00AA7F5A">
        <w:t>4</w:t>
      </w:r>
      <w:r w:rsidR="00D85D02" w:rsidRPr="00F72D71">
        <w:rPr>
          <w:iCs/>
        </w:rPr>
        <w:t>º</w:t>
      </w:r>
      <w:r w:rsidRPr="000925A6">
        <w:t xml:space="preserve">  Com o objetivo de atender às obrigações contidas no art. </w:t>
      </w:r>
      <w:r w:rsidR="00AA7F5A">
        <w:rPr>
          <w:iCs/>
        </w:rPr>
        <w:t>3</w:t>
      </w:r>
      <w:r w:rsidR="00D85D02" w:rsidRPr="00F72D71">
        <w:rPr>
          <w:iCs/>
        </w:rPr>
        <w:t>º</w:t>
      </w:r>
      <w:r w:rsidRPr="000925A6">
        <w:t xml:space="preserve">, as pessoas referidas no art. </w:t>
      </w:r>
      <w:r w:rsidR="00AA7F5A">
        <w:t>2</w:t>
      </w:r>
      <w:r w:rsidR="00D85D02" w:rsidRPr="00F72D71">
        <w:rPr>
          <w:iCs/>
        </w:rPr>
        <w:t>º</w:t>
      </w:r>
      <w:r>
        <w:t xml:space="preserve"> devem avali</w:t>
      </w:r>
      <w:r w:rsidRPr="000925A6">
        <w:t xml:space="preserve">ar e classificar </w:t>
      </w:r>
      <w:r>
        <w:t>o cliente em categorias de perfil de risco previamente estabelecidas</w:t>
      </w:r>
      <w:r w:rsidRPr="000925A6">
        <w:t>.</w:t>
      </w:r>
    </w:p>
    <w:p w14:paraId="5CD4C8EC" w14:textId="77777777" w:rsidR="00D85D02" w:rsidRPr="000925A6" w:rsidRDefault="00D85D02" w:rsidP="00D85D02">
      <w:pPr>
        <w:pStyle w:val="Captulo"/>
      </w:pPr>
      <w:r>
        <w:t>CAPÍTULO III – CATEGORIAS DE PRODUTOS</w:t>
      </w:r>
    </w:p>
    <w:p w14:paraId="7EB9E515" w14:textId="2E4B224A" w:rsidR="00D85D02" w:rsidRPr="000925A6" w:rsidRDefault="00D85D02" w:rsidP="00D85D02">
      <w:r>
        <w:t xml:space="preserve">Art. </w:t>
      </w:r>
      <w:r w:rsidR="00AA7F5A">
        <w:t>5</w:t>
      </w:r>
      <w:r w:rsidRPr="00F72D71">
        <w:rPr>
          <w:iCs/>
        </w:rPr>
        <w:t>º</w:t>
      </w:r>
      <w:r w:rsidRPr="000925A6">
        <w:t xml:space="preserve">  Com o objetivo de atender às obrigações contidas no art. </w:t>
      </w:r>
      <w:r w:rsidR="00AA7F5A">
        <w:t>3</w:t>
      </w:r>
      <w:r w:rsidRPr="00F72D71">
        <w:rPr>
          <w:iCs/>
        </w:rPr>
        <w:t>º</w:t>
      </w:r>
      <w:r w:rsidRPr="000925A6">
        <w:t xml:space="preserve">, as pessoas referidas no art. </w:t>
      </w:r>
      <w:r w:rsidR="00AA7F5A">
        <w:t>2</w:t>
      </w:r>
      <w:r w:rsidRPr="00F72D71">
        <w:rPr>
          <w:iCs/>
        </w:rPr>
        <w:t>º</w:t>
      </w:r>
      <w:r w:rsidRPr="000925A6">
        <w:t xml:space="preserve"> devem analisar e classificar</w:t>
      </w:r>
      <w:r>
        <w:t xml:space="preserve"> as categorias de produt</w:t>
      </w:r>
      <w:r w:rsidRPr="000925A6">
        <w:t>os com que atuem, identificando as características que possam afetar sua adequação ao perfil do cliente.</w:t>
      </w:r>
    </w:p>
    <w:p w14:paraId="3C96442D" w14:textId="77777777" w:rsidR="00D85D02" w:rsidRPr="000925A6" w:rsidRDefault="00D85D02" w:rsidP="00D85D02">
      <w:r w:rsidRPr="000925A6">
        <w:lastRenderedPageBreak/>
        <w:t xml:space="preserve">Parágrafo único.  Na análise e classificação das categorias de </w:t>
      </w:r>
      <w:r>
        <w:t>produtos</w:t>
      </w:r>
      <w:r w:rsidRPr="000925A6">
        <w:t xml:space="preserve"> devem ser considerados, no mínimo:</w:t>
      </w:r>
    </w:p>
    <w:p w14:paraId="6BC23B67" w14:textId="77777777" w:rsidR="00D85D02" w:rsidRPr="000925A6" w:rsidRDefault="00D85D02" w:rsidP="00D85D02">
      <w:r w:rsidRPr="000925A6">
        <w:t xml:space="preserve">I – os riscos associados ao </w:t>
      </w:r>
      <w:r>
        <w:t>produto</w:t>
      </w:r>
      <w:r w:rsidRPr="000925A6">
        <w:t xml:space="preserve"> e seus ativos subjacentes;</w:t>
      </w:r>
    </w:p>
    <w:p w14:paraId="156DBC15" w14:textId="77777777" w:rsidR="00D85D02" w:rsidRPr="000925A6" w:rsidRDefault="00D85D02" w:rsidP="00D85D02">
      <w:r w:rsidRPr="000925A6">
        <w:t xml:space="preserve">II – o perfil dos emissores e prestadores de serviços associados ao </w:t>
      </w:r>
      <w:r>
        <w:t>produto</w:t>
      </w:r>
      <w:r w:rsidRPr="000925A6">
        <w:t>;</w:t>
      </w:r>
    </w:p>
    <w:p w14:paraId="2DD52734" w14:textId="15D36636" w:rsidR="00D85D02" w:rsidRPr="000925A6" w:rsidRDefault="00D85D02" w:rsidP="00D85D02">
      <w:r w:rsidRPr="000925A6">
        <w:t>III – a existência de garantias;</w:t>
      </w:r>
      <w:r>
        <w:t xml:space="preserve"> e</w:t>
      </w:r>
    </w:p>
    <w:p w14:paraId="654DCADB" w14:textId="6A04DD10" w:rsidR="00D85D02" w:rsidRDefault="00D85D02" w:rsidP="00D85D02">
      <w:r w:rsidRPr="000925A6">
        <w:t>IV – os prazos de carência</w:t>
      </w:r>
      <w:r>
        <w:t>.</w:t>
      </w:r>
    </w:p>
    <w:p w14:paraId="401E954E" w14:textId="77777777" w:rsidR="00D85D02" w:rsidRPr="000925A6" w:rsidRDefault="00D85D02" w:rsidP="00D85D02">
      <w:pPr>
        <w:pStyle w:val="Captulo"/>
      </w:pPr>
      <w:r w:rsidRPr="000925A6">
        <w:t>CAPÍTULO I</w:t>
      </w:r>
      <w:r>
        <w:t>V</w:t>
      </w:r>
      <w:r w:rsidRPr="000925A6">
        <w:t xml:space="preserve"> </w:t>
      </w:r>
      <w:r>
        <w:t>–</w:t>
      </w:r>
      <w:r w:rsidRPr="000925A6">
        <w:t xml:space="preserve"> </w:t>
      </w:r>
      <w:r>
        <w:t>VEDAÇÕES E OBRIGAÇÕES</w:t>
      </w:r>
    </w:p>
    <w:p w14:paraId="2C90C476" w14:textId="2B036163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Art. </w:t>
      </w:r>
      <w:r w:rsidR="00AA7F5A">
        <w:rPr>
          <w:szCs w:val="20"/>
        </w:rPr>
        <w:t>6</w:t>
      </w:r>
      <w:r w:rsidRPr="000925A6">
        <w:rPr>
          <w:szCs w:val="20"/>
        </w:rPr>
        <w:t xml:space="preserve">º  É vedado às pessoas referidas no art. </w:t>
      </w:r>
      <w:r w:rsidR="00AA7F5A">
        <w:rPr>
          <w:szCs w:val="20"/>
        </w:rPr>
        <w:t>2</w:t>
      </w:r>
      <w:r w:rsidRPr="000925A6">
        <w:rPr>
          <w:szCs w:val="20"/>
        </w:rPr>
        <w:t>º recomendar produtos ou serviços ao cliente quando:</w:t>
      </w:r>
    </w:p>
    <w:p w14:paraId="48CDAF38" w14:textId="57A1A6E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 – o produto ou serviço</w:t>
      </w:r>
      <w:r w:rsidR="007E0FC2" w:rsidRPr="007E0FC2">
        <w:rPr>
          <w:szCs w:val="20"/>
        </w:rPr>
        <w:t xml:space="preserve"> </w:t>
      </w:r>
      <w:r w:rsidR="007E0FC2" w:rsidRPr="000925A6">
        <w:rPr>
          <w:szCs w:val="20"/>
        </w:rPr>
        <w:t>não seja adequado ao perfil do cliente</w:t>
      </w:r>
      <w:r w:rsidRPr="000925A6">
        <w:rPr>
          <w:szCs w:val="20"/>
        </w:rPr>
        <w:t>;</w:t>
      </w:r>
    </w:p>
    <w:p w14:paraId="15C7D4B5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II – não sejam obtidas as informações que permitam a identificação do perfil do cliente; ou</w:t>
      </w:r>
    </w:p>
    <w:p w14:paraId="2E37E3AB" w14:textId="77777777" w:rsidR="00D85D02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III – as informações relativas ao perfil do cliente não estejam atualizadas.</w:t>
      </w:r>
    </w:p>
    <w:p w14:paraId="1740C30D" w14:textId="3CC426CD" w:rsidR="00D85D02" w:rsidRPr="000925A6" w:rsidRDefault="00D85D02" w:rsidP="00D85D02">
      <w:pPr>
        <w:ind w:right="142"/>
        <w:rPr>
          <w:szCs w:val="20"/>
        </w:rPr>
      </w:pPr>
      <w:r>
        <w:rPr>
          <w:szCs w:val="20"/>
        </w:rPr>
        <w:t xml:space="preserve">Art. </w:t>
      </w:r>
      <w:r w:rsidR="00AA7F5A">
        <w:rPr>
          <w:szCs w:val="20"/>
        </w:rPr>
        <w:t>7</w:t>
      </w:r>
      <w:r w:rsidRPr="000925A6">
        <w:rPr>
          <w:szCs w:val="20"/>
        </w:rPr>
        <w:t xml:space="preserve">º  </w:t>
      </w:r>
      <w:r>
        <w:rPr>
          <w:szCs w:val="20"/>
        </w:rPr>
        <w:t>Q</w:t>
      </w:r>
      <w:r w:rsidRPr="000925A6">
        <w:rPr>
          <w:szCs w:val="20"/>
        </w:rPr>
        <w:t>uando o cliente</w:t>
      </w:r>
      <w:r>
        <w:rPr>
          <w:szCs w:val="20"/>
        </w:rPr>
        <w:t xml:space="preserve"> </w:t>
      </w:r>
      <w:r w:rsidRPr="000925A6">
        <w:rPr>
          <w:szCs w:val="20"/>
        </w:rPr>
        <w:t xml:space="preserve">ordenar a realização de operações </w:t>
      </w:r>
      <w:r>
        <w:rPr>
          <w:szCs w:val="20"/>
        </w:rPr>
        <w:t xml:space="preserve">nas situações previstas nos incisos I a III do art. </w:t>
      </w:r>
      <w:r w:rsidR="00AA7F5A">
        <w:rPr>
          <w:szCs w:val="20"/>
        </w:rPr>
        <w:t>6</w:t>
      </w:r>
      <w:r>
        <w:rPr>
          <w:szCs w:val="20"/>
        </w:rPr>
        <w:t xml:space="preserve">º, </w:t>
      </w:r>
      <w:r w:rsidRPr="000925A6">
        <w:rPr>
          <w:szCs w:val="20"/>
        </w:rPr>
        <w:t xml:space="preserve">as pessoas referidas no art. </w:t>
      </w:r>
      <w:r w:rsidR="00AA7F5A">
        <w:rPr>
          <w:szCs w:val="20"/>
        </w:rPr>
        <w:t>2</w:t>
      </w:r>
      <w:r w:rsidRPr="000925A6">
        <w:rPr>
          <w:szCs w:val="20"/>
        </w:rPr>
        <w:t>º devem, antes da primeira operação com a categoria de valor mobiliário:</w:t>
      </w:r>
    </w:p>
    <w:p w14:paraId="2CAF6A1F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alertar o cliente acerca da </w:t>
      </w:r>
      <w:r w:rsidRPr="00B90551">
        <w:rPr>
          <w:szCs w:val="20"/>
        </w:rPr>
        <w:t>ausência</w:t>
      </w:r>
      <w:r>
        <w:rPr>
          <w:szCs w:val="20"/>
        </w:rPr>
        <w:t xml:space="preserve"> ou</w:t>
      </w:r>
      <w:r w:rsidRPr="00B90551">
        <w:rPr>
          <w:szCs w:val="20"/>
        </w:rPr>
        <w:t xml:space="preserve"> desatualização de perfil ou da sua inadequação</w:t>
      </w:r>
      <w:r w:rsidRPr="000925A6">
        <w:rPr>
          <w:szCs w:val="20"/>
        </w:rPr>
        <w:t>, com a indicação das causas da divergência; e</w:t>
      </w:r>
    </w:p>
    <w:p w14:paraId="6086ED18" w14:textId="77777777" w:rsidR="00D85D02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obter declaração expressa do cliente de que está ciente da </w:t>
      </w:r>
      <w:r>
        <w:rPr>
          <w:szCs w:val="20"/>
        </w:rPr>
        <w:t>ausência, desatualização ou inadequação de perfil</w:t>
      </w:r>
      <w:r w:rsidRPr="000925A6">
        <w:rPr>
          <w:szCs w:val="20"/>
        </w:rPr>
        <w:t>.</w:t>
      </w:r>
    </w:p>
    <w:p w14:paraId="1C9A2B7C" w14:textId="77777777" w:rsidR="00D85D02" w:rsidRDefault="00D85D02" w:rsidP="00D85D02">
      <w:pPr>
        <w:ind w:right="142"/>
      </w:pPr>
      <w:r>
        <w:t xml:space="preserve">Parágrafo único.  As providências exigidas no </w:t>
      </w:r>
      <w:r w:rsidRPr="00E50794">
        <w:rPr>
          <w:b/>
        </w:rPr>
        <w:t>caput</w:t>
      </w:r>
      <w:r>
        <w:t xml:space="preserve"> são dispensadas quando o cliente estiver, comprovadamente, implementando recomendações fornecidas por consultor de valores mobiliários autorizado pela CVM.</w:t>
      </w:r>
    </w:p>
    <w:p w14:paraId="5C03CFF0" w14:textId="77777777" w:rsidR="00D85D02" w:rsidRPr="000925A6" w:rsidRDefault="00D85D02" w:rsidP="00D85D02">
      <w:pPr>
        <w:pStyle w:val="Captulo"/>
      </w:pPr>
      <w:r>
        <w:t>CAPÍTULO V</w:t>
      </w:r>
      <w:r w:rsidRPr="000925A6">
        <w:t xml:space="preserve"> </w:t>
      </w:r>
      <w:r>
        <w:t>–</w:t>
      </w:r>
      <w:r w:rsidRPr="000925A6">
        <w:t xml:space="preserve"> REGRAS, PROCEDIMENTOS E CONTROLES INTERNOS</w:t>
      </w:r>
    </w:p>
    <w:p w14:paraId="255C1685" w14:textId="7FAE5446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Art. </w:t>
      </w:r>
      <w:r w:rsidR="00AA7F5A">
        <w:rPr>
          <w:szCs w:val="20"/>
        </w:rPr>
        <w:t>8</w:t>
      </w:r>
      <w:r w:rsidRPr="000925A6">
        <w:rPr>
          <w:szCs w:val="20"/>
        </w:rPr>
        <w:t xml:space="preserve">º  As pessoas mencionadas no art. </w:t>
      </w:r>
      <w:r w:rsidR="00AA7F5A">
        <w:rPr>
          <w:szCs w:val="20"/>
        </w:rPr>
        <w:t>2</w:t>
      </w:r>
      <w:r w:rsidRPr="000925A6">
        <w:rPr>
          <w:szCs w:val="20"/>
        </w:rPr>
        <w:t xml:space="preserve">º desta </w:t>
      </w:r>
      <w:r w:rsidR="00976EDA">
        <w:rPr>
          <w:szCs w:val="20"/>
        </w:rPr>
        <w:t>Resolução</w:t>
      </w:r>
      <w:r w:rsidRPr="000925A6">
        <w:rPr>
          <w:szCs w:val="20"/>
        </w:rPr>
        <w:t xml:space="preserve"> que se organizarem sob a forma de pessoa jurídica ficam obrigadas a:</w:t>
      </w:r>
    </w:p>
    <w:p w14:paraId="0D457494" w14:textId="6F8CD424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lastRenderedPageBreak/>
        <w:t>I – estabelecer</w:t>
      </w:r>
      <w:r>
        <w:rPr>
          <w:szCs w:val="20"/>
        </w:rPr>
        <w:t xml:space="preserve"> regras e</w:t>
      </w:r>
      <w:r w:rsidRPr="000925A6">
        <w:rPr>
          <w:szCs w:val="20"/>
        </w:rPr>
        <w:t xml:space="preserve"> procedimentos </w:t>
      </w:r>
      <w:r>
        <w:rPr>
          <w:szCs w:val="20"/>
        </w:rPr>
        <w:t>escritos, bem como</w:t>
      </w:r>
      <w:r w:rsidRPr="000925A6">
        <w:rPr>
          <w:szCs w:val="20"/>
        </w:rPr>
        <w:t xml:space="preserve"> controles internos passíveis de verificação, que permitam o pleno cumprimento do dever de verificação da adequação referido no art. </w:t>
      </w:r>
      <w:r w:rsidR="001C352A">
        <w:rPr>
          <w:szCs w:val="20"/>
        </w:rPr>
        <w:t>2</w:t>
      </w:r>
      <w:r w:rsidRPr="000925A6">
        <w:rPr>
          <w:szCs w:val="20"/>
        </w:rPr>
        <w:t>º;</w:t>
      </w:r>
    </w:p>
    <w:p w14:paraId="659E274D" w14:textId="77777777" w:rsidR="00D85D02" w:rsidRPr="005706B3" w:rsidRDefault="00D85D02" w:rsidP="00D85D02">
      <w:pPr>
        <w:ind w:right="142"/>
      </w:pPr>
      <w:r w:rsidRPr="000925A6">
        <w:rPr>
          <w:szCs w:val="20"/>
        </w:rPr>
        <w:t xml:space="preserve">II – </w:t>
      </w:r>
      <w:r>
        <w:rPr>
          <w:szCs w:val="20"/>
        </w:rPr>
        <w:t>adotar políticas internas específicas relacionadas à recomendação de produtos complexos</w:t>
      </w:r>
      <w:r>
        <w:t>, que ressaltem</w:t>
      </w:r>
      <w:r w:rsidRPr="005706B3">
        <w:t>:</w:t>
      </w:r>
    </w:p>
    <w:p w14:paraId="39A59139" w14:textId="77777777" w:rsidR="00D85D02" w:rsidRDefault="00D85D02" w:rsidP="00D85D02">
      <w:pPr>
        <w:ind w:right="142"/>
      </w:pPr>
      <w:r>
        <w:t xml:space="preserve">a) os riscos da </w:t>
      </w:r>
      <w:r w:rsidRPr="005706B3">
        <w:t xml:space="preserve">estrutura </w:t>
      </w:r>
      <w:r>
        <w:t>em comparação com a de produtos tradicionais; e</w:t>
      </w:r>
    </w:p>
    <w:p w14:paraId="4B49CADC" w14:textId="08B35C52" w:rsidR="00D85D02" w:rsidRDefault="00D85D02" w:rsidP="00D85D02">
      <w:pPr>
        <w:ind w:right="142"/>
      </w:pPr>
      <w:r>
        <w:t xml:space="preserve">b) a </w:t>
      </w:r>
      <w:r w:rsidRPr="005706B3">
        <w:t>dificuldade em se determinar seu valor</w:t>
      </w:r>
      <w:r>
        <w:t xml:space="preserve">, </w:t>
      </w:r>
      <w:r w:rsidRPr="005706B3">
        <w:t>inclusive em razão de sua baixa liquidez</w:t>
      </w:r>
      <w:r>
        <w:t>; e</w:t>
      </w:r>
    </w:p>
    <w:p w14:paraId="1719F82B" w14:textId="722E2B27" w:rsidR="00D85D02" w:rsidRPr="000925A6" w:rsidRDefault="00D85D02" w:rsidP="00D85D02">
      <w:pPr>
        <w:ind w:right="142"/>
        <w:rPr>
          <w:szCs w:val="20"/>
        </w:rPr>
      </w:pPr>
      <w:r>
        <w:rPr>
          <w:szCs w:val="20"/>
        </w:rPr>
        <w:t xml:space="preserve">III – </w:t>
      </w:r>
      <w:r w:rsidRPr="000925A6">
        <w:rPr>
          <w:szCs w:val="20"/>
        </w:rPr>
        <w:t xml:space="preserve">indicar um diretor estatutário responsável pelo cumprimento das normas estabelecidas por esta </w:t>
      </w:r>
      <w:r w:rsidR="00976EDA">
        <w:rPr>
          <w:szCs w:val="20"/>
        </w:rPr>
        <w:t>Resolução</w:t>
      </w:r>
      <w:r w:rsidRPr="000925A6">
        <w:rPr>
          <w:szCs w:val="20"/>
        </w:rPr>
        <w:t>.</w:t>
      </w:r>
    </w:p>
    <w:p w14:paraId="1F9CFE27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§ 1º  A nomeação ou a substituição do diretor deve ser informada à CVM no prazo de 7 (sete) dias úteis.</w:t>
      </w:r>
    </w:p>
    <w:p w14:paraId="22C5FE68" w14:textId="1016AA7B" w:rsidR="00D85D02" w:rsidRDefault="00D85D02" w:rsidP="00D85D02">
      <w:pPr>
        <w:ind w:right="142"/>
        <w:rPr>
          <w:bCs/>
          <w:szCs w:val="20"/>
        </w:rPr>
      </w:pPr>
      <w:r w:rsidRPr="007D71A7">
        <w:rPr>
          <w:bCs/>
          <w:szCs w:val="20"/>
        </w:rPr>
        <w:t xml:space="preserve">§ 2º  O diretor a que se refere o inciso III do </w:t>
      </w:r>
      <w:r w:rsidRPr="007D71A7">
        <w:rPr>
          <w:b/>
          <w:bCs/>
          <w:szCs w:val="20"/>
        </w:rPr>
        <w:t>caput</w:t>
      </w:r>
      <w:r w:rsidRPr="007D71A7">
        <w:rPr>
          <w:bCs/>
          <w:szCs w:val="20"/>
        </w:rPr>
        <w:t xml:space="preserve"> deve encaminhar aos órgãos de administração das </w:t>
      </w:r>
      <w:r w:rsidRPr="007D71A7">
        <w:rPr>
          <w:szCs w:val="20"/>
        </w:rPr>
        <w:t>pessoas</w:t>
      </w:r>
      <w:r w:rsidRPr="007D71A7">
        <w:rPr>
          <w:bCs/>
          <w:szCs w:val="20"/>
        </w:rPr>
        <w:t xml:space="preserve"> referidas no art. </w:t>
      </w:r>
      <w:r w:rsidR="00AA7F5A">
        <w:rPr>
          <w:bCs/>
          <w:szCs w:val="20"/>
        </w:rPr>
        <w:t>2</w:t>
      </w:r>
      <w:r w:rsidRPr="007D71A7">
        <w:rPr>
          <w:bCs/>
          <w:szCs w:val="20"/>
        </w:rPr>
        <w:t>º, até o último dia útil do mês de abril, relatório relativo ao ano civil anterior à data de entrega, contendo:</w:t>
      </w:r>
    </w:p>
    <w:p w14:paraId="63CFB116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uma avaliação do cumprimento pela pessoa jurídica das regras, procedimentos e controles internos referidos no inciso I do </w:t>
      </w:r>
      <w:r w:rsidRPr="000925A6">
        <w:rPr>
          <w:b/>
          <w:szCs w:val="20"/>
        </w:rPr>
        <w:t>caput</w:t>
      </w:r>
      <w:r w:rsidRPr="000925A6">
        <w:rPr>
          <w:szCs w:val="20"/>
        </w:rPr>
        <w:t>; e</w:t>
      </w:r>
    </w:p>
    <w:p w14:paraId="1B1E6655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II – as recomendações a respeito de eventuais deficiências, com o estabelecimento de cronogramas de saneamento.</w:t>
      </w:r>
    </w:p>
    <w:p w14:paraId="14CD2510" w14:textId="47572F18" w:rsidR="00D85D02" w:rsidRPr="004B7E89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§ 3º  Sem prejuízo da responsabilidade do diretor referido no inciso II</w:t>
      </w:r>
      <w:r>
        <w:rPr>
          <w:szCs w:val="20"/>
        </w:rPr>
        <w:t xml:space="preserve">I do </w:t>
      </w:r>
      <w:r w:rsidRPr="004B7E89">
        <w:rPr>
          <w:b/>
          <w:szCs w:val="20"/>
        </w:rPr>
        <w:t>caput</w:t>
      </w:r>
      <w:r w:rsidRPr="000925A6">
        <w:rPr>
          <w:szCs w:val="20"/>
        </w:rPr>
        <w:t xml:space="preserve">, cabe aos órgãos de administração das pessoas </w:t>
      </w:r>
      <w:r w:rsidRPr="004B7E89">
        <w:rPr>
          <w:szCs w:val="20"/>
        </w:rPr>
        <w:t xml:space="preserve">referidas no </w:t>
      </w:r>
      <w:r>
        <w:rPr>
          <w:szCs w:val="20"/>
        </w:rPr>
        <w:t xml:space="preserve">art. </w:t>
      </w:r>
      <w:r w:rsidR="00AA7F5A">
        <w:rPr>
          <w:szCs w:val="20"/>
        </w:rPr>
        <w:t>2</w:t>
      </w:r>
      <w:r>
        <w:rPr>
          <w:szCs w:val="20"/>
        </w:rPr>
        <w:t>º:</w:t>
      </w:r>
    </w:p>
    <w:p w14:paraId="1408AF66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aprovar </w:t>
      </w:r>
      <w:r>
        <w:rPr>
          <w:szCs w:val="20"/>
        </w:rPr>
        <w:t xml:space="preserve">as </w:t>
      </w:r>
      <w:r w:rsidRPr="000925A6">
        <w:rPr>
          <w:szCs w:val="20"/>
        </w:rPr>
        <w:t>regras e procedimentos</w:t>
      </w:r>
      <w:r>
        <w:rPr>
          <w:szCs w:val="20"/>
        </w:rPr>
        <w:t xml:space="preserve"> de que trata o inciso I do </w:t>
      </w:r>
      <w:r w:rsidRPr="008B3A26">
        <w:rPr>
          <w:b/>
          <w:szCs w:val="20"/>
        </w:rPr>
        <w:t>caput</w:t>
      </w:r>
      <w:r w:rsidRPr="000925A6">
        <w:rPr>
          <w:szCs w:val="20"/>
        </w:rPr>
        <w:t>; e</w:t>
      </w:r>
    </w:p>
    <w:p w14:paraId="533089A0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supervisionar o cumprimento e </w:t>
      </w:r>
      <w:r>
        <w:rPr>
          <w:szCs w:val="20"/>
        </w:rPr>
        <w:t xml:space="preserve">a </w:t>
      </w:r>
      <w:r w:rsidRPr="000925A6">
        <w:rPr>
          <w:szCs w:val="20"/>
        </w:rPr>
        <w:t>efetividade dos procedimentos e controles internos.</w:t>
      </w:r>
    </w:p>
    <w:p w14:paraId="41BF98C8" w14:textId="77777777" w:rsidR="00D85D02" w:rsidRPr="000925A6" w:rsidRDefault="00D85D02" w:rsidP="00D85D02">
      <w:pPr>
        <w:pStyle w:val="Captulo"/>
      </w:pPr>
      <w:r w:rsidRPr="000925A6">
        <w:t xml:space="preserve">CAPÍTULO </w:t>
      </w:r>
      <w:r>
        <w:t>VI –</w:t>
      </w:r>
      <w:r w:rsidRPr="000925A6">
        <w:t xml:space="preserve"> </w:t>
      </w:r>
      <w:r>
        <w:t>ATUALIZAÇÕES</w:t>
      </w:r>
    </w:p>
    <w:p w14:paraId="4CA65CA8" w14:textId="60347F0A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Art. </w:t>
      </w:r>
      <w:r w:rsidR="00AA7F5A">
        <w:rPr>
          <w:szCs w:val="20"/>
        </w:rPr>
        <w:t>9</w:t>
      </w:r>
      <w:r w:rsidRPr="000925A6">
        <w:rPr>
          <w:szCs w:val="20"/>
        </w:rPr>
        <w:t xml:space="preserve">º  As pessoas </w:t>
      </w:r>
      <w:r>
        <w:rPr>
          <w:szCs w:val="20"/>
        </w:rPr>
        <w:t>referidas</w:t>
      </w:r>
      <w:r w:rsidRPr="000925A6">
        <w:rPr>
          <w:szCs w:val="20"/>
        </w:rPr>
        <w:t xml:space="preserve"> no art. </w:t>
      </w:r>
      <w:r w:rsidR="00AA7F5A">
        <w:rPr>
          <w:szCs w:val="20"/>
        </w:rPr>
        <w:t>2</w:t>
      </w:r>
      <w:r w:rsidRPr="000925A6">
        <w:rPr>
          <w:szCs w:val="20"/>
        </w:rPr>
        <w:t>º ficam obrigadas a:</w:t>
      </w:r>
    </w:p>
    <w:p w14:paraId="42FF1494" w14:textId="4CAAB4BB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 –</w:t>
      </w:r>
      <w:r>
        <w:rPr>
          <w:szCs w:val="20"/>
        </w:rPr>
        <w:t xml:space="preserve"> diligenciar para </w:t>
      </w:r>
      <w:r w:rsidR="00DA1656">
        <w:rPr>
          <w:szCs w:val="20"/>
        </w:rPr>
        <w:t>manter</w:t>
      </w:r>
      <w:r w:rsidR="00DA1656" w:rsidRPr="000925A6">
        <w:rPr>
          <w:szCs w:val="20"/>
        </w:rPr>
        <w:t xml:space="preserve"> as informações relativas ao perfil de seus clientes</w:t>
      </w:r>
      <w:r w:rsidR="00DA1656">
        <w:rPr>
          <w:szCs w:val="20"/>
        </w:rPr>
        <w:t xml:space="preserve"> atualizadas, devendo, para tanto, observar os critérios e a periodicidade utilizados para atualização dos cadastros dos clientes ativos, conforme previsto na norma que dispõe sobre </w:t>
      </w:r>
      <w:r w:rsidR="00DA1656" w:rsidRPr="008E3DFC">
        <w:rPr>
          <w:szCs w:val="20"/>
        </w:rPr>
        <w:t xml:space="preserve">prevenção à lavagem de dinheiro e ao </w:t>
      </w:r>
      <w:r w:rsidR="00DA1656" w:rsidRPr="008E3DFC">
        <w:rPr>
          <w:szCs w:val="20"/>
        </w:rPr>
        <w:lastRenderedPageBreak/>
        <w:t>financiamento do terrorismo – PLDFT no âmbito do mercado de valores mobiliários</w:t>
      </w:r>
      <w:r w:rsidR="00DA1656">
        <w:rPr>
          <w:szCs w:val="20"/>
        </w:rPr>
        <w:t>, observando-se o intervalo máximo de 5 (cinco) anos</w:t>
      </w:r>
      <w:r w:rsidRPr="000925A6">
        <w:rPr>
          <w:szCs w:val="20"/>
        </w:rPr>
        <w:t>; e</w:t>
      </w:r>
    </w:p>
    <w:p w14:paraId="01A78E59" w14:textId="0DD5E390" w:rsidR="00D85D02" w:rsidRPr="001654BA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proceder </w:t>
      </w:r>
      <w:r>
        <w:rPr>
          <w:szCs w:val="20"/>
        </w:rPr>
        <w:t>a</w:t>
      </w:r>
      <w:r w:rsidRPr="000925A6">
        <w:rPr>
          <w:szCs w:val="20"/>
        </w:rPr>
        <w:t xml:space="preserve"> nova análise e classificação das categorias de valores mobiliários</w:t>
      </w:r>
      <w:r>
        <w:rPr>
          <w:szCs w:val="20"/>
        </w:rPr>
        <w:t xml:space="preserve"> em intervalo</w:t>
      </w:r>
      <w:r w:rsidRPr="000925A6">
        <w:rPr>
          <w:szCs w:val="20"/>
        </w:rPr>
        <w:t xml:space="preserve">s não </w:t>
      </w:r>
      <w:r>
        <w:rPr>
          <w:szCs w:val="20"/>
        </w:rPr>
        <w:t>superiores a 24 (vinte e quatro)</w:t>
      </w:r>
      <w:r w:rsidRPr="001654BA">
        <w:rPr>
          <w:szCs w:val="20"/>
        </w:rPr>
        <w:t xml:space="preserve"> meses.</w:t>
      </w:r>
    </w:p>
    <w:p w14:paraId="3510ADB6" w14:textId="63E97759" w:rsidR="00D85D02" w:rsidRPr="000925A6" w:rsidRDefault="00D85D02" w:rsidP="00D85D02">
      <w:pPr>
        <w:pStyle w:val="Captulo"/>
      </w:pPr>
      <w:r w:rsidRPr="001654BA">
        <w:t>CAPÍTULO V</w:t>
      </w:r>
      <w:r>
        <w:t>II</w:t>
      </w:r>
      <w:r w:rsidRPr="001654BA">
        <w:t xml:space="preserve"> – DISPENSA</w:t>
      </w:r>
      <w:r>
        <w:t xml:space="preserve"> DO DEVER DE VERIFICA</w:t>
      </w:r>
      <w:r w:rsidR="00FF5540">
        <w:t>ÇÃO</w:t>
      </w:r>
      <w:r>
        <w:t xml:space="preserve"> </w:t>
      </w:r>
      <w:r w:rsidR="008A7FCF">
        <w:t>D</w:t>
      </w:r>
      <w:r>
        <w:t>A ADEQUAÇÃO</w:t>
      </w:r>
      <w:r w:rsidRPr="00667A6A">
        <w:t xml:space="preserve"> dos produtos</w:t>
      </w:r>
      <w:r>
        <w:t>,</w:t>
      </w:r>
      <w:r w:rsidRPr="00667A6A">
        <w:t xml:space="preserve"> serviços </w:t>
      </w:r>
      <w:r>
        <w:t xml:space="preserve">E OPERAÇÕES </w:t>
      </w:r>
      <w:r w:rsidRPr="00667A6A">
        <w:t>ao perfil do cliente</w:t>
      </w:r>
    </w:p>
    <w:p w14:paraId="76194FBF" w14:textId="23DBC496" w:rsidR="00D85D02" w:rsidRPr="008769A5" w:rsidRDefault="00D85D02" w:rsidP="00D85D02">
      <w:pPr>
        <w:tabs>
          <w:tab w:val="left" w:pos="5103"/>
        </w:tabs>
      </w:pPr>
      <w:r w:rsidRPr="008769A5">
        <w:t xml:space="preserve">Art. </w:t>
      </w:r>
      <w:r w:rsidR="00AA7F5A">
        <w:t>10</w:t>
      </w:r>
      <w:r w:rsidR="0020533E">
        <w:t>.</w:t>
      </w:r>
      <w:r w:rsidRPr="008769A5">
        <w:t xml:space="preserve">  A obrigatoriedade de verifica</w:t>
      </w:r>
      <w:r w:rsidR="008A7FCF">
        <w:t>ção</w:t>
      </w:r>
      <w:r w:rsidRPr="008769A5">
        <w:t xml:space="preserve"> </w:t>
      </w:r>
      <w:r w:rsidR="008A7FCF">
        <w:t>d</w:t>
      </w:r>
      <w:r w:rsidRPr="008769A5">
        <w:t>a adequação do produto, serviço ou operação não se aplica quando:</w:t>
      </w:r>
    </w:p>
    <w:p w14:paraId="44155609" w14:textId="15519CAC" w:rsidR="00D85D02" w:rsidRPr="008769A5" w:rsidRDefault="00D85D02" w:rsidP="00D85D02">
      <w:pPr>
        <w:tabs>
          <w:tab w:val="left" w:pos="5103"/>
        </w:tabs>
      </w:pPr>
      <w:r w:rsidRPr="006751B0">
        <w:t xml:space="preserve">I – o cliente for investidor qualificado, com exceção das pessoas naturais mencionadas no inciso IV do art. </w:t>
      </w:r>
      <w:r w:rsidR="00AA7F5A">
        <w:t>11</w:t>
      </w:r>
      <w:r w:rsidRPr="006751B0">
        <w:t xml:space="preserve"> e nos incisos II e III do art.</w:t>
      </w:r>
      <w:r w:rsidR="00640C44" w:rsidRPr="006751B0">
        <w:t xml:space="preserve"> </w:t>
      </w:r>
      <w:r w:rsidR="00AA7F5A">
        <w:t>12</w:t>
      </w:r>
      <w:r w:rsidRPr="006751B0">
        <w:t>;</w:t>
      </w:r>
    </w:p>
    <w:p w14:paraId="019276A8" w14:textId="77777777" w:rsidR="00D85D02" w:rsidRDefault="00D85D02" w:rsidP="00D85D02">
      <w:pPr>
        <w:tabs>
          <w:tab w:val="left" w:pos="5103"/>
        </w:tabs>
      </w:pPr>
      <w:r>
        <w:t>II – o cliente for pessoa jurídica de direito público;</w:t>
      </w:r>
    </w:p>
    <w:p w14:paraId="6ADEC745" w14:textId="77777777" w:rsidR="00D85D02" w:rsidRDefault="00D85D02" w:rsidP="00D85D02">
      <w:pPr>
        <w:tabs>
          <w:tab w:val="left" w:pos="5103"/>
        </w:tabs>
      </w:pPr>
      <w:r>
        <w:t>III – o cliente tiver sua carteira de valores mobiliários administrada discricionariamente por administrador de carteiras de valores mobiliários autorizado pela CVM; ou</w:t>
      </w:r>
    </w:p>
    <w:p w14:paraId="7F8FA3C4" w14:textId="77777777" w:rsidR="00D85D02" w:rsidRDefault="00D85D02" w:rsidP="00D85D02">
      <w:pPr>
        <w:tabs>
          <w:tab w:val="left" w:pos="5103"/>
        </w:tabs>
      </w:pPr>
      <w:r>
        <w:t>IV – o cliente já tiver o seu perfil definido por um consultor de valores mobiliários</w:t>
      </w:r>
      <w:r w:rsidRPr="00C32E10">
        <w:t xml:space="preserve"> </w:t>
      </w:r>
      <w:r>
        <w:t>autorizado pela CVM e esteja implementando a recomendação por ele fornecida.</w:t>
      </w:r>
    </w:p>
    <w:p w14:paraId="448A8BC4" w14:textId="77777777" w:rsidR="00D85D02" w:rsidRDefault="00D85D02" w:rsidP="00D85D02">
      <w:pPr>
        <w:tabs>
          <w:tab w:val="left" w:pos="5103"/>
        </w:tabs>
      </w:pPr>
      <w:r>
        <w:t>§ 1º  Na hipótese do inciso IV, a</w:t>
      </w:r>
      <w:r w:rsidRPr="00F23535">
        <w:t xml:space="preserve">s pessoas habilitadas a atuar como integrantes do sistema de distribuição </w:t>
      </w:r>
      <w:r>
        <w:t>devem exigir do cliente a avaliação de seu perfil feita pelo consultor de valores mobiliários.</w:t>
      </w:r>
    </w:p>
    <w:p w14:paraId="1220B7E5" w14:textId="77777777" w:rsidR="00D85D02" w:rsidRDefault="00D85D02" w:rsidP="00D85D02">
      <w:pPr>
        <w:tabs>
          <w:tab w:val="left" w:pos="5103"/>
        </w:tabs>
      </w:pPr>
      <w:r>
        <w:t>§ 2º  A dispensa prevista no inciso IV não se estende aos casos em que os produtos, serviços e operações comandados pelo cliente não se relacionem diretamente à implementação de recomendações do consultor por ele contratado.</w:t>
      </w:r>
    </w:p>
    <w:p w14:paraId="556F441C" w14:textId="4B68F74D" w:rsidR="00312DAA" w:rsidRDefault="00312DAA" w:rsidP="00312DAA">
      <w:pPr>
        <w:pStyle w:val="Captulo"/>
      </w:pPr>
      <w:r>
        <w:t>CAPÍTULO VIII – CATEGORIAS DE INVESTIDORES</w:t>
      </w:r>
    </w:p>
    <w:p w14:paraId="6EAAF858" w14:textId="1385DBD3" w:rsidR="00312DAA" w:rsidRDefault="00312DAA" w:rsidP="00312DAA">
      <w:r>
        <w:t>Art. 1</w:t>
      </w:r>
      <w:r w:rsidR="00AA7F5A">
        <w:t>1</w:t>
      </w:r>
      <w:r>
        <w:t>.  São considerados investidores profissionais:</w:t>
      </w:r>
    </w:p>
    <w:p w14:paraId="6139E971" w14:textId="26A25165" w:rsidR="00312DAA" w:rsidRDefault="00312DAA" w:rsidP="00312DAA">
      <w:r>
        <w:t>I – instituições financeiras e demais instituições autorizadas a funcionar pelo Banco Central</w:t>
      </w:r>
      <w:r w:rsidR="006751B0">
        <w:t xml:space="preserve"> </w:t>
      </w:r>
      <w:r>
        <w:t>do Brasil;</w:t>
      </w:r>
    </w:p>
    <w:p w14:paraId="4EFF9792" w14:textId="77777777" w:rsidR="00312DAA" w:rsidRDefault="00312DAA" w:rsidP="00312DAA">
      <w:r>
        <w:t>II – companhias seguradoras e sociedades de capitalização;</w:t>
      </w:r>
    </w:p>
    <w:p w14:paraId="7EE17DCE" w14:textId="77777777" w:rsidR="00312DAA" w:rsidRDefault="00312DAA" w:rsidP="00312DAA">
      <w:r>
        <w:t>III – entidades abertas e fechadas de previdência complementar;</w:t>
      </w:r>
    </w:p>
    <w:p w14:paraId="5901F2A7" w14:textId="2AF18745" w:rsidR="00312DAA" w:rsidRDefault="00312DAA" w:rsidP="00312DAA">
      <w:r>
        <w:lastRenderedPageBreak/>
        <w:t xml:space="preserve">IV – pessoas naturais ou jurídicas que possuam investimentos financeiros em valor superior a R$ 10.000.000,00 (dez milhões de reais) e que, adicionalmente, atestem por escrito sua condição de investidor profissional mediante termo próprio, de acordo com </w:t>
      </w:r>
      <w:r w:rsidRPr="006751B0">
        <w:t>o Anexo</w:t>
      </w:r>
      <w:r w:rsidR="00B76B65" w:rsidRPr="006751B0">
        <w:t xml:space="preserve"> </w:t>
      </w:r>
      <w:r w:rsidRPr="006751B0">
        <w:t>A;</w:t>
      </w:r>
    </w:p>
    <w:p w14:paraId="7AAF283A" w14:textId="77777777" w:rsidR="00312DAA" w:rsidRDefault="00312DAA" w:rsidP="00312DAA">
      <w:r>
        <w:t>V – fundos de investimento;</w:t>
      </w:r>
    </w:p>
    <w:p w14:paraId="258C6CC5" w14:textId="77777777" w:rsidR="00312DAA" w:rsidRDefault="00312DAA" w:rsidP="00312DAA">
      <w:r>
        <w:t>VI – clubes de investimento, desde que tenham a carteira gerida por administrador de carteira de valores mobiliários autorizado pela CVM;</w:t>
      </w:r>
    </w:p>
    <w:p w14:paraId="79E90C61" w14:textId="2C19D9FE" w:rsidR="00312DAA" w:rsidRPr="000207DF" w:rsidRDefault="00312DAA" w:rsidP="00312DAA">
      <w:pPr>
        <w:rPr>
          <w:strike/>
        </w:rPr>
      </w:pPr>
      <w:r w:rsidRPr="000207DF">
        <w:rPr>
          <w:strike/>
        </w:rPr>
        <w:t>VII – agentes autônomos de investimento, administradores de carteira</w:t>
      </w:r>
      <w:r w:rsidR="00F81A07" w:rsidRPr="000207DF">
        <w:rPr>
          <w:strike/>
        </w:rPr>
        <w:t xml:space="preserve"> de valores mobiliários</w:t>
      </w:r>
      <w:r w:rsidRPr="000207DF">
        <w:rPr>
          <w:strike/>
        </w:rPr>
        <w:t xml:space="preserve">, analistas </w:t>
      </w:r>
      <w:r w:rsidR="00F81A07" w:rsidRPr="000207DF">
        <w:rPr>
          <w:strike/>
        </w:rPr>
        <w:t xml:space="preserve">de valores mobiliários </w:t>
      </w:r>
      <w:r w:rsidRPr="000207DF">
        <w:rPr>
          <w:strike/>
        </w:rPr>
        <w:t>e consultores de valores mobiliários autorizados pela CVM, em relação a seus recursos próprios;</w:t>
      </w:r>
      <w:r w:rsidR="00591C23" w:rsidRPr="000207DF">
        <w:rPr>
          <w:strike/>
        </w:rPr>
        <w:t xml:space="preserve"> e</w:t>
      </w:r>
    </w:p>
    <w:p w14:paraId="3A6CB0EB" w14:textId="77777777" w:rsidR="003E2840" w:rsidRDefault="003E2840" w:rsidP="003E2840">
      <w:pPr>
        <w:autoSpaceDE w:val="0"/>
        <w:autoSpaceDN w:val="0"/>
        <w:adjustRightInd w:val="0"/>
        <w:rPr>
          <w:strike/>
          <w:color w:val="000000"/>
        </w:rPr>
      </w:pPr>
      <w:r w:rsidRPr="00924142">
        <w:rPr>
          <w:strike/>
          <w:color w:val="000000"/>
        </w:rPr>
        <w:t>VII – agentes autônomos de investimento, administradores de carteira de valores mobiliários, analistas de valores mobiliários e consultores de valores mobiliários autorizados pela CVM, em relação a seus recursos próprios;</w:t>
      </w:r>
    </w:p>
    <w:p w14:paraId="3FF98F46" w14:textId="305876D6" w:rsidR="003E2840" w:rsidRPr="003E2840" w:rsidRDefault="003E2840" w:rsidP="003E2840">
      <w:pPr>
        <w:pStyle w:val="Preformatted"/>
        <w:numPr>
          <w:ilvl w:val="0"/>
          <w:numId w:val="1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09"/>
        </w:tabs>
        <w:spacing w:line="312" w:lineRule="auto"/>
        <w:ind w:left="0" w:firstLine="567"/>
        <w:jc w:val="both"/>
        <w:rPr>
          <w:rFonts w:ascii="Calibri" w:hAnsi="Calibri" w:cs="Calibri"/>
          <w:b/>
          <w:i/>
          <w:strike/>
          <w:snapToGrid/>
          <w:sz w:val="24"/>
        </w:rPr>
      </w:pPr>
      <w:r w:rsidRPr="003E2840">
        <w:rPr>
          <w:rFonts w:ascii="Calibri" w:hAnsi="Calibri" w:cs="Calibri"/>
          <w:b/>
          <w:i/>
          <w:strike/>
          <w:snapToGrid/>
          <w:sz w:val="24"/>
        </w:rPr>
        <w:t>Incisos VII com redação dada pela Resolução CVM nº 162, de 13 de julho de 2022.</w:t>
      </w:r>
    </w:p>
    <w:p w14:paraId="2D8E8D5B" w14:textId="77777777" w:rsidR="003E2840" w:rsidRDefault="003E2840" w:rsidP="003E2840">
      <w:r>
        <w:t xml:space="preserve">VII – assessores de investimento, administradores de carteira de valores mobiliários, analistas de valores mobiliários e consultores de valores mobiliários autorizados pela CVM, em relação a seus recursos próprios; e </w:t>
      </w:r>
    </w:p>
    <w:p w14:paraId="50D1AED6" w14:textId="77777777" w:rsidR="003E2840" w:rsidRPr="00924142" w:rsidRDefault="003E2840" w:rsidP="003E2840">
      <w:pPr>
        <w:pStyle w:val="PargrafodaLista"/>
        <w:numPr>
          <w:ilvl w:val="0"/>
          <w:numId w:val="16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Inciso VII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75731221" w14:textId="29F07910" w:rsidR="00D85D02" w:rsidRDefault="00312DAA" w:rsidP="00312DAA">
      <w:pPr>
        <w:rPr>
          <w:strike/>
        </w:rPr>
      </w:pPr>
      <w:r w:rsidRPr="000207DF">
        <w:rPr>
          <w:strike/>
        </w:rPr>
        <w:t>VIII – investidores não residentes.</w:t>
      </w:r>
    </w:p>
    <w:p w14:paraId="173643AD" w14:textId="703D67B6" w:rsidR="000207DF" w:rsidRDefault="000207DF" w:rsidP="000207DF">
      <w:pPr>
        <w:autoSpaceDE w:val="0"/>
        <w:autoSpaceDN w:val="0"/>
        <w:adjustRightInd w:val="0"/>
        <w:rPr>
          <w:color w:val="000000"/>
        </w:rPr>
      </w:pPr>
      <w:r w:rsidRPr="000207DF">
        <w:rPr>
          <w:color w:val="000000"/>
        </w:rPr>
        <w:t>VIII – investidores não residentes; e</w:t>
      </w:r>
    </w:p>
    <w:p w14:paraId="408AB21B" w14:textId="1785D950" w:rsidR="00683005" w:rsidRPr="00C74DED" w:rsidRDefault="00683005" w:rsidP="00683005">
      <w:pPr>
        <w:pStyle w:val="Preformatted"/>
        <w:numPr>
          <w:ilvl w:val="0"/>
          <w:numId w:val="1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09"/>
        </w:tabs>
        <w:spacing w:line="312" w:lineRule="auto"/>
        <w:ind w:left="0" w:firstLine="567"/>
        <w:jc w:val="both"/>
        <w:rPr>
          <w:rFonts w:ascii="Calibri" w:hAnsi="Calibri" w:cs="Calibri"/>
          <w:b/>
          <w:i/>
          <w:snapToGrid/>
          <w:sz w:val="24"/>
        </w:rPr>
      </w:pPr>
      <w:r>
        <w:rPr>
          <w:rFonts w:ascii="Calibri" w:hAnsi="Calibri" w:cs="Calibri"/>
          <w:b/>
          <w:i/>
          <w:snapToGrid/>
          <w:sz w:val="24"/>
        </w:rPr>
        <w:t xml:space="preserve">Inciso VIII </w:t>
      </w:r>
      <w:r w:rsidRPr="00C74DED">
        <w:rPr>
          <w:rFonts w:ascii="Calibri" w:hAnsi="Calibri" w:cs="Calibri"/>
          <w:b/>
          <w:i/>
          <w:snapToGrid/>
          <w:sz w:val="24"/>
        </w:rPr>
        <w:t xml:space="preserve">com redação dada pela Resolução CVM nº </w:t>
      </w:r>
      <w:r>
        <w:rPr>
          <w:rFonts w:ascii="Calibri" w:hAnsi="Calibri" w:cs="Calibri"/>
          <w:b/>
          <w:i/>
          <w:snapToGrid/>
          <w:sz w:val="24"/>
        </w:rPr>
        <w:t>162</w:t>
      </w:r>
      <w:r w:rsidRPr="00C74DED">
        <w:rPr>
          <w:rFonts w:ascii="Calibri" w:hAnsi="Calibri" w:cs="Calibri"/>
          <w:b/>
          <w:i/>
          <w:snapToGrid/>
          <w:sz w:val="24"/>
        </w:rPr>
        <w:t xml:space="preserve">, de </w:t>
      </w:r>
      <w:r>
        <w:rPr>
          <w:rFonts w:ascii="Calibri" w:hAnsi="Calibri" w:cs="Calibri"/>
          <w:b/>
          <w:i/>
          <w:snapToGrid/>
          <w:sz w:val="24"/>
        </w:rPr>
        <w:t>13 de julho de 2022</w:t>
      </w:r>
      <w:r w:rsidRPr="00C74DED">
        <w:rPr>
          <w:rFonts w:ascii="Calibri" w:hAnsi="Calibri" w:cs="Calibri"/>
          <w:b/>
          <w:i/>
          <w:snapToGrid/>
          <w:sz w:val="24"/>
        </w:rPr>
        <w:t>.</w:t>
      </w:r>
    </w:p>
    <w:p w14:paraId="09612897" w14:textId="17CF03B0" w:rsidR="000207DF" w:rsidRPr="000207DF" w:rsidRDefault="000207DF" w:rsidP="000207DF">
      <w:pPr>
        <w:autoSpaceDE w:val="0"/>
        <w:autoSpaceDN w:val="0"/>
        <w:adjustRightInd w:val="0"/>
        <w:rPr>
          <w:color w:val="000000"/>
        </w:rPr>
      </w:pPr>
      <w:r w:rsidRPr="000207DF">
        <w:rPr>
          <w:color w:val="000000"/>
        </w:rPr>
        <w:t>IX – fundos patrimoniais.</w:t>
      </w:r>
    </w:p>
    <w:p w14:paraId="19795FED" w14:textId="320149F0" w:rsidR="000207DF" w:rsidRPr="00C74DED" w:rsidRDefault="000207DF" w:rsidP="000207DF">
      <w:pPr>
        <w:pStyle w:val="Preformatted"/>
        <w:numPr>
          <w:ilvl w:val="0"/>
          <w:numId w:val="1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09"/>
        </w:tabs>
        <w:spacing w:line="312" w:lineRule="auto"/>
        <w:ind w:left="0" w:firstLine="567"/>
        <w:jc w:val="both"/>
        <w:rPr>
          <w:rFonts w:ascii="Calibri" w:hAnsi="Calibri" w:cs="Calibri"/>
          <w:b/>
          <w:i/>
          <w:snapToGrid/>
          <w:sz w:val="24"/>
        </w:rPr>
      </w:pPr>
      <w:r>
        <w:rPr>
          <w:rFonts w:ascii="Calibri" w:hAnsi="Calibri" w:cs="Calibri"/>
          <w:b/>
          <w:i/>
          <w:snapToGrid/>
          <w:sz w:val="24"/>
        </w:rPr>
        <w:t xml:space="preserve">Inciso IX </w:t>
      </w:r>
      <w:r w:rsidR="00683005">
        <w:rPr>
          <w:rFonts w:ascii="Calibri" w:hAnsi="Calibri" w:cs="Calibri"/>
          <w:b/>
          <w:i/>
          <w:snapToGrid/>
          <w:sz w:val="24"/>
        </w:rPr>
        <w:t xml:space="preserve">incluído </w:t>
      </w:r>
      <w:r w:rsidRPr="00C74DED">
        <w:rPr>
          <w:rFonts w:ascii="Calibri" w:hAnsi="Calibri" w:cs="Calibri"/>
          <w:b/>
          <w:i/>
          <w:snapToGrid/>
          <w:sz w:val="24"/>
        </w:rPr>
        <w:t xml:space="preserve">pela </w:t>
      </w:r>
      <w:r w:rsidR="00683005" w:rsidRPr="00C74DED">
        <w:rPr>
          <w:rFonts w:ascii="Calibri" w:hAnsi="Calibri" w:cs="Calibri"/>
          <w:b/>
          <w:i/>
          <w:snapToGrid/>
          <w:sz w:val="24"/>
        </w:rPr>
        <w:t xml:space="preserve">Resolução CVM nº </w:t>
      </w:r>
      <w:r w:rsidR="00683005">
        <w:rPr>
          <w:rFonts w:ascii="Calibri" w:hAnsi="Calibri" w:cs="Calibri"/>
          <w:b/>
          <w:i/>
          <w:snapToGrid/>
          <w:sz w:val="24"/>
        </w:rPr>
        <w:t>162</w:t>
      </w:r>
      <w:r w:rsidR="00683005" w:rsidRPr="00C74DED">
        <w:rPr>
          <w:rFonts w:ascii="Calibri" w:hAnsi="Calibri" w:cs="Calibri"/>
          <w:b/>
          <w:i/>
          <w:snapToGrid/>
          <w:sz w:val="24"/>
        </w:rPr>
        <w:t xml:space="preserve">, de </w:t>
      </w:r>
      <w:r w:rsidR="00683005">
        <w:rPr>
          <w:rFonts w:ascii="Calibri" w:hAnsi="Calibri" w:cs="Calibri"/>
          <w:b/>
          <w:i/>
          <w:snapToGrid/>
          <w:sz w:val="24"/>
        </w:rPr>
        <w:t>13 de julho de 2022</w:t>
      </w:r>
      <w:r w:rsidR="00683005" w:rsidRPr="00C74DED">
        <w:rPr>
          <w:rFonts w:ascii="Calibri" w:hAnsi="Calibri" w:cs="Calibri"/>
          <w:b/>
          <w:i/>
          <w:snapToGrid/>
          <w:sz w:val="24"/>
        </w:rPr>
        <w:t>.</w:t>
      </w:r>
    </w:p>
    <w:p w14:paraId="62F8CDEE" w14:textId="2641CDAC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Art. </w:t>
      </w:r>
      <w:r w:rsidR="00AA7F5A">
        <w:rPr>
          <w:color w:val="000000"/>
        </w:rPr>
        <w:t>12</w:t>
      </w:r>
      <w:r>
        <w:rPr>
          <w:color w:val="000000"/>
        </w:rPr>
        <w:t>.  São considerados investidores qualificados:</w:t>
      </w:r>
    </w:p>
    <w:p w14:paraId="0766E01F" w14:textId="77777777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– investidores profissionais;</w:t>
      </w:r>
    </w:p>
    <w:p w14:paraId="67FF2D12" w14:textId="1498B1A1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II – pessoas naturais ou jurídicas que possuam investimentos financeiros em valor superior a R$ 1.000.000,00 (um milhão de reais) e que, adicionalmente, atestem por escrito sua condição de investidor qualificado mediante termo próprio, de acordo </w:t>
      </w:r>
      <w:r w:rsidRPr="006751B0">
        <w:rPr>
          <w:color w:val="000000"/>
        </w:rPr>
        <w:t>com o Anexo B;</w:t>
      </w:r>
    </w:p>
    <w:p w14:paraId="5EE87737" w14:textId="6913B7B0" w:rsidR="00312DAA" w:rsidRDefault="00312DAA" w:rsidP="00312DAA">
      <w:pPr>
        <w:autoSpaceDE w:val="0"/>
        <w:autoSpaceDN w:val="0"/>
        <w:adjustRightInd w:val="0"/>
        <w:rPr>
          <w:strike/>
          <w:color w:val="000000"/>
        </w:rPr>
      </w:pPr>
      <w:r w:rsidRPr="00924142">
        <w:rPr>
          <w:strike/>
          <w:color w:val="000000"/>
        </w:rPr>
        <w:lastRenderedPageBreak/>
        <w:t>III – as pessoas naturais que tenham sido aprovadas em exames de qualificação técnica ou possuam certificações aprovadas pela CVM como requisitos para o registro de agentes autônomos de investimento, administradores de carteira</w:t>
      </w:r>
      <w:r w:rsidR="00EB575A" w:rsidRPr="00924142">
        <w:rPr>
          <w:strike/>
        </w:rPr>
        <w:t xml:space="preserve"> de valores mobiliários</w:t>
      </w:r>
      <w:r w:rsidRPr="00924142">
        <w:rPr>
          <w:strike/>
          <w:color w:val="000000"/>
        </w:rPr>
        <w:t>, analistas</w:t>
      </w:r>
      <w:r w:rsidR="00E0592A" w:rsidRPr="00924142">
        <w:rPr>
          <w:strike/>
        </w:rPr>
        <w:t xml:space="preserve"> de valores mobiliários</w:t>
      </w:r>
      <w:r w:rsidRPr="00924142">
        <w:rPr>
          <w:strike/>
          <w:color w:val="000000"/>
        </w:rPr>
        <w:t xml:space="preserve"> e consultores de valores mobiliários, em relação a seus recursos próprios; e</w:t>
      </w:r>
    </w:p>
    <w:p w14:paraId="5A593FF6" w14:textId="77777777" w:rsidR="00924142" w:rsidRDefault="00924142" w:rsidP="00924142">
      <w:r>
        <w:t>III – as pessoas naturais que tenham sido aprovadas em exames de qualificação técnica ou possuam certificações aprovadas pela CVM como requisitos para o registro de assessores de investimento, administradores de carteira de valores mobiliários, analistas de valores mobiliários e consultores de valores mobiliários, em relação a seus recursos próprios; e</w:t>
      </w:r>
    </w:p>
    <w:p w14:paraId="1FB9BCCB" w14:textId="3EB11A62" w:rsidR="00924142" w:rsidRPr="00924142" w:rsidRDefault="00924142" w:rsidP="00924142">
      <w:pPr>
        <w:pStyle w:val="PargrafodaLista"/>
        <w:numPr>
          <w:ilvl w:val="0"/>
          <w:numId w:val="16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Inciso III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053A9EF1" w14:textId="77777777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IV – clubes de investimento, desde que tenham a carteira gerida por um ou mais cotistas, que sejam investidores qualificados.</w:t>
      </w:r>
    </w:p>
    <w:p w14:paraId="7E2B5CD5" w14:textId="5CF04FB7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Art. 1</w:t>
      </w:r>
      <w:r w:rsidR="00AA7F5A">
        <w:rPr>
          <w:color w:val="000000"/>
        </w:rPr>
        <w:t>3</w:t>
      </w:r>
      <w:r>
        <w:rPr>
          <w:color w:val="000000"/>
        </w:rPr>
        <w:t xml:space="preserve">.  Os regimes próprios de previdência social instituídos pela União, pelos Estados, pelo Distrito Federal ou por Municípios são considerados investidores profissionais ou investidores qualificados apenas se reconhecidos como tais conforme </w:t>
      </w:r>
      <w:bookmarkStart w:id="1" w:name="_Hlk69750791"/>
      <w:r>
        <w:rPr>
          <w:color w:val="000000"/>
        </w:rPr>
        <w:t xml:space="preserve">regulamentação específica do </w:t>
      </w:r>
      <w:r w:rsidR="00F532E8" w:rsidRPr="00AA7F5A">
        <w:rPr>
          <w:color w:val="000000"/>
        </w:rPr>
        <w:t>órgão d</w:t>
      </w:r>
      <w:r w:rsidR="004B4C1E" w:rsidRPr="00AA7F5A">
        <w:rPr>
          <w:color w:val="000000"/>
        </w:rPr>
        <w:t>e</w:t>
      </w:r>
      <w:r w:rsidR="00F532E8" w:rsidRPr="00AA7F5A">
        <w:rPr>
          <w:color w:val="000000"/>
        </w:rPr>
        <w:t xml:space="preserve"> governo competente</w:t>
      </w:r>
      <w:bookmarkEnd w:id="1"/>
      <w:r w:rsidR="00F068C4">
        <w:rPr>
          <w:color w:val="000000"/>
        </w:rPr>
        <w:t xml:space="preserve"> na esfera federal</w:t>
      </w:r>
      <w:r w:rsidRPr="00AA7F5A">
        <w:rPr>
          <w:color w:val="000000"/>
        </w:rPr>
        <w:t>.</w:t>
      </w:r>
    </w:p>
    <w:p w14:paraId="00A13A68" w14:textId="69763F62" w:rsidR="00312DAA" w:rsidRPr="000925A6" w:rsidRDefault="00312DAA" w:rsidP="00312DAA">
      <w:pPr>
        <w:pStyle w:val="Captulo"/>
        <w:rPr>
          <w:b/>
        </w:rPr>
      </w:pPr>
      <w:r w:rsidRPr="000925A6">
        <w:t xml:space="preserve">CAPÍTULO </w:t>
      </w:r>
      <w:r>
        <w:t>IX</w:t>
      </w:r>
      <w:r w:rsidRPr="000925A6">
        <w:t xml:space="preserve"> – MANUTENÇÃO DE ARQUIVOS</w:t>
      </w:r>
    </w:p>
    <w:p w14:paraId="74CC76F0" w14:textId="48B43922" w:rsidR="00312DAA" w:rsidRPr="006C6DB8" w:rsidRDefault="00312DAA" w:rsidP="00312DAA">
      <w:r w:rsidRPr="000925A6">
        <w:t xml:space="preserve">Art. </w:t>
      </w:r>
      <w:r>
        <w:t>1</w:t>
      </w:r>
      <w:r w:rsidR="00AA7F5A">
        <w:t>4</w:t>
      </w:r>
      <w:r>
        <w:t xml:space="preserve">.  </w:t>
      </w:r>
      <w:r w:rsidRPr="000925A6">
        <w:t xml:space="preserve">As pessoas </w:t>
      </w:r>
      <w:r>
        <w:t>referidas</w:t>
      </w:r>
      <w:r w:rsidRPr="000925A6">
        <w:t xml:space="preserve"> no art. </w:t>
      </w:r>
      <w:r w:rsidR="00AA7F5A">
        <w:t>2</w:t>
      </w:r>
      <w:r w:rsidRPr="000925A6">
        <w:t xml:space="preserve">º devem manter, pelo prazo mínimo de 5 (cinco) anos </w:t>
      </w:r>
      <w:bookmarkStart w:id="2" w:name="_DV_M95"/>
      <w:bookmarkEnd w:id="2"/>
      <w:r w:rsidRPr="000E2BCC">
        <w:t xml:space="preserve">contados </w:t>
      </w:r>
      <w:r w:rsidRPr="00312DAA">
        <w:t xml:space="preserve">da última recomendação prestada ao cliente, ou da última operação realizada pelo cliente, conforme o caso, </w:t>
      </w:r>
      <w:r>
        <w:t xml:space="preserve">ou </w:t>
      </w:r>
      <w:r w:rsidRPr="000925A6">
        <w:t>por prazo superior por determinação expressa da CVM, em caso de processo administrativo, todos os documentos e declaraçõe</w:t>
      </w:r>
      <w:r>
        <w:t xml:space="preserve">s </w:t>
      </w:r>
      <w:r w:rsidRPr="006C6DB8">
        <w:t xml:space="preserve">exigidos por esta </w:t>
      </w:r>
      <w:r w:rsidR="00976EDA" w:rsidRPr="006C6DB8">
        <w:t>Resolução</w:t>
      </w:r>
      <w:r w:rsidRPr="006C6DB8">
        <w:t>.</w:t>
      </w:r>
    </w:p>
    <w:p w14:paraId="4DB3980A" w14:textId="5659B9BD" w:rsidR="005D4DF7" w:rsidRPr="006C6DB8" w:rsidRDefault="005D4DF7" w:rsidP="005D4DF7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t xml:space="preserve">§ </w:t>
      </w:r>
      <w:r w:rsidR="006C6DB8" w:rsidRPr="006C6DB8">
        <w:rPr>
          <w:rFonts w:ascii="Calibri" w:hAnsi="Calibri" w:cs="Calibri"/>
        </w:rPr>
        <w:t>1</w:t>
      </w:r>
      <w:r w:rsidRPr="006C6DB8">
        <w:rPr>
          <w:rFonts w:ascii="Calibri" w:hAnsi="Calibri" w:cs="Calibri"/>
        </w:rPr>
        <w:t>º  As imagens digitalizadas são admitidas em substituição aos documentos originais, desde que o processo seja realizado de acordo com a lei que dispõe sobre elaboração e o arquivamento de documentos públicos e privados em meios eletromagnéticos, e com o decreto que estabelece a técnica e os requisitos para a digitalização desses documentos.</w:t>
      </w:r>
    </w:p>
    <w:p w14:paraId="7DDC8CAC" w14:textId="33FCBF3D" w:rsidR="005D4DF7" w:rsidRDefault="005D4DF7" w:rsidP="005D4DF7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t xml:space="preserve">§ </w:t>
      </w:r>
      <w:r w:rsidR="006C6DB8" w:rsidRPr="006C6DB8">
        <w:rPr>
          <w:rFonts w:ascii="Calibri" w:hAnsi="Calibri" w:cs="Calibri"/>
        </w:rPr>
        <w:t>2</w:t>
      </w:r>
      <w:r w:rsidRPr="006C6DB8">
        <w:rPr>
          <w:rFonts w:ascii="Calibri" w:hAnsi="Calibri" w:cs="Calibri"/>
        </w:rPr>
        <w:t xml:space="preserve">º </w:t>
      </w:r>
      <w:r w:rsidR="00F532E8">
        <w:rPr>
          <w:rFonts w:ascii="Calibri" w:hAnsi="Calibri" w:cs="Calibri"/>
        </w:rPr>
        <w:t xml:space="preserve"> </w:t>
      </w:r>
      <w:r w:rsidRPr="006C6DB8">
        <w:rPr>
          <w:rFonts w:ascii="Calibri" w:hAnsi="Calibri" w:cs="Calibri"/>
        </w:rPr>
        <w:t>O documento de origem pode ser descartado após sua digitalização, exceto se apresentar danos materiais que prejudiquem sua legibilidade.</w:t>
      </w:r>
    </w:p>
    <w:p w14:paraId="556AF9C6" w14:textId="5E53EA09" w:rsidR="00312DAA" w:rsidRPr="000925A6" w:rsidRDefault="00312DAA" w:rsidP="00312DAA">
      <w:pPr>
        <w:pStyle w:val="Captulo"/>
        <w:rPr>
          <w:b/>
        </w:rPr>
      </w:pPr>
      <w:r>
        <w:lastRenderedPageBreak/>
        <w:t>CAPÍTULO X –</w:t>
      </w:r>
      <w:r w:rsidRPr="000925A6">
        <w:t xml:space="preserve"> DISPOSIÇÕES FINAIS</w:t>
      </w:r>
    </w:p>
    <w:p w14:paraId="1D049408" w14:textId="45C18CF9" w:rsidR="00312DAA" w:rsidRPr="000925A6" w:rsidRDefault="00312DAA" w:rsidP="00312DAA">
      <w:pPr>
        <w:tabs>
          <w:tab w:val="left" w:pos="2734"/>
        </w:tabs>
        <w:ind w:right="142"/>
        <w:rPr>
          <w:szCs w:val="20"/>
        </w:rPr>
      </w:pPr>
      <w:r w:rsidRPr="000925A6">
        <w:rPr>
          <w:szCs w:val="20"/>
        </w:rPr>
        <w:t>Art. 1</w:t>
      </w:r>
      <w:r w:rsidR="00AA7F5A">
        <w:rPr>
          <w:szCs w:val="20"/>
        </w:rPr>
        <w:t>5</w:t>
      </w:r>
      <w:r w:rsidRPr="000925A6">
        <w:rPr>
          <w:szCs w:val="20"/>
        </w:rPr>
        <w:t xml:space="preserve">.  As entidades autorreguladoras podem estabelecer normas e procedimentos operacionais complementares que visem o cumprimento do disposto nesta </w:t>
      </w:r>
      <w:r w:rsidR="00976EDA">
        <w:rPr>
          <w:szCs w:val="20"/>
        </w:rPr>
        <w:t>Resolução</w:t>
      </w:r>
      <w:r w:rsidRPr="000925A6">
        <w:rPr>
          <w:szCs w:val="20"/>
        </w:rPr>
        <w:t xml:space="preserve"> pelas pessoas por elas reguladas.</w:t>
      </w:r>
    </w:p>
    <w:p w14:paraId="174A6AB4" w14:textId="4ACD7CD5" w:rsidR="00312DAA" w:rsidRDefault="00312DAA" w:rsidP="00312DAA">
      <w:pPr>
        <w:ind w:right="142"/>
        <w:rPr>
          <w:szCs w:val="20"/>
        </w:rPr>
      </w:pPr>
      <w:r w:rsidRPr="000925A6">
        <w:rPr>
          <w:szCs w:val="20"/>
        </w:rPr>
        <w:t>Art. 1</w:t>
      </w:r>
      <w:r w:rsidR="00AA7F5A">
        <w:rPr>
          <w:szCs w:val="20"/>
        </w:rPr>
        <w:t>6</w:t>
      </w:r>
      <w:r w:rsidRPr="000925A6">
        <w:rPr>
          <w:szCs w:val="20"/>
        </w:rPr>
        <w:t>.  Constitui infração grave, para efeito do disposto no art. 11, § 3º</w:t>
      </w:r>
      <w:r>
        <w:rPr>
          <w:szCs w:val="20"/>
        </w:rPr>
        <w:t>, da Lei nº</w:t>
      </w:r>
      <w:r w:rsidRPr="000925A6">
        <w:rPr>
          <w:szCs w:val="20"/>
        </w:rPr>
        <w:t xml:space="preserve"> 6.385, de 7 de dezembro de 1976, a inobservância das vedações e deveres estabelecidos no</w:t>
      </w:r>
      <w:r>
        <w:rPr>
          <w:szCs w:val="20"/>
        </w:rPr>
        <w:t>s</w:t>
      </w:r>
      <w:r w:rsidRPr="000925A6">
        <w:rPr>
          <w:szCs w:val="20"/>
        </w:rPr>
        <w:t xml:space="preserve"> art</w:t>
      </w:r>
      <w:r>
        <w:rPr>
          <w:szCs w:val="20"/>
        </w:rPr>
        <w:t>s</w:t>
      </w:r>
      <w:r w:rsidRPr="000925A6">
        <w:rPr>
          <w:szCs w:val="20"/>
        </w:rPr>
        <w:t xml:space="preserve">. </w:t>
      </w:r>
      <w:r w:rsidR="00AA7F5A">
        <w:rPr>
          <w:szCs w:val="20"/>
        </w:rPr>
        <w:t>6</w:t>
      </w:r>
      <w:r w:rsidRPr="000925A6">
        <w:rPr>
          <w:szCs w:val="20"/>
        </w:rPr>
        <w:t>º</w:t>
      </w:r>
      <w:r>
        <w:rPr>
          <w:szCs w:val="20"/>
        </w:rPr>
        <w:t xml:space="preserve"> e </w:t>
      </w:r>
      <w:r w:rsidR="00AA7F5A">
        <w:rPr>
          <w:szCs w:val="20"/>
        </w:rPr>
        <w:t>7</w:t>
      </w:r>
      <w:r>
        <w:rPr>
          <w:szCs w:val="20"/>
        </w:rPr>
        <w:t>º</w:t>
      </w:r>
      <w:r w:rsidRPr="000925A6">
        <w:rPr>
          <w:szCs w:val="20"/>
        </w:rPr>
        <w:t>.</w:t>
      </w:r>
    </w:p>
    <w:p w14:paraId="114141CF" w14:textId="3537E1F1" w:rsidR="00145217" w:rsidRDefault="00145217" w:rsidP="00145217">
      <w:r w:rsidRPr="331192D0">
        <w:t xml:space="preserve">Art. </w:t>
      </w:r>
      <w:r>
        <w:t>1</w:t>
      </w:r>
      <w:r w:rsidR="00AA7F5A">
        <w:t>7</w:t>
      </w:r>
      <w:r w:rsidRPr="331192D0">
        <w:t xml:space="preserve">.  Fica revogada a Instrução CVM nº </w:t>
      </w:r>
      <w:r>
        <w:t>539</w:t>
      </w:r>
      <w:r w:rsidRPr="331192D0">
        <w:t>, de 1</w:t>
      </w:r>
      <w:r>
        <w:t>3</w:t>
      </w:r>
      <w:r w:rsidRPr="331192D0">
        <w:t xml:space="preserve"> de </w:t>
      </w:r>
      <w:r>
        <w:t>novembro</w:t>
      </w:r>
      <w:r w:rsidRPr="331192D0">
        <w:t xml:space="preserve"> de </w:t>
      </w:r>
      <w:r>
        <w:t>2013</w:t>
      </w:r>
      <w:r w:rsidRPr="331192D0">
        <w:t>.</w:t>
      </w:r>
    </w:p>
    <w:p w14:paraId="449E51F4" w14:textId="5F3BD53A" w:rsidR="00312DAA" w:rsidRDefault="00312DAA" w:rsidP="00312DAA">
      <w:pPr>
        <w:ind w:right="142"/>
      </w:pPr>
      <w:r w:rsidRPr="00970E48">
        <w:t>Art. 1</w:t>
      </w:r>
      <w:r w:rsidR="00AA7F5A">
        <w:t>8</w:t>
      </w:r>
      <w:r w:rsidRPr="00970E48">
        <w:t xml:space="preserve">.  Esta </w:t>
      </w:r>
      <w:r w:rsidR="00976EDA">
        <w:t>Resolução</w:t>
      </w:r>
      <w:r w:rsidRPr="00970E48">
        <w:t xml:space="preserve"> entra em vigor em</w:t>
      </w:r>
      <w:r w:rsidR="00D81129">
        <w:t xml:space="preserve"> 1º de junho de 2021</w:t>
      </w:r>
      <w:r>
        <w:t>.</w:t>
      </w:r>
    </w:p>
    <w:p w14:paraId="19A1F71B" w14:textId="1073FAB8" w:rsidR="00D85D02" w:rsidRDefault="00D85D02" w:rsidP="00312DAA"/>
    <w:p w14:paraId="370121C0" w14:textId="77777777" w:rsidR="00B76B65" w:rsidRPr="00E25581" w:rsidRDefault="00B76B65" w:rsidP="00B76B65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41789EFD" w14:textId="69AB369F" w:rsidR="00B76B65" w:rsidRPr="00E25581" w:rsidRDefault="00B76B65" w:rsidP="00B76B65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4B781A63" w14:textId="77777777" w:rsidR="00B76B65" w:rsidRPr="00E25581" w:rsidRDefault="00B76B65" w:rsidP="00B76B65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1FF9BCC5" w14:textId="77777777" w:rsidR="00F532E8" w:rsidRDefault="00F532E8">
      <w:pPr>
        <w:spacing w:before="0" w:after="200" w:line="276" w:lineRule="auto"/>
        <w:ind w:firstLine="0"/>
        <w:jc w:val="left"/>
        <w:rPr>
          <w:caps/>
        </w:rPr>
      </w:pPr>
      <w:r>
        <w:br w:type="page"/>
      </w:r>
    </w:p>
    <w:p w14:paraId="4F2720C2" w14:textId="63E1ECD3" w:rsidR="00B76B65" w:rsidRDefault="00B76B65" w:rsidP="00B76B65">
      <w:pPr>
        <w:pStyle w:val="TtulodaResoluo"/>
      </w:pPr>
      <w:r>
        <w:lastRenderedPageBreak/>
        <w:t xml:space="preserve">Anexo </w:t>
      </w:r>
      <w:r w:rsidR="00F532E8">
        <w:t>A</w:t>
      </w:r>
      <w:r>
        <w:t xml:space="preserve"> à Resolução CVM nº </w:t>
      </w:r>
      <w:sdt>
        <w:sdtPr>
          <w:alias w:val="Título"/>
          <w:tag w:val=""/>
          <w:id w:val="2129894504"/>
          <w:placeholder>
            <w:docPart w:val="8B982EEFD37E49B6B429E9E34C3EC4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129">
            <w:t>30, de 11 de MAIO de 2021</w:t>
          </w:r>
        </w:sdtContent>
      </w:sdt>
    </w:p>
    <w:p w14:paraId="21FE4C03" w14:textId="3EF31A36" w:rsidR="00B76B65" w:rsidRPr="00B76B65" w:rsidRDefault="00B76B65" w:rsidP="00B76B65">
      <w:pPr>
        <w:jc w:val="center"/>
        <w:rPr>
          <w:i/>
          <w:iCs/>
        </w:rPr>
      </w:pPr>
      <w:r w:rsidRPr="00B76B65">
        <w:rPr>
          <w:i/>
          <w:iCs/>
        </w:rPr>
        <w:t>Declaração da condição de Investidor Profissional</w:t>
      </w:r>
    </w:p>
    <w:p w14:paraId="0694F7DE" w14:textId="77777777" w:rsidR="00B76B65" w:rsidRDefault="00B76B65" w:rsidP="00B76B65">
      <w:r>
        <w:t>Ao assinar este termo, afirmo minha condição de investidor profissional e declaro possuir conhecimento sobre o mercado financeiro suficiente para que não me sejam aplicáveis um conjunto de proteções legais e regulamentares conferidas aos demais investidores.</w:t>
      </w:r>
    </w:p>
    <w:p w14:paraId="3BA66725" w14:textId="3F42A72A" w:rsidR="00B76B65" w:rsidRDefault="00B76B65" w:rsidP="00B76B65">
      <w:r>
        <w:t>Como investidor profissional, atesto ser capaz de entender e ponderar os riscos financeiros relacionados à aplicação de meus recursos em valores mobiliários que só podem ser adquiridos por investidores profissionais.</w:t>
      </w:r>
    </w:p>
    <w:p w14:paraId="30BBD6C4" w14:textId="7B13CA19" w:rsidR="00B76B65" w:rsidRDefault="00B76B65" w:rsidP="00B76B65">
      <w:r>
        <w:t xml:space="preserve">Declaro, sob as penas da lei, que possuo </w:t>
      </w:r>
      <w:r w:rsidRPr="00176F29">
        <w:t xml:space="preserve">investimentos financeiros em valor superior a R$ </w:t>
      </w:r>
      <w:r>
        <w:t>1</w:t>
      </w:r>
      <w:r w:rsidRPr="00176F29">
        <w:t>0.000.000,00 (</w:t>
      </w:r>
      <w:r>
        <w:t>dez</w:t>
      </w:r>
      <w:r w:rsidRPr="00176F29">
        <w:t xml:space="preserve"> milhões de reais)</w:t>
      </w:r>
      <w:r>
        <w:t>.</w:t>
      </w:r>
    </w:p>
    <w:p w14:paraId="312AE9DB" w14:textId="77777777" w:rsidR="00B76B65" w:rsidRDefault="00B76B65" w:rsidP="00B76B65"/>
    <w:p w14:paraId="565A496E" w14:textId="77777777" w:rsidR="00B76B65" w:rsidRDefault="00B76B65" w:rsidP="00B76B65">
      <w:pPr>
        <w:jc w:val="center"/>
      </w:pPr>
      <w:r>
        <w:t>Data e local,</w:t>
      </w:r>
    </w:p>
    <w:p w14:paraId="3A9E8321" w14:textId="77777777" w:rsidR="00B76B65" w:rsidRDefault="00B76B65" w:rsidP="00B76B65">
      <w:pPr>
        <w:spacing w:line="240" w:lineRule="auto"/>
        <w:jc w:val="center"/>
      </w:pPr>
      <w:r>
        <w:t>_____________________</w:t>
      </w:r>
    </w:p>
    <w:p w14:paraId="6E195ABC" w14:textId="77777777" w:rsidR="00B76B65" w:rsidRPr="002D3CC4" w:rsidRDefault="00B76B65" w:rsidP="00B76B65">
      <w:pPr>
        <w:spacing w:line="240" w:lineRule="auto"/>
        <w:jc w:val="center"/>
      </w:pPr>
      <w:r>
        <w:t>[Inserir nome]</w:t>
      </w:r>
    </w:p>
    <w:p w14:paraId="3CFB4D6E" w14:textId="5D18FF66" w:rsidR="006C6DB8" w:rsidRDefault="006C6DB8">
      <w:pPr>
        <w:spacing w:before="0" w:after="200" w:line="276" w:lineRule="auto"/>
        <w:ind w:firstLine="0"/>
        <w:jc w:val="left"/>
      </w:pPr>
      <w:r>
        <w:br w:type="page"/>
      </w:r>
    </w:p>
    <w:p w14:paraId="46FD7BC2" w14:textId="4397959E" w:rsidR="00B76B65" w:rsidRDefault="00B76B65" w:rsidP="00B76B65">
      <w:pPr>
        <w:pStyle w:val="TtulodaResoluo"/>
      </w:pPr>
      <w:r>
        <w:lastRenderedPageBreak/>
        <w:t xml:space="preserve">Anexo B à Resolução CVM nº </w:t>
      </w:r>
      <w:sdt>
        <w:sdtPr>
          <w:alias w:val="Título"/>
          <w:tag w:val=""/>
          <w:id w:val="-978147741"/>
          <w:placeholder>
            <w:docPart w:val="1CA46F88C6504077B90C124D0FD951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129">
            <w:t>30, de 11 de MAIO de 2021</w:t>
          </w:r>
        </w:sdtContent>
      </w:sdt>
    </w:p>
    <w:p w14:paraId="0581A715" w14:textId="6954A11D" w:rsidR="00B76B65" w:rsidRPr="00B76B65" w:rsidRDefault="00B76B65" w:rsidP="00B76B65">
      <w:pPr>
        <w:jc w:val="center"/>
        <w:rPr>
          <w:i/>
          <w:iCs/>
        </w:rPr>
      </w:pPr>
      <w:r w:rsidRPr="00B76B65">
        <w:rPr>
          <w:i/>
          <w:iCs/>
        </w:rPr>
        <w:t xml:space="preserve">Declaração da condição de Investidor </w:t>
      </w:r>
      <w:r>
        <w:rPr>
          <w:i/>
          <w:iCs/>
        </w:rPr>
        <w:t>Qualificado</w:t>
      </w:r>
    </w:p>
    <w:p w14:paraId="6B0DA31E" w14:textId="77777777" w:rsidR="00B76B65" w:rsidRPr="00B76B65" w:rsidRDefault="00B76B65" w:rsidP="00B76B65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B76B65">
        <w:rPr>
          <w:rFonts w:asciiTheme="minorHAnsi" w:hAnsiTheme="minorHAnsi" w:cstheme="minorHAnsi"/>
        </w:rPr>
        <w:t>Ao assinar este termo, afirmo minha condição de investidor qualificado e declaro possuir conhecimento sobre o mercado financeiro suficiente para que não me sejam aplicáveis um conjunto de proteções legais e regulamentares conferidas aos investidores que não sejam qualificados.</w:t>
      </w:r>
    </w:p>
    <w:p w14:paraId="43214E56" w14:textId="69994D11" w:rsidR="00B76B65" w:rsidRPr="00B76B65" w:rsidRDefault="00B76B65" w:rsidP="00B76B65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B76B65">
        <w:rPr>
          <w:rFonts w:asciiTheme="minorHAnsi" w:hAnsiTheme="minorHAnsi" w:cstheme="minorHAnsi"/>
        </w:rPr>
        <w:t>Como investidor qualificado, atesto ser capaz de entender e ponderar os riscos financeiros relacionados à aplicação de meus recursos em valores mobiliários que só podem ser adquiridos por investidores qualificados.</w:t>
      </w:r>
    </w:p>
    <w:p w14:paraId="42D50292" w14:textId="392E726C" w:rsidR="00B76B65" w:rsidRPr="00B76B65" w:rsidRDefault="00B76B65" w:rsidP="00B76B65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B76B65">
        <w:rPr>
          <w:rFonts w:asciiTheme="minorHAnsi" w:hAnsiTheme="minorHAnsi" w:cstheme="minorHAnsi"/>
        </w:rPr>
        <w:t>Declaro, sob as penas da lei, que possuo investimentos financeiros em valor superior a R$ 1.000.000,00 (um milhão de reais).</w:t>
      </w:r>
    </w:p>
    <w:p w14:paraId="626E892E" w14:textId="4591893F" w:rsidR="00B76B65" w:rsidRPr="00B76B65" w:rsidRDefault="00B76B65" w:rsidP="00312DAA"/>
    <w:p w14:paraId="230A822C" w14:textId="77777777" w:rsidR="00B76B65" w:rsidRPr="00B76B65" w:rsidRDefault="00B76B65" w:rsidP="00B76B65">
      <w:pPr>
        <w:jc w:val="center"/>
      </w:pPr>
      <w:r w:rsidRPr="00B76B65">
        <w:t>Data e local,</w:t>
      </w:r>
    </w:p>
    <w:p w14:paraId="65309F15" w14:textId="77777777" w:rsidR="00B76B65" w:rsidRPr="00B76B65" w:rsidRDefault="00B76B65" w:rsidP="00B76B65">
      <w:pPr>
        <w:spacing w:line="240" w:lineRule="auto"/>
        <w:jc w:val="center"/>
      </w:pPr>
      <w:r w:rsidRPr="00B76B65">
        <w:t>_____________________</w:t>
      </w:r>
    </w:p>
    <w:p w14:paraId="1553E550" w14:textId="77777777" w:rsidR="00B76B65" w:rsidRPr="00B76B65" w:rsidRDefault="00B76B65" w:rsidP="00B76B65">
      <w:pPr>
        <w:spacing w:line="240" w:lineRule="auto"/>
        <w:jc w:val="center"/>
      </w:pPr>
      <w:r w:rsidRPr="00B76B65">
        <w:t>[Inserir nome]</w:t>
      </w:r>
    </w:p>
    <w:p w14:paraId="45269152" w14:textId="73A1CCF4" w:rsidR="00B76B65" w:rsidRDefault="00B76B65" w:rsidP="00312DAA"/>
    <w:sectPr w:rsidR="00B76B65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F16" w14:textId="77777777" w:rsidR="006D2A52" w:rsidRDefault="006D2A52" w:rsidP="00ED1FB4">
      <w:r>
        <w:separator/>
      </w:r>
    </w:p>
  </w:endnote>
  <w:endnote w:type="continuationSeparator" w:id="0">
    <w:p w14:paraId="16BE44E7" w14:textId="77777777" w:rsidR="006D2A52" w:rsidRDefault="006D2A52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531D" w14:textId="77777777" w:rsidR="006D2A52" w:rsidRDefault="006D2A52" w:rsidP="00ED1FB4">
      <w:r>
        <w:separator/>
      </w:r>
    </w:p>
  </w:footnote>
  <w:footnote w:type="continuationSeparator" w:id="0">
    <w:p w14:paraId="0C63653A" w14:textId="77777777" w:rsidR="006D2A52" w:rsidRDefault="006D2A52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E33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4A8ED78" wp14:editId="7FAAE01E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6CB1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FA184B1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26C2B3B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AC3415D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FAF58D6" w14:textId="77777777" w:rsidR="005D2C60" w:rsidRDefault="003E2840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4EFF198" w14:textId="1B2DD756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30629DCE77DC4541B53E3D7B22D269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1129">
          <w:rPr>
            <w:caps/>
          </w:rPr>
          <w:t>30, de 11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976A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964E2B2" wp14:editId="0E59B3FD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6AB6E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95B605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18BF173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0BAAEC2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4CF0420" w14:textId="77777777" w:rsidR="009B69B0" w:rsidRDefault="003E2840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5AE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DCF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A4B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07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85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4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C8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2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4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A73C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C233152"/>
    <w:multiLevelType w:val="hybridMultilevel"/>
    <w:tmpl w:val="2C701258"/>
    <w:lvl w:ilvl="0" w:tplc="605055B4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2977FC"/>
    <w:multiLevelType w:val="hybridMultilevel"/>
    <w:tmpl w:val="A9188DB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371466388">
    <w:abstractNumId w:val="15"/>
  </w:num>
  <w:num w:numId="2" w16cid:durableId="13796252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917410">
    <w:abstractNumId w:val="9"/>
  </w:num>
  <w:num w:numId="4" w16cid:durableId="1861118708">
    <w:abstractNumId w:val="7"/>
  </w:num>
  <w:num w:numId="5" w16cid:durableId="547494996">
    <w:abstractNumId w:val="6"/>
  </w:num>
  <w:num w:numId="6" w16cid:durableId="1122571690">
    <w:abstractNumId w:val="12"/>
  </w:num>
  <w:num w:numId="7" w16cid:durableId="409041831">
    <w:abstractNumId w:val="11"/>
  </w:num>
  <w:num w:numId="8" w16cid:durableId="1412585241">
    <w:abstractNumId w:val="5"/>
  </w:num>
  <w:num w:numId="9" w16cid:durableId="1886021245">
    <w:abstractNumId w:val="4"/>
  </w:num>
  <w:num w:numId="10" w16cid:durableId="501237563">
    <w:abstractNumId w:val="8"/>
  </w:num>
  <w:num w:numId="11" w16cid:durableId="1817650632">
    <w:abstractNumId w:val="3"/>
  </w:num>
  <w:num w:numId="12" w16cid:durableId="1579484910">
    <w:abstractNumId w:val="2"/>
  </w:num>
  <w:num w:numId="13" w16cid:durableId="108160431">
    <w:abstractNumId w:val="1"/>
  </w:num>
  <w:num w:numId="14" w16cid:durableId="144709794">
    <w:abstractNumId w:val="0"/>
  </w:num>
  <w:num w:numId="15" w16cid:durableId="2022732806">
    <w:abstractNumId w:val="10"/>
  </w:num>
  <w:num w:numId="16" w16cid:durableId="11735692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ED"/>
    <w:rsid w:val="000207DF"/>
    <w:rsid w:val="0002603C"/>
    <w:rsid w:val="00060654"/>
    <w:rsid w:val="00082BE8"/>
    <w:rsid w:val="000848BE"/>
    <w:rsid w:val="000C4536"/>
    <w:rsid w:val="000E4BED"/>
    <w:rsid w:val="00145217"/>
    <w:rsid w:val="00165ACE"/>
    <w:rsid w:val="001B79D0"/>
    <w:rsid w:val="001C352A"/>
    <w:rsid w:val="001E0083"/>
    <w:rsid w:val="001F6C46"/>
    <w:rsid w:val="0020533E"/>
    <w:rsid w:val="00210E53"/>
    <w:rsid w:val="00223DF8"/>
    <w:rsid w:val="0024614E"/>
    <w:rsid w:val="00265AB7"/>
    <w:rsid w:val="002C1216"/>
    <w:rsid w:val="002C6B3D"/>
    <w:rsid w:val="002F1D96"/>
    <w:rsid w:val="00312DAA"/>
    <w:rsid w:val="003564A5"/>
    <w:rsid w:val="003D3E07"/>
    <w:rsid w:val="003E2840"/>
    <w:rsid w:val="00410CF1"/>
    <w:rsid w:val="00415558"/>
    <w:rsid w:val="0041797C"/>
    <w:rsid w:val="004B4C1E"/>
    <w:rsid w:val="004C55E5"/>
    <w:rsid w:val="004D68A2"/>
    <w:rsid w:val="00504A3C"/>
    <w:rsid w:val="00507ACC"/>
    <w:rsid w:val="00507ED6"/>
    <w:rsid w:val="00547A76"/>
    <w:rsid w:val="00567834"/>
    <w:rsid w:val="00591C23"/>
    <w:rsid w:val="005C12BE"/>
    <w:rsid w:val="005D2C60"/>
    <w:rsid w:val="005D4DF7"/>
    <w:rsid w:val="006270DF"/>
    <w:rsid w:val="00640C44"/>
    <w:rsid w:val="0065401B"/>
    <w:rsid w:val="0065602B"/>
    <w:rsid w:val="00656B2C"/>
    <w:rsid w:val="00657B55"/>
    <w:rsid w:val="006751B0"/>
    <w:rsid w:val="00683005"/>
    <w:rsid w:val="006A3A4E"/>
    <w:rsid w:val="006C6DB8"/>
    <w:rsid w:val="006D2A52"/>
    <w:rsid w:val="006D5297"/>
    <w:rsid w:val="006E1563"/>
    <w:rsid w:val="006E1797"/>
    <w:rsid w:val="006E2484"/>
    <w:rsid w:val="00727062"/>
    <w:rsid w:val="007C5CF7"/>
    <w:rsid w:val="007D25E1"/>
    <w:rsid w:val="007E0FC2"/>
    <w:rsid w:val="007F1B67"/>
    <w:rsid w:val="0081067E"/>
    <w:rsid w:val="00814816"/>
    <w:rsid w:val="0083142F"/>
    <w:rsid w:val="00841BBF"/>
    <w:rsid w:val="008444D1"/>
    <w:rsid w:val="008446CE"/>
    <w:rsid w:val="00894689"/>
    <w:rsid w:val="008A7FCF"/>
    <w:rsid w:val="008B1164"/>
    <w:rsid w:val="008E3DFC"/>
    <w:rsid w:val="009010FE"/>
    <w:rsid w:val="00911172"/>
    <w:rsid w:val="00916A1E"/>
    <w:rsid w:val="00924142"/>
    <w:rsid w:val="00956E3B"/>
    <w:rsid w:val="009768AB"/>
    <w:rsid w:val="00976EDA"/>
    <w:rsid w:val="00990B1B"/>
    <w:rsid w:val="009B69B0"/>
    <w:rsid w:val="009E621A"/>
    <w:rsid w:val="00A60EDE"/>
    <w:rsid w:val="00AA7F5A"/>
    <w:rsid w:val="00AB20D3"/>
    <w:rsid w:val="00AC7E32"/>
    <w:rsid w:val="00AD4FB6"/>
    <w:rsid w:val="00AF04EE"/>
    <w:rsid w:val="00AF3123"/>
    <w:rsid w:val="00B35CFD"/>
    <w:rsid w:val="00B53897"/>
    <w:rsid w:val="00B60696"/>
    <w:rsid w:val="00B76B65"/>
    <w:rsid w:val="00BA0D51"/>
    <w:rsid w:val="00BC6747"/>
    <w:rsid w:val="00BD70AF"/>
    <w:rsid w:val="00C1691E"/>
    <w:rsid w:val="00C24B4C"/>
    <w:rsid w:val="00C3231A"/>
    <w:rsid w:val="00C82C89"/>
    <w:rsid w:val="00CC6B71"/>
    <w:rsid w:val="00CD54CB"/>
    <w:rsid w:val="00D013CB"/>
    <w:rsid w:val="00D21117"/>
    <w:rsid w:val="00D81129"/>
    <w:rsid w:val="00D85D02"/>
    <w:rsid w:val="00D87E97"/>
    <w:rsid w:val="00DA1656"/>
    <w:rsid w:val="00DA1778"/>
    <w:rsid w:val="00DE1406"/>
    <w:rsid w:val="00DE67A8"/>
    <w:rsid w:val="00E0592A"/>
    <w:rsid w:val="00E136DD"/>
    <w:rsid w:val="00E220CE"/>
    <w:rsid w:val="00E25581"/>
    <w:rsid w:val="00E4368E"/>
    <w:rsid w:val="00E81A1E"/>
    <w:rsid w:val="00EA436F"/>
    <w:rsid w:val="00EB575A"/>
    <w:rsid w:val="00ED1FB4"/>
    <w:rsid w:val="00EF3A59"/>
    <w:rsid w:val="00F068C4"/>
    <w:rsid w:val="00F532E8"/>
    <w:rsid w:val="00F76C15"/>
    <w:rsid w:val="00F81A07"/>
    <w:rsid w:val="00FA29E1"/>
    <w:rsid w:val="00FB25BB"/>
    <w:rsid w:val="00FC53A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55ABC"/>
  <w15:docId w15:val="{9183DD4C-654A-4589-ADC4-CBAD7D9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13C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D85D02"/>
    <w:pPr>
      <w:spacing w:before="0" w:after="0" w:line="240" w:lineRule="auto"/>
      <w:ind w:left="855"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85D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ltaViewInsertion">
    <w:name w:val="DeltaView Insertion"/>
    <w:uiPriority w:val="99"/>
    <w:rsid w:val="00312DAA"/>
    <w:rPr>
      <w:color w:val="0000FF"/>
      <w:u w:val="double"/>
    </w:rPr>
  </w:style>
  <w:style w:type="paragraph" w:styleId="NormalWeb">
    <w:name w:val="Normal (Web)"/>
    <w:basedOn w:val="Normal"/>
    <w:rsid w:val="00B76B6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customStyle="1" w:styleId="Ttulo61">
    <w:name w:val="Título 61"/>
    <w:aliases w:val="h6"/>
    <w:basedOn w:val="Normal"/>
    <w:next w:val="Normal"/>
    <w:rsid w:val="00B76B65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6B6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6B65"/>
    <w:rPr>
      <w:rFonts w:cstheme="minorHAnsi"/>
      <w:sz w:val="24"/>
      <w:szCs w:val="24"/>
    </w:rPr>
  </w:style>
  <w:style w:type="paragraph" w:customStyle="1" w:styleId="Default">
    <w:name w:val="Default"/>
    <w:rsid w:val="006C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111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1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172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1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172"/>
    <w:rPr>
      <w:rFonts w:cstheme="minorHAnsi"/>
      <w:b/>
      <w:bCs/>
      <w:sz w:val="20"/>
      <w:szCs w:val="20"/>
    </w:rPr>
  </w:style>
  <w:style w:type="paragraph" w:customStyle="1" w:styleId="Preformatted">
    <w:name w:val="Preformatted"/>
    <w:basedOn w:val="Normal"/>
    <w:rsid w:val="000207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AppData\Local\Temp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3C559B86343E4B01A771B84D10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F7F0C-6DC3-4850-A8AB-D188292713FE}"/>
      </w:docPartPr>
      <w:docPartBody>
        <w:p w:rsidR="00DA3F47" w:rsidRDefault="005832BC">
          <w:pPr>
            <w:pStyle w:val="FF63C559B86343E4B01A771B84D100B0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30629DCE77DC4541B53E3D7B22D26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E616C-AB68-4657-8D2A-0327EB566E10}"/>
      </w:docPartPr>
      <w:docPartBody>
        <w:p w:rsidR="00DA3F47" w:rsidRDefault="005832BC">
          <w:pPr>
            <w:pStyle w:val="30629DCE77DC4541B53E3D7B22D2698C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8B982EEFD37E49B6B429E9E34C3EC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3B82F-2643-4821-89E5-5EA131B72956}"/>
      </w:docPartPr>
      <w:docPartBody>
        <w:p w:rsidR="00DA3F47" w:rsidRDefault="005832BC" w:rsidP="005832BC">
          <w:pPr>
            <w:pStyle w:val="8B982EEFD37E49B6B429E9E34C3EC47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CA46F88C6504077B90C124D0FD95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4D85-808B-4DBB-9744-67EDFBBCA0CA}"/>
      </w:docPartPr>
      <w:docPartBody>
        <w:p w:rsidR="00DA3F47" w:rsidRDefault="005832BC" w:rsidP="005832BC">
          <w:pPr>
            <w:pStyle w:val="1CA46F88C6504077B90C124D0FD951FE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BC"/>
    <w:rsid w:val="005832BC"/>
    <w:rsid w:val="00651522"/>
    <w:rsid w:val="00D34C3C"/>
    <w:rsid w:val="00D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2BC"/>
    <w:rPr>
      <w:color w:val="808080"/>
    </w:rPr>
  </w:style>
  <w:style w:type="paragraph" w:customStyle="1" w:styleId="FF63C559B86343E4B01A771B84D100B0">
    <w:name w:val="FF63C559B86343E4B01A771B84D100B0"/>
  </w:style>
  <w:style w:type="paragraph" w:customStyle="1" w:styleId="30629DCE77DC4541B53E3D7B22D2698C">
    <w:name w:val="30629DCE77DC4541B53E3D7B22D2698C"/>
  </w:style>
  <w:style w:type="paragraph" w:customStyle="1" w:styleId="8B982EEFD37E49B6B429E9E34C3EC475">
    <w:name w:val="8B982EEFD37E49B6B429E9E34C3EC475"/>
    <w:rsid w:val="005832BC"/>
  </w:style>
  <w:style w:type="paragraph" w:customStyle="1" w:styleId="1CA46F88C6504077B90C124D0FD951FE">
    <w:name w:val="1CA46F88C6504077B90C124D0FD951FE"/>
    <w:rsid w:val="00583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0" ma:contentTypeDescription="Create a new document." ma:contentTypeScope="" ma:versionID="40284ec06b606bb0830b5ae388b8ccbc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9bf3e288514935ce6966d3d70b074009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99B0E-95B2-4D44-96ED-8DFBC990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8EFDD-CE3D-4E06-977D-4E9108308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</Template>
  <TotalTime>0</TotalTime>
  <Pages>10</Pages>
  <Words>2352</Words>
  <Characters>12705</Characters>
  <Application>Microsoft Office Word</Application>
  <DocSecurity>4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30, de 11 de MAIO de 2021</vt:lpstr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30, de 11 de MAIO de 2021</dc:title>
  <dc:creator>SDM</dc:creator>
  <cp:lastModifiedBy>Renato Sterental Goldberg</cp:lastModifiedBy>
  <cp:revision>2</cp:revision>
  <dcterms:created xsi:type="dcterms:W3CDTF">2023-05-30T20:57:00Z</dcterms:created>
  <dcterms:modified xsi:type="dcterms:W3CDTF">2023-05-30T20:57:00Z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