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AE" w:rsidRDefault="00F27AAE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INSTRUÇÃO CVM Nº 446, DE 19 DE DEZEMBRO DE 2006</w:t>
      </w:r>
      <w:r w:rsidR="000433CE">
        <w:rPr>
          <w:b/>
          <w:bCs/>
          <w:sz w:val="24"/>
        </w:rPr>
        <w:t xml:space="preserve"> COM ALTERAÇÔES DA RESOLUÇÃO CVM </w:t>
      </w:r>
      <w:r w:rsidR="00EC3BB9">
        <w:rPr>
          <w:b/>
          <w:bCs/>
          <w:sz w:val="24"/>
        </w:rPr>
        <w:t xml:space="preserve">Nº </w:t>
      </w:r>
      <w:bookmarkStart w:id="0" w:name="_GoBack"/>
      <w:bookmarkEnd w:id="0"/>
      <w:r w:rsidR="000433CE">
        <w:rPr>
          <w:b/>
          <w:bCs/>
          <w:sz w:val="24"/>
        </w:rPr>
        <w:t>60/21</w:t>
      </w:r>
      <w:r>
        <w:rPr>
          <w:b/>
          <w:bCs/>
          <w:sz w:val="24"/>
        </w:rPr>
        <w:t>.</w:t>
      </w:r>
    </w:p>
    <w:p w:rsidR="00F27AAE" w:rsidRDefault="00F27AAE">
      <w:pPr>
        <w:ind w:left="1080"/>
        <w:rPr>
          <w:sz w:val="24"/>
        </w:rPr>
      </w:pPr>
    </w:p>
    <w:p w:rsidR="00F27AAE" w:rsidRDefault="00F27AAE">
      <w:pPr>
        <w:pStyle w:val="Recuodecorpodetexto"/>
        <w:ind w:left="5103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Altera a Instrução CVM nº 356, de 17 de dezembro </w:t>
      </w:r>
      <w:r>
        <w:rPr>
          <w:rFonts w:ascii="Times New Roman" w:hAnsi="Times New Roman"/>
          <w:bCs/>
        </w:rPr>
        <w:t>de 2001, e a Instrução CVM nº 414, de 30 de dezembro de 2004.</w:t>
      </w:r>
    </w:p>
    <w:p w:rsidR="00F27AAE" w:rsidRDefault="00F27AAE">
      <w:pPr>
        <w:rPr>
          <w:b/>
          <w:sz w:val="24"/>
        </w:rPr>
      </w:pPr>
    </w:p>
    <w:p w:rsidR="00F27AAE" w:rsidRDefault="00F27AAE">
      <w:pPr>
        <w:ind w:firstLine="567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>PRESIDENTE DA COMISSÃO DE VALORES MOBILIÁRIOS – CVM</w:t>
      </w:r>
      <w:r>
        <w:rPr>
          <w:sz w:val="24"/>
        </w:rPr>
        <w:t xml:space="preserve"> torna público que o Colegiado, em reunião realizada nesta data, tendo em vista o disposto nos </w:t>
      </w:r>
      <w:proofErr w:type="spellStart"/>
      <w:r>
        <w:rPr>
          <w:sz w:val="24"/>
        </w:rPr>
        <w:t>arts</w:t>
      </w:r>
      <w:proofErr w:type="spellEnd"/>
      <w:r>
        <w:rPr>
          <w:sz w:val="24"/>
        </w:rPr>
        <w:t>. 2º, inciso IX, e 8º, inciso I, da Lei nº 6.385, de 7 de dezembro de 1976, RESOLVEU baixar a seguinte Instrução:</w:t>
      </w:r>
    </w:p>
    <w:p w:rsidR="00F27AAE" w:rsidRDefault="00F27AAE">
      <w:pPr>
        <w:ind w:firstLine="567"/>
        <w:jc w:val="center"/>
        <w:rPr>
          <w:b/>
          <w:sz w:val="24"/>
        </w:rPr>
      </w:pPr>
    </w:p>
    <w:p w:rsidR="00F27AAE" w:rsidRDefault="00F27AAE">
      <w:pPr>
        <w:ind w:firstLine="567"/>
        <w:jc w:val="both"/>
        <w:rPr>
          <w:sz w:val="24"/>
        </w:rPr>
      </w:pPr>
      <w:r>
        <w:rPr>
          <w:sz w:val="24"/>
          <w:lang w:val="en-US"/>
        </w:rPr>
        <w:t>Art. 1</w:t>
      </w:r>
      <w:proofErr w:type="gramStart"/>
      <w:r>
        <w:rPr>
          <w:sz w:val="24"/>
          <w:lang w:val="en-US"/>
        </w:rPr>
        <w:t>º  Os</w:t>
      </w:r>
      <w:proofErr w:type="gramEnd"/>
      <w:r>
        <w:rPr>
          <w:sz w:val="24"/>
          <w:lang w:val="en-US"/>
        </w:rPr>
        <w:t xml:space="preserve"> arts. </w:t>
      </w:r>
      <w:r>
        <w:rPr>
          <w:sz w:val="24"/>
        </w:rPr>
        <w:t>39 e 40-A da Instrução CVM nº 356, de 17 de dezembro de 2001, passam a vigorar com a seguinte redação:</w:t>
      </w:r>
    </w:p>
    <w:p w:rsidR="00F27AAE" w:rsidRDefault="00F27AAE">
      <w:pPr>
        <w:ind w:firstLine="567"/>
        <w:jc w:val="both"/>
        <w:rPr>
          <w:sz w:val="24"/>
        </w:rPr>
      </w:pPr>
    </w:p>
    <w:p w:rsidR="00F27AAE" w:rsidRDefault="00F27AAE">
      <w:pPr>
        <w:ind w:left="1134"/>
        <w:rPr>
          <w:sz w:val="24"/>
        </w:rPr>
      </w:pPr>
      <w:r>
        <w:rPr>
          <w:sz w:val="24"/>
        </w:rPr>
        <w:t>“Art. 39</w:t>
      </w:r>
      <w:r>
        <w:rPr>
          <w:bCs/>
          <w:sz w:val="24"/>
        </w:rPr>
        <w:t>.</w:t>
      </w:r>
      <w:r>
        <w:rPr>
          <w:sz w:val="24"/>
        </w:rPr>
        <w:t>...........................................................</w:t>
      </w:r>
    </w:p>
    <w:p w:rsidR="00F27AAE" w:rsidRDefault="00F27AAE">
      <w:pPr>
        <w:ind w:left="1134"/>
        <w:rPr>
          <w:sz w:val="24"/>
        </w:rPr>
      </w:pPr>
      <w:r>
        <w:rPr>
          <w:bCs/>
          <w:sz w:val="24"/>
        </w:rPr>
        <w:t>.</w:t>
      </w:r>
      <w:r>
        <w:rPr>
          <w:sz w:val="24"/>
        </w:rPr>
        <w:t>........................................................................</w:t>
      </w:r>
    </w:p>
    <w:p w:rsidR="00F27AAE" w:rsidRDefault="00F27AAE">
      <w:pPr>
        <w:ind w:left="1134"/>
        <w:rPr>
          <w:sz w:val="24"/>
        </w:rPr>
      </w:pPr>
    </w:p>
    <w:p w:rsidR="00F27AAE" w:rsidRDefault="00F27AAE">
      <w:pPr>
        <w:ind w:left="1134"/>
        <w:jc w:val="both"/>
        <w:rPr>
          <w:sz w:val="24"/>
        </w:rPr>
      </w:pPr>
      <w:r>
        <w:rPr>
          <w:sz w:val="24"/>
        </w:rPr>
        <w:t>§ 2</w:t>
      </w:r>
      <w:proofErr w:type="gramStart"/>
      <w:r>
        <w:rPr>
          <w:sz w:val="24"/>
        </w:rPr>
        <w:t>º  Caso</w:t>
      </w:r>
      <w:proofErr w:type="gramEnd"/>
      <w:r>
        <w:rPr>
          <w:sz w:val="24"/>
        </w:rPr>
        <w:t xml:space="preserve"> o administrador do fundo não seja credenciado na CVM para a prestação do serviço de custódia, deverá contratar instituição credenciada para esta atividade.</w:t>
      </w:r>
    </w:p>
    <w:p w:rsidR="00F27AAE" w:rsidRDefault="00F27AAE">
      <w:pPr>
        <w:ind w:left="1134"/>
        <w:jc w:val="both"/>
        <w:rPr>
          <w:sz w:val="24"/>
        </w:rPr>
      </w:pPr>
    </w:p>
    <w:p w:rsidR="00F27AAE" w:rsidRDefault="00F27AAE">
      <w:pPr>
        <w:ind w:left="1134"/>
        <w:jc w:val="both"/>
        <w:rPr>
          <w:sz w:val="24"/>
          <w:lang w:val="en-US"/>
        </w:rPr>
      </w:pPr>
      <w:r>
        <w:rPr>
          <w:bCs/>
          <w:sz w:val="24"/>
          <w:lang w:val="en-US"/>
        </w:rPr>
        <w:t>.</w:t>
      </w:r>
      <w:r>
        <w:rPr>
          <w:sz w:val="24"/>
          <w:lang w:val="en-US"/>
        </w:rPr>
        <w:t>........................................................................” (NR)</w:t>
      </w:r>
    </w:p>
    <w:p w:rsidR="00F27AAE" w:rsidRDefault="00F27AAE">
      <w:pPr>
        <w:rPr>
          <w:sz w:val="24"/>
          <w:lang w:val="en-US"/>
        </w:rPr>
      </w:pPr>
    </w:p>
    <w:p w:rsidR="00F27AAE" w:rsidRDefault="00F27AAE">
      <w:pPr>
        <w:ind w:left="1134"/>
        <w:jc w:val="both"/>
        <w:rPr>
          <w:sz w:val="24"/>
          <w:lang w:val="en-US"/>
        </w:rPr>
      </w:pPr>
      <w:r>
        <w:rPr>
          <w:bCs/>
          <w:sz w:val="24"/>
          <w:lang w:val="en-US"/>
        </w:rPr>
        <w:t xml:space="preserve">“Art. </w:t>
      </w:r>
      <w:proofErr w:type="gramStart"/>
      <w:r>
        <w:rPr>
          <w:bCs/>
          <w:sz w:val="24"/>
          <w:lang w:val="en-US"/>
        </w:rPr>
        <w:t>40</w:t>
      </w:r>
      <w:proofErr w:type="gramEnd"/>
      <w:r>
        <w:rPr>
          <w:bCs/>
          <w:sz w:val="24"/>
          <w:lang w:val="en-US"/>
        </w:rPr>
        <w:t>-A.</w:t>
      </w:r>
      <w:r>
        <w:rPr>
          <w:sz w:val="24"/>
          <w:lang w:val="en-US"/>
        </w:rPr>
        <w:t>..................................................................</w:t>
      </w:r>
    </w:p>
    <w:p w:rsidR="00F27AAE" w:rsidRDefault="00F27AAE">
      <w:pPr>
        <w:ind w:left="1134"/>
        <w:jc w:val="both"/>
        <w:rPr>
          <w:sz w:val="24"/>
          <w:lang w:val="en-US"/>
        </w:rPr>
      </w:pPr>
    </w:p>
    <w:p w:rsidR="00F27AAE" w:rsidRDefault="00F27AAE">
      <w:pPr>
        <w:ind w:left="113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</w:t>
      </w:r>
    </w:p>
    <w:p w:rsidR="00F27AAE" w:rsidRDefault="00F27AAE">
      <w:pPr>
        <w:ind w:left="1134"/>
        <w:jc w:val="both"/>
        <w:rPr>
          <w:sz w:val="24"/>
        </w:rPr>
      </w:pPr>
    </w:p>
    <w:p w:rsidR="00F27AAE" w:rsidRDefault="00F27AAE">
      <w:pPr>
        <w:ind w:left="1134"/>
        <w:jc w:val="both"/>
        <w:rPr>
          <w:sz w:val="24"/>
        </w:rPr>
      </w:pPr>
      <w:r>
        <w:rPr>
          <w:sz w:val="24"/>
        </w:rPr>
        <w:t>§ 8</w:t>
      </w:r>
      <w:proofErr w:type="gramStart"/>
      <w:r>
        <w:rPr>
          <w:sz w:val="24"/>
        </w:rPr>
        <w:t>º  Os</w:t>
      </w:r>
      <w:proofErr w:type="gramEnd"/>
      <w:r>
        <w:rPr>
          <w:sz w:val="24"/>
        </w:rPr>
        <w:t xml:space="preserve"> percentuais referidos neste artigo devem ser cumpridos diariamente, com base no patrimônio líquido do fundo do dia útil imediatamente anterior.” (NR)</w:t>
      </w:r>
    </w:p>
    <w:p w:rsidR="00F27AAE" w:rsidRDefault="00F27AAE">
      <w:pPr>
        <w:ind w:left="1134"/>
        <w:jc w:val="both"/>
        <w:rPr>
          <w:sz w:val="24"/>
        </w:rPr>
      </w:pPr>
    </w:p>
    <w:p w:rsidR="00F27AAE" w:rsidRPr="00072EFE" w:rsidRDefault="00F27AAE">
      <w:pPr>
        <w:ind w:firstLine="567"/>
        <w:jc w:val="both"/>
        <w:rPr>
          <w:bCs/>
          <w:strike/>
          <w:sz w:val="24"/>
        </w:rPr>
      </w:pPr>
      <w:r w:rsidRPr="00072EFE">
        <w:rPr>
          <w:bCs/>
          <w:strike/>
          <w:sz w:val="24"/>
        </w:rPr>
        <w:t>Art. 2</w:t>
      </w:r>
      <w:proofErr w:type="gramStart"/>
      <w:r w:rsidRPr="00072EFE">
        <w:rPr>
          <w:bCs/>
          <w:strike/>
          <w:sz w:val="24"/>
        </w:rPr>
        <w:t>º  O</w:t>
      </w:r>
      <w:proofErr w:type="gramEnd"/>
      <w:r w:rsidRPr="00072EFE">
        <w:rPr>
          <w:bCs/>
          <w:strike/>
          <w:sz w:val="24"/>
        </w:rPr>
        <w:t xml:space="preserve"> art. 9º da Instrução CVM nº 414, de 30 de dezembro de 2004, passa a vigorar com a seguinte redação:</w:t>
      </w:r>
    </w:p>
    <w:p w:rsidR="00F27AAE" w:rsidRPr="00072EFE" w:rsidRDefault="00F27AAE">
      <w:pPr>
        <w:jc w:val="both"/>
        <w:rPr>
          <w:bCs/>
          <w:strike/>
          <w:sz w:val="24"/>
        </w:rPr>
      </w:pPr>
    </w:p>
    <w:p w:rsidR="00F27AAE" w:rsidRDefault="00F27AAE">
      <w:pPr>
        <w:ind w:left="1134"/>
        <w:jc w:val="both"/>
        <w:rPr>
          <w:strike/>
          <w:sz w:val="24"/>
        </w:rPr>
      </w:pPr>
      <w:r w:rsidRPr="00072EFE">
        <w:rPr>
          <w:strike/>
          <w:sz w:val="24"/>
        </w:rPr>
        <w:t>“Art. 9</w:t>
      </w:r>
      <w:proofErr w:type="gramStart"/>
      <w:r w:rsidRPr="00072EFE">
        <w:rPr>
          <w:strike/>
          <w:sz w:val="24"/>
        </w:rPr>
        <w:t>º  A</w:t>
      </w:r>
      <w:proofErr w:type="gramEnd"/>
      <w:r w:rsidRPr="00072EFE">
        <w:rPr>
          <w:strike/>
          <w:sz w:val="24"/>
        </w:rPr>
        <w:t xml:space="preserve"> oferta pública de distribuição de CRI será realizada com observância do disposto na Instrução CVM nº 400, de 29 de dezembro de 2003, sendo dispensada a participação de instituição intermediária nas ofertas públicas de distribuição de CRI para captação de importância não superior a R$ 30.000.000,00 (trinta milhões de Reais), ou que atendam ao disposto nos incisos I ou II do § 4º do art. 5º desta Instrução.” (NR) </w:t>
      </w:r>
    </w:p>
    <w:p w:rsidR="00072EFE" w:rsidRDefault="00072EFE">
      <w:pPr>
        <w:ind w:left="1134"/>
        <w:jc w:val="both"/>
        <w:rPr>
          <w:sz w:val="24"/>
        </w:rPr>
      </w:pPr>
    </w:p>
    <w:p w:rsidR="00072EFE" w:rsidRDefault="00072EFE" w:rsidP="00072EFE">
      <w:pPr>
        <w:ind w:firstLine="567"/>
        <w:jc w:val="both"/>
        <w:rPr>
          <w:bCs/>
          <w:sz w:val="24"/>
        </w:rPr>
      </w:pPr>
      <w:r w:rsidRPr="00072EFE">
        <w:rPr>
          <w:sz w:val="24"/>
        </w:rPr>
        <w:t>Art. 2</w:t>
      </w:r>
      <w:proofErr w:type="gramStart"/>
      <w:r w:rsidRPr="00072EFE">
        <w:rPr>
          <w:sz w:val="24"/>
        </w:rPr>
        <w:t xml:space="preserve">º  </w:t>
      </w:r>
      <w:r w:rsidRPr="00072EFE">
        <w:rPr>
          <w:bCs/>
          <w:sz w:val="24"/>
        </w:rPr>
        <w:t>REVOGADO</w:t>
      </w:r>
      <w:proofErr w:type="gramEnd"/>
    </w:p>
    <w:p w:rsidR="00072EFE" w:rsidRDefault="00072EFE" w:rsidP="00072EFE">
      <w:pPr>
        <w:ind w:firstLine="567"/>
        <w:jc w:val="both"/>
        <w:rPr>
          <w:bCs/>
          <w:sz w:val="24"/>
        </w:rPr>
      </w:pPr>
    </w:p>
    <w:p w:rsidR="00072EFE" w:rsidRPr="00072EFE" w:rsidRDefault="00072EFE" w:rsidP="00072EFE">
      <w:pPr>
        <w:numPr>
          <w:ilvl w:val="0"/>
          <w:numId w:val="1"/>
        </w:numPr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Art. 2º revogado </w:t>
      </w:r>
      <w:r w:rsidRPr="00072EFE">
        <w:rPr>
          <w:b/>
          <w:bCs/>
          <w:i/>
          <w:sz w:val="24"/>
        </w:rPr>
        <w:t>pela Resolução CVM nº 60, de 23 de dezembro de 2021.</w:t>
      </w:r>
    </w:p>
    <w:p w:rsidR="00072EFE" w:rsidRPr="00072EFE" w:rsidRDefault="00072EFE" w:rsidP="00072EFE">
      <w:pPr>
        <w:ind w:firstLine="567"/>
        <w:jc w:val="both"/>
        <w:rPr>
          <w:bCs/>
          <w:sz w:val="24"/>
        </w:rPr>
      </w:pPr>
    </w:p>
    <w:p w:rsidR="00F27AAE" w:rsidRDefault="00F27AAE">
      <w:pPr>
        <w:jc w:val="both"/>
        <w:rPr>
          <w:bCs/>
          <w:sz w:val="24"/>
        </w:rPr>
      </w:pPr>
    </w:p>
    <w:p w:rsidR="00F27AAE" w:rsidRDefault="00F27AAE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Art. 3</w:t>
      </w:r>
      <w:proofErr w:type="gramStart"/>
      <w:r>
        <w:rPr>
          <w:bCs/>
          <w:sz w:val="24"/>
        </w:rPr>
        <w:t>º  Ficam</w:t>
      </w:r>
      <w:proofErr w:type="gramEnd"/>
      <w:r>
        <w:rPr>
          <w:bCs/>
          <w:sz w:val="24"/>
        </w:rPr>
        <w:t xml:space="preserve"> revogados os §§ 9º, 10 e 11 do art. 40 da Instrução CVM nº 356, </w:t>
      </w:r>
      <w:r>
        <w:rPr>
          <w:sz w:val="24"/>
        </w:rPr>
        <w:t>de 17 de dezembro de 2001</w:t>
      </w:r>
      <w:r>
        <w:rPr>
          <w:bCs/>
          <w:sz w:val="24"/>
        </w:rPr>
        <w:t>.</w:t>
      </w:r>
    </w:p>
    <w:p w:rsidR="00F27AAE" w:rsidRDefault="00F27AAE">
      <w:pPr>
        <w:ind w:firstLine="567"/>
        <w:jc w:val="both"/>
        <w:rPr>
          <w:bCs/>
          <w:sz w:val="24"/>
        </w:rPr>
      </w:pPr>
    </w:p>
    <w:p w:rsidR="00F27AAE" w:rsidRDefault="00F27AAE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Art. 4</w:t>
      </w:r>
      <w:proofErr w:type="gramStart"/>
      <w:r>
        <w:rPr>
          <w:bCs/>
          <w:sz w:val="24"/>
        </w:rPr>
        <w:t>º  Esta</w:t>
      </w:r>
      <w:proofErr w:type="gramEnd"/>
      <w:r>
        <w:rPr>
          <w:bCs/>
          <w:sz w:val="24"/>
        </w:rPr>
        <w:t xml:space="preserve"> Instrução entra em vigor na data de sua publicação no Diário Oficial da União.</w:t>
      </w:r>
    </w:p>
    <w:p w:rsidR="00F27AAE" w:rsidRDefault="00F27AAE">
      <w:pPr>
        <w:ind w:firstLine="567"/>
        <w:jc w:val="both"/>
        <w:rPr>
          <w:bCs/>
          <w:sz w:val="24"/>
        </w:rPr>
      </w:pPr>
    </w:p>
    <w:p w:rsidR="00F27AAE" w:rsidRDefault="00F27AAE">
      <w:pPr>
        <w:ind w:firstLine="567"/>
        <w:jc w:val="both"/>
        <w:rPr>
          <w:bCs/>
          <w:sz w:val="24"/>
        </w:rPr>
      </w:pPr>
    </w:p>
    <w:p w:rsidR="00F27AAE" w:rsidRDefault="00F27AAE">
      <w:pPr>
        <w:pStyle w:val="Ttulo1"/>
      </w:pPr>
      <w:r>
        <w:t>Original assinado por</w:t>
      </w:r>
    </w:p>
    <w:p w:rsidR="00F27AAE" w:rsidRDefault="00F27AAE">
      <w:pPr>
        <w:pStyle w:val="Ttulo2"/>
        <w:tabs>
          <w:tab w:val="left" w:pos="0"/>
        </w:tabs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MARCELO FERNANDEZ TRINDADE</w:t>
      </w:r>
    </w:p>
    <w:p w:rsidR="00F27AAE" w:rsidRDefault="00F27AAE">
      <w:pPr>
        <w:pStyle w:val="Ttulo5"/>
        <w:tabs>
          <w:tab w:val="clear" w:pos="567"/>
        </w:tabs>
        <w:rPr>
          <w:bCs w:val="0"/>
        </w:rPr>
      </w:pPr>
      <w:r>
        <w:rPr>
          <w:bCs w:val="0"/>
        </w:rPr>
        <w:t>Presidente</w:t>
      </w:r>
    </w:p>
    <w:p w:rsidR="00F27AAE" w:rsidRDefault="00F27AAE">
      <w:pPr>
        <w:rPr>
          <w:sz w:val="24"/>
        </w:rPr>
      </w:pPr>
    </w:p>
    <w:sectPr w:rsidR="00F27AAE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268" w:right="567" w:bottom="1418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89" w:rsidRDefault="009A2F89">
      <w:r>
        <w:separator/>
      </w:r>
    </w:p>
  </w:endnote>
  <w:endnote w:type="continuationSeparator" w:id="0">
    <w:p w:rsidR="009A2F89" w:rsidRDefault="009A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AE" w:rsidRDefault="00F27A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7AAE" w:rsidRDefault="00F27A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AE" w:rsidRDefault="00F27A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33C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27AAE" w:rsidRDefault="00F27A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89" w:rsidRDefault="009A2F89">
      <w:r>
        <w:separator/>
      </w:r>
    </w:p>
  </w:footnote>
  <w:footnote w:type="continuationSeparator" w:id="0">
    <w:p w:rsidR="009A2F89" w:rsidRDefault="009A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AE" w:rsidRDefault="00072EFE">
    <w:pPr>
      <w:pStyle w:val="Cabealho"/>
    </w:pPr>
    <w:r>
      <w:rPr>
        <w:noProof/>
      </w:rPr>
      <w:drawing>
        <wp:inline distT="0" distB="0" distL="0" distR="0">
          <wp:extent cx="4419600" cy="781050"/>
          <wp:effectExtent l="0" t="0" r="0" b="0"/>
          <wp:docPr id="1" name="Imagem 1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AAE" w:rsidRDefault="00F27AAE">
    <w:pPr>
      <w:pStyle w:val="NormalWeb"/>
      <w:spacing w:before="0" w:beforeAutospacing="0" w:after="0" w:afterAutospacing="0"/>
      <w:rPr>
        <w:b/>
        <w:bCs/>
        <w:sz w:val="18"/>
        <w:szCs w:val="20"/>
      </w:rPr>
    </w:pPr>
    <w:r>
      <w:rPr>
        <w:b/>
        <w:bCs/>
        <w:sz w:val="18"/>
        <w:szCs w:val="20"/>
      </w:rPr>
      <w:t>DELIBERAÇÃO CVM N</w:t>
    </w:r>
    <w:r>
      <w:rPr>
        <w:b/>
        <w:bCs/>
        <w:sz w:val="18"/>
        <w:szCs w:val="20"/>
        <w:u w:val="single"/>
        <w:vertAlign w:val="superscript"/>
      </w:rPr>
      <w:t>o</w:t>
    </w:r>
    <w:r>
      <w:rPr>
        <w:b/>
        <w:bCs/>
        <w:sz w:val="18"/>
        <w:szCs w:val="20"/>
      </w:rPr>
      <w:t xml:space="preserve"> 513, DE 18 DE DEZEMBRO DE 2006.</w:t>
    </w:r>
  </w:p>
  <w:p w:rsidR="00F27AAE" w:rsidRDefault="00F27AAE">
    <w:pPr>
      <w:pStyle w:val="Cabealh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AE" w:rsidRDefault="00072EFE">
    <w:pPr>
      <w:pStyle w:val="Cabealho"/>
    </w:pPr>
    <w:r>
      <w:rPr>
        <w:noProof/>
      </w:rPr>
      <w:drawing>
        <wp:inline distT="0" distB="0" distL="0" distR="0">
          <wp:extent cx="4419600" cy="781050"/>
          <wp:effectExtent l="0" t="0" r="0" b="0"/>
          <wp:docPr id="2" name="Imagem 2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1A4E"/>
    <w:multiLevelType w:val="hybridMultilevel"/>
    <w:tmpl w:val="B6EC33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6F"/>
    <w:rsid w:val="000433CE"/>
    <w:rsid w:val="00072EFE"/>
    <w:rsid w:val="006C0888"/>
    <w:rsid w:val="00856C6F"/>
    <w:rsid w:val="009A2F89"/>
    <w:rsid w:val="00EC3BB9"/>
    <w:rsid w:val="00F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E2B85"/>
  <w15:chartTrackingRefBased/>
  <w15:docId w15:val="{1D4BBEB6-A320-40BE-83C3-22F853C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567"/>
      </w:tabs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widowControl w:val="0"/>
      <w:autoSpaceDE w:val="0"/>
      <w:autoSpaceDN w:val="0"/>
      <w:adjustRightInd w:val="0"/>
      <w:ind w:left="1134"/>
      <w:jc w:val="both"/>
    </w:pPr>
    <w:rPr>
      <w:rFonts w:ascii="Verdana" w:hAnsi="Verdana"/>
      <w:sz w:val="24"/>
      <w:szCs w:val="24"/>
    </w:rPr>
  </w:style>
  <w:style w:type="paragraph" w:styleId="Corpodetexto2">
    <w:name w:val="Body Text 2"/>
    <w:basedOn w:val="Normal"/>
    <w:semiHidden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styleId="Corpodetexto3">
    <w:name w:val="Body Text 3"/>
    <w:basedOn w:val="Normal"/>
    <w:semiHidden/>
    <w:pPr>
      <w:widowControl w:val="0"/>
      <w:autoSpaceDE w:val="0"/>
      <w:autoSpaceDN w:val="0"/>
      <w:adjustRightInd w:val="0"/>
      <w:jc w:val="center"/>
    </w:pPr>
    <w:rPr>
      <w:rFonts w:ascii="Verdana" w:hAnsi="Verdana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Nmerodepgina">
    <w:name w:val="page numbe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Instrucao CVM 446/2006 (redacao original)</vt:lpstr>
    </vt:vector>
  </TitlesOfParts>
  <Company>CVM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Instrucao CVM 446/2006 (redacao original)</dc:title>
  <dc:subject/>
  <dc:creator>CVM</dc:creator>
  <cp:keywords/>
  <cp:lastModifiedBy>Renato Sterental Goldberg</cp:lastModifiedBy>
  <cp:revision>5</cp:revision>
  <dcterms:created xsi:type="dcterms:W3CDTF">2022-05-03T21:50:00Z</dcterms:created>
  <dcterms:modified xsi:type="dcterms:W3CDTF">2022-05-03T23:25:00Z</dcterms:modified>
</cp:coreProperties>
</file>